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4C4D" w14:textId="4A40A63D" w:rsidR="0058103D" w:rsidRPr="00730902" w:rsidRDefault="00465C15" w:rsidP="008A1DB7">
      <w:pPr>
        <w:jc w:val="both"/>
        <w:rPr>
          <w:rFonts w:cstheme="minorHAnsi"/>
          <w:b/>
          <w:bCs/>
          <w:sz w:val="36"/>
          <w:szCs w:val="36"/>
        </w:rPr>
      </w:pPr>
      <w:r w:rsidRPr="00730902">
        <w:rPr>
          <w:rFonts w:cstheme="minorHAnsi"/>
          <w:b/>
          <w:bCs/>
          <w:sz w:val="36"/>
          <w:szCs w:val="36"/>
        </w:rPr>
        <w:t>Investing in Health Systems</w:t>
      </w:r>
      <w:r w:rsidR="002B51E3" w:rsidRPr="00730902">
        <w:rPr>
          <w:rFonts w:cstheme="minorHAnsi"/>
          <w:b/>
          <w:bCs/>
          <w:sz w:val="36"/>
          <w:szCs w:val="36"/>
        </w:rPr>
        <w:t>:</w:t>
      </w:r>
      <w:r w:rsidRPr="00730902">
        <w:rPr>
          <w:rFonts w:cstheme="minorHAnsi"/>
          <w:b/>
          <w:bCs/>
          <w:sz w:val="36"/>
          <w:szCs w:val="36"/>
        </w:rPr>
        <w:t xml:space="preserve"> Insights into How Health Financing </w:t>
      </w:r>
      <w:r w:rsidR="00C572CE" w:rsidRPr="00730902">
        <w:rPr>
          <w:rFonts w:cstheme="minorHAnsi"/>
          <w:b/>
          <w:bCs/>
          <w:sz w:val="36"/>
          <w:szCs w:val="36"/>
        </w:rPr>
        <w:t>Shapes</w:t>
      </w:r>
      <w:r w:rsidRPr="00730902">
        <w:rPr>
          <w:rFonts w:cstheme="minorHAnsi"/>
          <w:b/>
          <w:bCs/>
          <w:sz w:val="36"/>
          <w:szCs w:val="36"/>
        </w:rPr>
        <w:t xml:space="preserve"> Workforce Density</w:t>
      </w:r>
      <w:r w:rsidR="00C572CE" w:rsidRPr="00730902">
        <w:rPr>
          <w:rFonts w:cstheme="minorHAnsi"/>
          <w:b/>
          <w:bCs/>
          <w:sz w:val="36"/>
          <w:szCs w:val="36"/>
        </w:rPr>
        <w:t xml:space="preserve">, </w:t>
      </w:r>
      <w:r w:rsidRPr="00730902">
        <w:rPr>
          <w:rFonts w:cstheme="minorHAnsi"/>
          <w:b/>
          <w:bCs/>
          <w:sz w:val="36"/>
          <w:szCs w:val="36"/>
        </w:rPr>
        <w:t>UHC</w:t>
      </w:r>
      <w:r w:rsidR="00BB4840" w:rsidRPr="00730902">
        <w:rPr>
          <w:rFonts w:cstheme="minorHAnsi"/>
          <w:b/>
          <w:bCs/>
          <w:sz w:val="36"/>
          <w:szCs w:val="36"/>
        </w:rPr>
        <w:t xml:space="preserve"> Service Coverage Index</w:t>
      </w:r>
      <w:r w:rsidR="00C572CE" w:rsidRPr="00730902">
        <w:rPr>
          <w:rFonts w:cstheme="minorHAnsi"/>
          <w:b/>
          <w:bCs/>
          <w:sz w:val="36"/>
          <w:szCs w:val="36"/>
        </w:rPr>
        <w:t>, and Key Health Outcomes</w:t>
      </w:r>
      <w:r w:rsidR="00BA3541" w:rsidRPr="00730902">
        <w:rPr>
          <w:rFonts w:cstheme="minorHAnsi"/>
          <w:b/>
          <w:bCs/>
          <w:sz w:val="36"/>
          <w:szCs w:val="36"/>
        </w:rPr>
        <w:t>. A WHO African Regional Perspective.</w:t>
      </w:r>
    </w:p>
    <w:p w14:paraId="478E274B" w14:textId="67E01006" w:rsidR="00726022" w:rsidRPr="00730902" w:rsidRDefault="00726022" w:rsidP="008A1DB7">
      <w:pPr>
        <w:spacing w:before="240"/>
        <w:jc w:val="both"/>
        <w:rPr>
          <w:rFonts w:cstheme="minorHAnsi"/>
        </w:rPr>
      </w:pPr>
      <w:r w:rsidRPr="00730902">
        <w:rPr>
          <w:rFonts w:cstheme="minorHAnsi"/>
        </w:rPr>
        <w:t xml:space="preserve">Health financing </w:t>
      </w:r>
      <w:r w:rsidR="00014A75" w:rsidRPr="00730902">
        <w:rPr>
          <w:rFonts w:cstheme="minorHAnsi"/>
        </w:rPr>
        <w:t xml:space="preserve">refers to how resources are raised, pooled, and spent </w:t>
      </w:r>
      <w:r w:rsidRPr="00730902">
        <w:rPr>
          <w:rFonts w:cstheme="minorHAnsi"/>
        </w:rPr>
        <w:t xml:space="preserve">to fund health services.  </w:t>
      </w:r>
      <w:r w:rsidR="00E774B1" w:rsidRPr="00730902">
        <w:rPr>
          <w:rFonts w:cstheme="minorHAnsi"/>
        </w:rPr>
        <w:t>It determines who pays, how much, and for what</w:t>
      </w:r>
      <w:r w:rsidR="002D5B45" w:rsidRPr="00730902">
        <w:rPr>
          <w:rFonts w:cstheme="minorHAnsi"/>
        </w:rPr>
        <w:t xml:space="preserve">. Some </w:t>
      </w:r>
      <w:r w:rsidR="00014A75" w:rsidRPr="00730902">
        <w:rPr>
          <w:rFonts w:cstheme="minorHAnsi"/>
        </w:rPr>
        <w:t xml:space="preserve">sources of health financing include government budgets (through </w:t>
      </w:r>
      <w:r w:rsidR="002D5B45" w:rsidRPr="00730902">
        <w:rPr>
          <w:rFonts w:cstheme="minorHAnsi"/>
        </w:rPr>
        <w:t xml:space="preserve">taxation), compulsory and voluntary health insurance contributions, </w:t>
      </w:r>
      <w:r w:rsidR="004D6DA6" w:rsidRPr="00730902">
        <w:rPr>
          <w:rFonts w:cstheme="minorHAnsi"/>
        </w:rPr>
        <w:t>out-of-pocket</w:t>
      </w:r>
      <w:r w:rsidR="002D5B45" w:rsidRPr="00730902">
        <w:rPr>
          <w:rFonts w:cstheme="minorHAnsi"/>
        </w:rPr>
        <w:t xml:space="preserve"> payments by</w:t>
      </w:r>
      <w:r w:rsidR="009E168D" w:rsidRPr="00730902">
        <w:rPr>
          <w:rFonts w:cstheme="minorHAnsi"/>
        </w:rPr>
        <w:t xml:space="preserve"> </w:t>
      </w:r>
      <w:r w:rsidR="002D5B45" w:rsidRPr="00730902">
        <w:rPr>
          <w:rFonts w:cstheme="minorHAnsi"/>
        </w:rPr>
        <w:t>households, and external donor funding.</w:t>
      </w:r>
      <w:r w:rsidR="004D6DA6" w:rsidRPr="00730902">
        <w:rPr>
          <w:rFonts w:cstheme="minorHAnsi"/>
        </w:rPr>
        <w:t xml:space="preserve"> Health financing in our context is measured </w:t>
      </w:r>
      <w:r w:rsidR="00014A75" w:rsidRPr="00730902">
        <w:rPr>
          <w:rFonts w:cstheme="minorHAnsi"/>
        </w:rPr>
        <w:t>by</w:t>
      </w:r>
      <w:r w:rsidR="00064FBE" w:rsidRPr="00730902">
        <w:rPr>
          <w:rFonts w:cstheme="minorHAnsi"/>
        </w:rPr>
        <w:t xml:space="preserve"> current health expenditure (CHE) </w:t>
      </w:r>
      <w:r w:rsidR="00014A75" w:rsidRPr="00730902">
        <w:rPr>
          <w:rFonts w:cstheme="minorHAnsi"/>
        </w:rPr>
        <w:t xml:space="preserve">per capita, </w:t>
      </w:r>
      <w:r w:rsidR="00064FBE" w:rsidRPr="00730902">
        <w:rPr>
          <w:rFonts w:cstheme="minorHAnsi"/>
        </w:rPr>
        <w:t>composed of</w:t>
      </w:r>
      <w:r w:rsidR="00014A75" w:rsidRPr="00730902">
        <w:rPr>
          <w:rFonts w:cstheme="minorHAnsi"/>
        </w:rPr>
        <w:t xml:space="preserve"> </w:t>
      </w:r>
      <w:r w:rsidR="004D6DA6" w:rsidRPr="00730902">
        <w:rPr>
          <w:rFonts w:cstheme="minorHAnsi"/>
        </w:rPr>
        <w:t xml:space="preserve">general </w:t>
      </w:r>
      <w:r w:rsidR="00014A75" w:rsidRPr="00730902">
        <w:rPr>
          <w:rFonts w:cstheme="minorHAnsi"/>
        </w:rPr>
        <w:t xml:space="preserve">domestic </w:t>
      </w:r>
      <w:r w:rsidR="004D6DA6" w:rsidRPr="00730902">
        <w:rPr>
          <w:rFonts w:cstheme="minorHAnsi"/>
        </w:rPr>
        <w:t>government health expenditure (GGHE-D)</w:t>
      </w:r>
      <w:r w:rsidR="004B46F8" w:rsidRPr="00730902">
        <w:rPr>
          <w:rFonts w:cstheme="minorHAnsi"/>
        </w:rPr>
        <w:t>,</w:t>
      </w:r>
      <w:r w:rsidR="00014A75" w:rsidRPr="00730902">
        <w:rPr>
          <w:rFonts w:cstheme="minorHAnsi"/>
        </w:rPr>
        <w:t xml:space="preserve"> </w:t>
      </w:r>
      <w:r w:rsidR="004B46F8" w:rsidRPr="00730902">
        <w:rPr>
          <w:rFonts w:cstheme="minorHAnsi"/>
        </w:rPr>
        <w:t>private</w:t>
      </w:r>
      <w:r w:rsidR="00014A75" w:rsidRPr="00730902">
        <w:rPr>
          <w:rFonts w:cstheme="minorHAnsi"/>
        </w:rPr>
        <w:t xml:space="preserve"> domestic</w:t>
      </w:r>
      <w:r w:rsidR="004B46F8" w:rsidRPr="00730902">
        <w:rPr>
          <w:rFonts w:cstheme="minorHAnsi"/>
        </w:rPr>
        <w:t xml:space="preserve"> health expenditure (PVT-D), </w:t>
      </w:r>
      <w:r w:rsidR="00064FBE" w:rsidRPr="00730902">
        <w:rPr>
          <w:rFonts w:cstheme="minorHAnsi"/>
        </w:rPr>
        <w:t xml:space="preserve">and </w:t>
      </w:r>
      <w:r w:rsidR="004B46F8" w:rsidRPr="00730902">
        <w:rPr>
          <w:rFonts w:cstheme="minorHAnsi"/>
        </w:rPr>
        <w:t>external health expenditure (EXT)</w:t>
      </w:r>
      <w:r w:rsidR="00064FBE" w:rsidRPr="00730902">
        <w:rPr>
          <w:rFonts w:cstheme="minorHAnsi"/>
        </w:rPr>
        <w:t xml:space="preserve">. The domestic private health expenditure (PVT-D) is composed of the </w:t>
      </w:r>
      <w:r w:rsidR="004B46F8" w:rsidRPr="00730902">
        <w:rPr>
          <w:rFonts w:cstheme="minorHAnsi"/>
        </w:rPr>
        <w:t>out-of-pocket expenditure (OOP)</w:t>
      </w:r>
      <w:r w:rsidR="00064FBE" w:rsidRPr="00730902">
        <w:rPr>
          <w:rFonts w:cstheme="minorHAnsi"/>
        </w:rPr>
        <w:t xml:space="preserve"> plus any voluntary health insurance and other private spending.</w:t>
      </w:r>
      <w:r w:rsidR="00045BEF" w:rsidRPr="00730902">
        <w:rPr>
          <w:rFonts w:cstheme="minorHAnsi"/>
        </w:rPr>
        <w:t xml:space="preserve"> To determine how health financing impacts workforce densities and key health outcomes such as life e</w:t>
      </w:r>
      <w:r w:rsidR="00343F1E" w:rsidRPr="00730902">
        <w:rPr>
          <w:rFonts w:cstheme="minorHAnsi"/>
        </w:rPr>
        <w:t>xpectancy, maternal mortality, infant mortality, and universal service coverage, a</w:t>
      </w:r>
      <w:r w:rsidR="00045BEF" w:rsidRPr="00730902">
        <w:rPr>
          <w:rFonts w:cstheme="minorHAnsi"/>
        </w:rPr>
        <w:t>n analysis of</w:t>
      </w:r>
      <w:r w:rsidR="00343F1E" w:rsidRPr="00730902">
        <w:rPr>
          <w:rFonts w:cstheme="minorHAnsi"/>
        </w:rPr>
        <w:t xml:space="preserve"> </w:t>
      </w:r>
      <w:r w:rsidR="00045BEF" w:rsidRPr="00730902">
        <w:rPr>
          <w:rFonts w:cstheme="minorHAnsi"/>
        </w:rPr>
        <w:t>data</w:t>
      </w:r>
      <w:r w:rsidR="003E766C" w:rsidRPr="00730902">
        <w:rPr>
          <w:rFonts w:cstheme="minorHAnsi"/>
        </w:rPr>
        <w:t xml:space="preserve"> sourced from WHO (</w:t>
      </w:r>
      <w:hyperlink r:id="rId7" w:history="1">
        <w:r w:rsidR="003E766C" w:rsidRPr="00730902">
          <w:rPr>
            <w:rStyle w:val="Hyperlink"/>
            <w:rFonts w:cstheme="minorHAnsi"/>
          </w:rPr>
          <w:t>www.who.int</w:t>
        </w:r>
      </w:hyperlink>
      <w:r w:rsidR="003E766C" w:rsidRPr="00730902">
        <w:rPr>
          <w:rFonts w:cstheme="minorHAnsi"/>
        </w:rPr>
        <w:t>)  and World Bank (</w:t>
      </w:r>
      <w:r w:rsidR="003E766C" w:rsidRPr="00730902">
        <w:rPr>
          <w:rStyle w:val="Hyperlink"/>
          <w:rFonts w:cstheme="minorHAnsi"/>
        </w:rPr>
        <w:t>data.worldbank.org</w:t>
      </w:r>
      <w:r w:rsidR="003E766C" w:rsidRPr="00730902">
        <w:rPr>
          <w:rStyle w:val="Hyperlink"/>
          <w:rFonts w:cstheme="minorHAnsi"/>
        </w:rPr>
        <w:t xml:space="preserve">) </w:t>
      </w:r>
      <w:r w:rsidR="003E766C" w:rsidRPr="00730902">
        <w:rPr>
          <w:rFonts w:cstheme="minorHAnsi"/>
        </w:rPr>
        <w:t>websites</w:t>
      </w:r>
      <w:r w:rsidR="00045BEF" w:rsidRPr="00730902">
        <w:rPr>
          <w:rFonts w:cstheme="minorHAnsi"/>
        </w:rPr>
        <w:t xml:space="preserve"> </w:t>
      </w:r>
      <w:r w:rsidR="003E766C" w:rsidRPr="00730902">
        <w:rPr>
          <w:rFonts w:cstheme="minorHAnsi"/>
        </w:rPr>
        <w:t>of</w:t>
      </w:r>
      <w:r w:rsidR="00045BEF" w:rsidRPr="00730902">
        <w:rPr>
          <w:rFonts w:cstheme="minorHAnsi"/>
        </w:rPr>
        <w:t xml:space="preserve"> </w:t>
      </w:r>
      <w:r w:rsidR="00343F1E" w:rsidRPr="00730902">
        <w:rPr>
          <w:rFonts w:cstheme="minorHAnsi"/>
        </w:rPr>
        <w:t xml:space="preserve">the </w:t>
      </w:r>
      <w:r w:rsidR="00045BEF" w:rsidRPr="00730902">
        <w:rPr>
          <w:rFonts w:cstheme="minorHAnsi"/>
        </w:rPr>
        <w:t>47 WHO African regional countries spanning from 2000 to 2024 was conducted to ascertain the optimal proportions of CHE</w:t>
      </w:r>
      <w:r w:rsidR="00343F1E" w:rsidRPr="00730902">
        <w:rPr>
          <w:rFonts w:cstheme="minorHAnsi"/>
        </w:rPr>
        <w:t xml:space="preserve"> and workforce density cadres needed to optimize the key health outcomes and how different health investments impact on health workforce densities.</w:t>
      </w:r>
    </w:p>
    <w:p w14:paraId="2C0785A0" w14:textId="37365640" w:rsidR="00D92694" w:rsidRPr="00730902" w:rsidRDefault="00D92694" w:rsidP="008A1DB7">
      <w:pPr>
        <w:spacing w:before="240"/>
        <w:jc w:val="both"/>
        <w:rPr>
          <w:rFonts w:cstheme="minorHAnsi"/>
          <w:b/>
          <w:bCs/>
          <w:i/>
          <w:iCs/>
          <w:sz w:val="36"/>
          <w:szCs w:val="36"/>
        </w:rPr>
      </w:pPr>
      <w:r w:rsidRPr="00730902">
        <w:rPr>
          <w:rFonts w:cstheme="minorHAnsi"/>
          <w:b/>
          <w:bCs/>
          <w:i/>
          <w:iCs/>
          <w:sz w:val="36"/>
          <w:szCs w:val="36"/>
        </w:rPr>
        <w:t>STUDY 2: HOW HEALTH FINANCING SHAPE KEY HEALTH OUTCOMES AND UHC SERVICE INDEX</w:t>
      </w:r>
    </w:p>
    <w:p w14:paraId="63D6AA6C" w14:textId="1ABC9BC0" w:rsidR="008B66FA" w:rsidRPr="00730902" w:rsidRDefault="00D42B6B" w:rsidP="008A1DB7">
      <w:pPr>
        <w:spacing w:before="240"/>
        <w:jc w:val="both"/>
        <w:rPr>
          <w:rFonts w:cstheme="minorHAnsi"/>
          <w:b/>
          <w:bCs/>
          <w:color w:val="C00000"/>
        </w:rPr>
      </w:pPr>
      <w:r w:rsidRPr="00730902">
        <w:rPr>
          <w:rFonts w:cstheme="minorHAnsi"/>
          <w:b/>
          <w:bCs/>
          <w:color w:val="C00000"/>
        </w:rPr>
        <w:t>Optimization</w:t>
      </w:r>
      <w:r w:rsidR="007A1DA4" w:rsidRPr="00730902">
        <w:rPr>
          <w:rFonts w:cstheme="minorHAnsi"/>
          <w:b/>
          <w:bCs/>
          <w:color w:val="C00000"/>
        </w:rPr>
        <w:t xml:space="preserve"> of </w:t>
      </w:r>
      <w:r w:rsidR="00E50DF0" w:rsidRPr="00730902">
        <w:rPr>
          <w:rFonts w:cstheme="minorHAnsi"/>
          <w:b/>
          <w:bCs/>
          <w:color w:val="C00000"/>
        </w:rPr>
        <w:t>Current Health Expenditure (Health Financing)</w:t>
      </w:r>
      <w:r w:rsidR="0054361B" w:rsidRPr="00730902">
        <w:rPr>
          <w:rFonts w:cstheme="minorHAnsi"/>
          <w:b/>
          <w:bCs/>
          <w:color w:val="C00000"/>
        </w:rPr>
        <w:t xml:space="preserve"> </w:t>
      </w:r>
      <w:r w:rsidRPr="00730902">
        <w:rPr>
          <w:rFonts w:cstheme="minorHAnsi"/>
          <w:b/>
          <w:bCs/>
          <w:color w:val="C00000"/>
        </w:rPr>
        <w:t>Components</w:t>
      </w:r>
      <w:r w:rsidR="0054361B" w:rsidRPr="00730902">
        <w:rPr>
          <w:rFonts w:cstheme="minorHAnsi"/>
          <w:b/>
          <w:bCs/>
          <w:color w:val="C00000"/>
        </w:rPr>
        <w:t xml:space="preserve"> </w:t>
      </w:r>
      <w:r w:rsidRPr="00730902">
        <w:rPr>
          <w:rFonts w:cstheme="minorHAnsi"/>
          <w:b/>
          <w:bCs/>
          <w:color w:val="C00000"/>
        </w:rPr>
        <w:t>using</w:t>
      </w:r>
      <w:r w:rsidR="00A74CF1" w:rsidRPr="00730902">
        <w:rPr>
          <w:rFonts w:cstheme="minorHAnsi"/>
          <w:b/>
          <w:bCs/>
          <w:color w:val="C00000"/>
        </w:rPr>
        <w:t xml:space="preserve"> </w:t>
      </w:r>
      <w:r w:rsidR="008B66FA" w:rsidRPr="00730902">
        <w:rPr>
          <w:rFonts w:cstheme="minorHAnsi"/>
          <w:b/>
          <w:bCs/>
          <w:color w:val="C00000"/>
        </w:rPr>
        <w:t>Key Health Outcomes and UHC</w:t>
      </w:r>
      <w:r w:rsidR="00BB4840" w:rsidRPr="00730902">
        <w:rPr>
          <w:rFonts w:cstheme="minorHAnsi"/>
          <w:b/>
          <w:bCs/>
          <w:color w:val="C00000"/>
        </w:rPr>
        <w:t xml:space="preserve"> Service Coverage Index</w:t>
      </w:r>
    </w:p>
    <w:p w14:paraId="7123EB71" w14:textId="77777777" w:rsidR="000A1804" w:rsidRPr="00730902" w:rsidRDefault="000A1804" w:rsidP="000A1804">
      <w:pPr>
        <w:jc w:val="both"/>
        <w:rPr>
          <w:rFonts w:cstheme="minorHAnsi"/>
        </w:rPr>
      </w:pPr>
      <w:r w:rsidRPr="00730902">
        <w:rPr>
          <w:rFonts w:cstheme="minorHAnsi"/>
        </w:rPr>
        <w:t xml:space="preserve">Health financing refers to how resources are raised, pooled, and spent to fund health services.  It determines who pays, how much, and for what. Some sources of health financing include government budgets (through taxation), compulsory and voluntary health insurance contributions, out-of-pocket payments by households, and external donor funding. Health financing is central to achieving 100% Universal Health Service Coverage (UHC). WHO standards emphasize raising sufficient funds, pooling risks fairly, and purchasing services strategically to ensure people have access to quality care without financial hardship. Most countries in Africa face challenges such as high out-of-pocket (OOP) spending, fragmented risk pools, underfunding of public health, and overreliance on donor funding. </w:t>
      </w:r>
    </w:p>
    <w:p w14:paraId="515BD5C8" w14:textId="203E4A43" w:rsidR="000A1804" w:rsidRPr="00730902" w:rsidRDefault="000A1804" w:rsidP="00AF6A65">
      <w:pPr>
        <w:jc w:val="both"/>
        <w:rPr>
          <w:rFonts w:cstheme="minorHAnsi"/>
        </w:rPr>
      </w:pPr>
      <w:r w:rsidRPr="00730902">
        <w:rPr>
          <w:rFonts w:cstheme="minorHAnsi"/>
        </w:rPr>
        <w:t xml:space="preserve">Rana et al. (2018) utilized data from 161 countries over the period 1995–2014. They considered infant, under-five, maternal mortality and life expectancy at birth as the selected health outcome </w:t>
      </w:r>
      <w:r w:rsidRPr="00730902">
        <w:rPr>
          <w:rFonts w:cstheme="minorHAnsi"/>
        </w:rPr>
        <w:lastRenderedPageBreak/>
        <w:t>measures. They performed cross-sectional augmented IPS unit root, panel autoregressive distributed lag, Dumitrescu-Hurlin and Toda-Yamamoto approach to Granger causality tests to investigate their relationships across four income groups. They discovered that substantial improvements in health outcomes (HO) coincide with rising health expenditure (HE) levels such that changes to global per capita health expenditure from US$587 in 2000 to US$1299 in 2015 in real terms led to the under-five mortality rate (U5MR) decreasing by 49%, reduction in maternal mortality ratio by 45% and life expectancy at birth (LFE) increasing from 64 years to 71 years.</w:t>
      </w:r>
    </w:p>
    <w:p w14:paraId="4F1EAEF5" w14:textId="77777777" w:rsidR="00AF6A65" w:rsidRPr="00730902" w:rsidRDefault="00AF6A65" w:rsidP="00AF6A65">
      <w:pPr>
        <w:pStyle w:val="NormalWeb"/>
        <w:jc w:val="both"/>
        <w:rPr>
          <w:rFonts w:asciiTheme="minorHAnsi" w:hAnsiTheme="minorHAnsi" w:cstheme="minorHAnsi"/>
        </w:rPr>
      </w:pPr>
      <w:r w:rsidRPr="00730902">
        <w:rPr>
          <w:rFonts w:asciiTheme="minorHAnsi" w:hAnsiTheme="minorHAnsi" w:cstheme="minorHAnsi"/>
        </w:rPr>
        <w:t xml:space="preserve">WHO (2024) Geneva report indicated that there had been no progress in reducing maternal mortality since 2015, with nearly 300,000 women dying every year in pregnancy or childbirth with childhood immunizations stalling leading to 2.7 million additional children unvaccinated or under-vaccinated in 2023 compared to 2019. Noncommunicable diseases (NCDs) were also notably rising, with 17 million people dying each year from NCDs before reaching the age of 70; 86% of these deaths occur in low- and middle-income countries. The United Nations SDG Report (2025) noted that critical disparities persist when it comes to maternal mortality </w:t>
      </w:r>
      <w:proofErr w:type="spellStart"/>
      <w:r w:rsidRPr="00730902">
        <w:rPr>
          <w:rFonts w:asciiTheme="minorHAnsi" w:hAnsiTheme="minorHAnsi" w:cstheme="minorHAnsi"/>
        </w:rPr>
        <w:t>mortality</w:t>
      </w:r>
      <w:proofErr w:type="spellEnd"/>
      <w:r w:rsidRPr="00730902">
        <w:rPr>
          <w:rFonts w:asciiTheme="minorHAnsi" w:hAnsiTheme="minorHAnsi" w:cstheme="minorHAnsi"/>
        </w:rPr>
        <w:t xml:space="preserve"> such that in 2023, the MMR in low-income countries stood at 346, compared to just 10 in high-income countries. Conflict-affected countries faced an MMR of 504, while countries experiencing institutional and social fragility had a ratio of 368. Furthermore, sub-Saharan Africa and Southern Asia, which together accounted for 87 per cent of global maternal deaths in 2023, have seen limited progress in reducing maternal mortality since 2015. These regional disparities are also visible for sub-Saharan Africa’s under-5 mortality rate of 69 deaths per 1,000 live births which is 18 times higher than Australia and New Zealand’s rate. </w:t>
      </w:r>
    </w:p>
    <w:p w14:paraId="000FB943" w14:textId="388ADA09" w:rsidR="0054361B" w:rsidRPr="00730902" w:rsidRDefault="00AF6A65" w:rsidP="0010200F">
      <w:pPr>
        <w:jc w:val="both"/>
        <w:rPr>
          <w:rFonts w:cstheme="minorHAnsi"/>
        </w:rPr>
      </w:pPr>
      <w:r w:rsidRPr="00730902">
        <w:rPr>
          <w:rFonts w:cstheme="minorHAnsi"/>
        </w:rPr>
        <w:t>In this section, we aim to identify the optimal proportions of government (GGHED), donor (EXT), and private (PVTD) expenditure required to maximize Universal Health Service Coverage (UHC), maximize life expectancy, minimize maternal mortality ratio (MMR), and minimize infant mortality ratio (IMR) because a</w:t>
      </w:r>
      <w:r w:rsidRPr="00730902">
        <w:rPr>
          <w:rFonts w:cstheme="minorHAnsi"/>
          <w:i/>
          <w:iCs/>
        </w:rPr>
        <w:t>fter all,</w:t>
      </w:r>
      <w:r w:rsidRPr="00730902">
        <w:rPr>
          <w:rFonts w:cstheme="minorHAnsi"/>
          <w:b/>
          <w:bCs/>
          <w:i/>
          <w:iCs/>
        </w:rPr>
        <w:t xml:space="preserve"> “Health financing is not just about spending more, but spending better and pooling risks fairly”.</w:t>
      </w:r>
      <w:r w:rsidRPr="00730902">
        <w:rPr>
          <w:rFonts w:cstheme="minorHAnsi"/>
          <w:b/>
          <w:bCs/>
          <w:i/>
          <w:iCs/>
        </w:rPr>
        <w:t xml:space="preserve"> </w:t>
      </w:r>
      <w:r w:rsidR="000A1804" w:rsidRPr="00730902">
        <w:rPr>
          <w:rFonts w:cstheme="minorHAnsi"/>
        </w:rPr>
        <w:t xml:space="preserve">Health financing in our context is measured by current health expenditure (CHE) per capita, composed of general domestic government health expenditure (GGHE-D), private domestic health expenditure (PVT-D), and external health expenditure (EXT). The domestic private health expenditure (PVT-D) is composed of the out-of-pocket expenditure (OOP) plus any voluntary health insurance and other private spending. </w:t>
      </w:r>
      <w:r w:rsidR="0054361B" w:rsidRPr="00730902">
        <w:rPr>
          <w:rFonts w:cstheme="minorHAnsi"/>
        </w:rPr>
        <w:t>A correlation analysis between CHE and UHC_SCI and the key health outcomes was done</w:t>
      </w:r>
      <w:r w:rsidR="009E168D" w:rsidRPr="00730902">
        <w:rPr>
          <w:rFonts w:cstheme="minorHAnsi"/>
        </w:rPr>
        <w:t>,</w:t>
      </w:r>
      <w:r w:rsidR="0054361B" w:rsidRPr="00730902">
        <w:rPr>
          <w:rFonts w:cstheme="minorHAnsi"/>
        </w:rPr>
        <w:t xml:space="preserve"> and the results </w:t>
      </w:r>
      <w:r w:rsidR="009E168D" w:rsidRPr="00730902">
        <w:rPr>
          <w:rFonts w:cstheme="minorHAnsi"/>
        </w:rPr>
        <w:t xml:space="preserve">were as </w:t>
      </w:r>
      <w:r w:rsidR="0054361B" w:rsidRPr="00730902">
        <w:rPr>
          <w:rFonts w:cstheme="minorHAnsi"/>
        </w:rPr>
        <w:t xml:space="preserve">recorded </w:t>
      </w:r>
      <w:r w:rsidR="009E168D" w:rsidRPr="00730902">
        <w:rPr>
          <w:rFonts w:cstheme="minorHAnsi"/>
        </w:rPr>
        <w:t>in Table 1.</w:t>
      </w:r>
    </w:p>
    <w:tbl>
      <w:tblPr>
        <w:tblW w:w="6331" w:type="dxa"/>
        <w:jc w:val="center"/>
        <w:tblLook w:val="04A0" w:firstRow="1" w:lastRow="0" w:firstColumn="1" w:lastColumn="0" w:noHBand="0" w:noVBand="1"/>
      </w:tblPr>
      <w:tblGrid>
        <w:gridCol w:w="806"/>
        <w:gridCol w:w="1680"/>
        <w:gridCol w:w="865"/>
        <w:gridCol w:w="1107"/>
        <w:gridCol w:w="1752"/>
        <w:gridCol w:w="121"/>
      </w:tblGrid>
      <w:tr w:rsidR="00A501F8" w:rsidRPr="00730902" w14:paraId="36318802" w14:textId="77777777" w:rsidTr="005501DF">
        <w:trPr>
          <w:trHeight w:val="288"/>
          <w:jc w:val="center"/>
        </w:trPr>
        <w:tc>
          <w:tcPr>
            <w:tcW w:w="6331" w:type="dxa"/>
            <w:gridSpan w:val="6"/>
            <w:tcBorders>
              <w:top w:val="nil"/>
              <w:left w:val="nil"/>
              <w:bottom w:val="single" w:sz="4" w:space="0" w:color="auto"/>
              <w:right w:val="nil"/>
            </w:tcBorders>
            <w:noWrap/>
            <w:vAlign w:val="bottom"/>
            <w:hideMark/>
          </w:tcPr>
          <w:p w14:paraId="2EF2DDBE" w14:textId="77777777" w:rsidR="00A501F8" w:rsidRPr="00730902" w:rsidRDefault="00A501F8" w:rsidP="005501DF">
            <w:pPr>
              <w:jc w:val="center"/>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Table 1: Correlation between CHE and Key Health Outcomes</w:t>
            </w:r>
          </w:p>
        </w:tc>
      </w:tr>
      <w:tr w:rsidR="00A501F8" w:rsidRPr="00730902" w14:paraId="21D3F7F5" w14:textId="77777777" w:rsidTr="005501DF">
        <w:trPr>
          <w:gridAfter w:val="1"/>
          <w:wAfter w:w="121" w:type="dxa"/>
          <w:trHeight w:val="324"/>
          <w:jc w:val="center"/>
        </w:trPr>
        <w:tc>
          <w:tcPr>
            <w:tcW w:w="806" w:type="dxa"/>
            <w:tcBorders>
              <w:top w:val="nil"/>
              <w:left w:val="nil"/>
              <w:bottom w:val="single" w:sz="4" w:space="0" w:color="auto"/>
              <w:right w:val="nil"/>
            </w:tcBorders>
            <w:noWrap/>
            <w:vAlign w:val="bottom"/>
            <w:hideMark/>
          </w:tcPr>
          <w:p w14:paraId="253B983C" w14:textId="77777777" w:rsidR="00A501F8" w:rsidRPr="00730902" w:rsidRDefault="00A501F8" w:rsidP="00A501F8">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 </w:t>
            </w:r>
          </w:p>
        </w:tc>
        <w:tc>
          <w:tcPr>
            <w:tcW w:w="1680" w:type="dxa"/>
            <w:tcBorders>
              <w:top w:val="nil"/>
              <w:left w:val="nil"/>
              <w:bottom w:val="single" w:sz="4" w:space="0" w:color="auto"/>
              <w:right w:val="nil"/>
            </w:tcBorders>
            <w:noWrap/>
            <w:vAlign w:val="bottom"/>
            <w:hideMark/>
          </w:tcPr>
          <w:p w14:paraId="7A4BF1A9" w14:textId="77777777" w:rsidR="00A501F8" w:rsidRPr="00730902" w:rsidRDefault="00A501F8" w:rsidP="005501DF">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865" w:type="dxa"/>
            <w:tcBorders>
              <w:top w:val="nil"/>
              <w:left w:val="nil"/>
              <w:bottom w:val="single" w:sz="4" w:space="0" w:color="auto"/>
              <w:right w:val="nil"/>
            </w:tcBorders>
            <w:noWrap/>
            <w:vAlign w:val="bottom"/>
            <w:hideMark/>
          </w:tcPr>
          <w:p w14:paraId="4E82E59E" w14:textId="77777777" w:rsidR="00A501F8" w:rsidRPr="00730902" w:rsidRDefault="00A501F8" w:rsidP="005501DF">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1107" w:type="dxa"/>
            <w:tcBorders>
              <w:top w:val="nil"/>
              <w:left w:val="nil"/>
              <w:bottom w:val="single" w:sz="4" w:space="0" w:color="auto"/>
              <w:right w:val="nil"/>
            </w:tcBorders>
            <w:noWrap/>
            <w:vAlign w:val="bottom"/>
            <w:hideMark/>
          </w:tcPr>
          <w:p w14:paraId="0EAFB6BE" w14:textId="77777777" w:rsidR="00A501F8" w:rsidRPr="00730902" w:rsidRDefault="00A501F8" w:rsidP="005501DF">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1752" w:type="dxa"/>
            <w:tcBorders>
              <w:top w:val="nil"/>
              <w:left w:val="nil"/>
              <w:bottom w:val="single" w:sz="4" w:space="0" w:color="auto"/>
              <w:right w:val="nil"/>
            </w:tcBorders>
            <w:noWrap/>
            <w:vAlign w:val="bottom"/>
            <w:hideMark/>
          </w:tcPr>
          <w:p w14:paraId="0602506C" w14:textId="77777777" w:rsidR="00A501F8" w:rsidRPr="00730902" w:rsidRDefault="00A501F8" w:rsidP="005501DF">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A501F8" w:rsidRPr="00730902" w14:paraId="76F426D4" w14:textId="77777777" w:rsidTr="005501DF">
        <w:trPr>
          <w:gridAfter w:val="1"/>
          <w:wAfter w:w="121" w:type="dxa"/>
          <w:trHeight w:val="360"/>
          <w:jc w:val="center"/>
        </w:trPr>
        <w:tc>
          <w:tcPr>
            <w:tcW w:w="806" w:type="dxa"/>
            <w:tcBorders>
              <w:top w:val="nil"/>
              <w:left w:val="nil"/>
              <w:bottom w:val="single" w:sz="4" w:space="0" w:color="auto"/>
              <w:right w:val="nil"/>
            </w:tcBorders>
            <w:noWrap/>
            <w:vAlign w:val="bottom"/>
            <w:hideMark/>
          </w:tcPr>
          <w:p w14:paraId="5BDC38BC" w14:textId="77777777" w:rsidR="00A501F8" w:rsidRPr="00730902" w:rsidRDefault="00A501F8" w:rsidP="00A501F8">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CHE</w:t>
            </w:r>
          </w:p>
        </w:tc>
        <w:tc>
          <w:tcPr>
            <w:tcW w:w="1680" w:type="dxa"/>
            <w:tcBorders>
              <w:top w:val="nil"/>
              <w:left w:val="nil"/>
              <w:bottom w:val="single" w:sz="4" w:space="0" w:color="auto"/>
              <w:right w:val="nil"/>
            </w:tcBorders>
            <w:noWrap/>
            <w:vAlign w:val="bottom"/>
            <w:hideMark/>
          </w:tcPr>
          <w:p w14:paraId="2A79701F" w14:textId="77777777" w:rsidR="00A501F8" w:rsidRPr="00730902" w:rsidRDefault="00A501F8" w:rsidP="00A501F8">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0.72</w:t>
            </w:r>
          </w:p>
        </w:tc>
        <w:tc>
          <w:tcPr>
            <w:tcW w:w="865" w:type="dxa"/>
            <w:tcBorders>
              <w:top w:val="nil"/>
              <w:left w:val="nil"/>
              <w:bottom w:val="single" w:sz="4" w:space="0" w:color="auto"/>
              <w:right w:val="nil"/>
            </w:tcBorders>
            <w:noWrap/>
            <w:vAlign w:val="bottom"/>
            <w:hideMark/>
          </w:tcPr>
          <w:p w14:paraId="0FCF175A" w14:textId="77777777" w:rsidR="00A501F8" w:rsidRPr="00730902" w:rsidRDefault="00A501F8" w:rsidP="00A501F8">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0.31</w:t>
            </w:r>
          </w:p>
        </w:tc>
        <w:tc>
          <w:tcPr>
            <w:tcW w:w="1107" w:type="dxa"/>
            <w:tcBorders>
              <w:top w:val="nil"/>
              <w:left w:val="nil"/>
              <w:bottom w:val="single" w:sz="4" w:space="0" w:color="auto"/>
              <w:right w:val="nil"/>
            </w:tcBorders>
            <w:noWrap/>
            <w:vAlign w:val="bottom"/>
            <w:hideMark/>
          </w:tcPr>
          <w:p w14:paraId="16BF931E" w14:textId="77777777" w:rsidR="00A501F8" w:rsidRPr="00730902" w:rsidRDefault="00A501F8" w:rsidP="00A501F8">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-0.45</w:t>
            </w:r>
          </w:p>
        </w:tc>
        <w:tc>
          <w:tcPr>
            <w:tcW w:w="1752" w:type="dxa"/>
            <w:tcBorders>
              <w:top w:val="nil"/>
              <w:left w:val="nil"/>
              <w:bottom w:val="single" w:sz="4" w:space="0" w:color="auto"/>
              <w:right w:val="nil"/>
            </w:tcBorders>
            <w:noWrap/>
            <w:vAlign w:val="bottom"/>
            <w:hideMark/>
          </w:tcPr>
          <w:p w14:paraId="4E7B9AF2" w14:textId="77777777" w:rsidR="00A501F8" w:rsidRPr="00730902" w:rsidRDefault="00A501F8" w:rsidP="00A501F8">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-0.46</w:t>
            </w:r>
          </w:p>
        </w:tc>
      </w:tr>
    </w:tbl>
    <w:p w14:paraId="1DCE589E" w14:textId="77777777" w:rsidR="006712A2" w:rsidRPr="00730902" w:rsidRDefault="006712A2" w:rsidP="0010200F">
      <w:pPr>
        <w:jc w:val="both"/>
        <w:rPr>
          <w:rFonts w:cstheme="minorHAnsi"/>
        </w:rPr>
      </w:pPr>
    </w:p>
    <w:p w14:paraId="09F94195" w14:textId="023DF435" w:rsidR="0054361B" w:rsidRPr="00730902" w:rsidRDefault="00A501F8" w:rsidP="0010200F">
      <w:pPr>
        <w:jc w:val="both"/>
        <w:rPr>
          <w:rFonts w:cstheme="minorHAnsi"/>
        </w:rPr>
      </w:pPr>
      <w:r w:rsidRPr="00730902">
        <w:rPr>
          <w:rFonts w:cstheme="minorHAnsi"/>
        </w:rPr>
        <w:lastRenderedPageBreak/>
        <w:t xml:space="preserve">Results from Table 1 show that there is a strong positive association between current health expenditure and universal health </w:t>
      </w:r>
      <w:r w:rsidR="0069633A" w:rsidRPr="00730902">
        <w:rPr>
          <w:rFonts w:cstheme="minorHAnsi"/>
        </w:rPr>
        <w:t>coverage</w:t>
      </w:r>
      <w:r w:rsidRPr="00730902">
        <w:rPr>
          <w:rFonts w:cstheme="minorHAnsi"/>
        </w:rPr>
        <w:t xml:space="preserve">, implying that higher investment in health is strongly associated with better service coverage. A weak positive correlation </w:t>
      </w:r>
      <w:r w:rsidR="004031BA" w:rsidRPr="00730902">
        <w:rPr>
          <w:rFonts w:cstheme="minorHAnsi"/>
        </w:rPr>
        <w:t>wa</w:t>
      </w:r>
      <w:r w:rsidRPr="00730902">
        <w:rPr>
          <w:rFonts w:cstheme="minorHAnsi"/>
        </w:rPr>
        <w:t xml:space="preserve">s also </w:t>
      </w:r>
      <w:r w:rsidR="009E168D" w:rsidRPr="00730902">
        <w:rPr>
          <w:rFonts w:cstheme="minorHAnsi"/>
        </w:rPr>
        <w:t>observed between health expenditure and life expectancy, indicating that higher spending is associated with</w:t>
      </w:r>
      <w:r w:rsidRPr="00730902">
        <w:rPr>
          <w:rFonts w:cstheme="minorHAnsi"/>
        </w:rPr>
        <w:t xml:space="preserve"> longer life expectancy. In addition to this, increased health expenditure was </w:t>
      </w:r>
      <w:r w:rsidR="004031BA" w:rsidRPr="00730902">
        <w:rPr>
          <w:rFonts w:cstheme="minorHAnsi"/>
        </w:rPr>
        <w:t>found to be moderately associated with lower maternal and infant deaths.</w:t>
      </w:r>
      <w:r w:rsidR="00C70FC2" w:rsidRPr="00730902">
        <w:rPr>
          <w:rFonts w:cstheme="minorHAnsi"/>
        </w:rPr>
        <w:t xml:space="preserve"> This implies that spending more on health improves access to health services, reduces mortality</w:t>
      </w:r>
      <w:r w:rsidR="009E168D" w:rsidRPr="00730902">
        <w:rPr>
          <w:rFonts w:cstheme="minorHAnsi"/>
        </w:rPr>
        <w:t>,</w:t>
      </w:r>
      <w:r w:rsidR="00C70FC2" w:rsidRPr="00730902">
        <w:rPr>
          <w:rFonts w:cstheme="minorHAnsi"/>
        </w:rPr>
        <w:t xml:space="preserve"> and improves life expectancy.</w:t>
      </w:r>
    </w:p>
    <w:p w14:paraId="15F32990" w14:textId="2D1A3C37" w:rsidR="004031BA" w:rsidRPr="00730902" w:rsidRDefault="004031BA" w:rsidP="0010200F">
      <w:pPr>
        <w:jc w:val="both"/>
        <w:rPr>
          <w:rFonts w:cstheme="minorHAnsi"/>
        </w:rPr>
      </w:pPr>
      <w:r w:rsidRPr="00730902">
        <w:rPr>
          <w:rFonts w:cstheme="minorHAnsi"/>
        </w:rPr>
        <w:t xml:space="preserve">A visual plot of how the four health outcomes (UHC_SCI, LE, MMR, and IMR) relate </w:t>
      </w:r>
      <w:r w:rsidR="009E168D" w:rsidRPr="00730902">
        <w:rPr>
          <w:rFonts w:cstheme="minorHAnsi"/>
        </w:rPr>
        <w:t>to CHE</w:t>
      </w:r>
      <w:r w:rsidRPr="00730902">
        <w:rPr>
          <w:rFonts w:cstheme="minorHAnsi"/>
        </w:rPr>
        <w:t xml:space="preserve"> was </w:t>
      </w:r>
      <w:r w:rsidR="009E168D" w:rsidRPr="00730902">
        <w:rPr>
          <w:rFonts w:cstheme="minorHAnsi"/>
        </w:rPr>
        <w:t>created to show the type of relationship among them</w:t>
      </w:r>
      <w:r w:rsidRPr="00730902">
        <w:rPr>
          <w:rFonts w:cstheme="minorHAnsi"/>
        </w:rPr>
        <w:t xml:space="preserve"> (see Figure 1).</w:t>
      </w:r>
    </w:p>
    <w:p w14:paraId="4893AE72" w14:textId="4055E0E1" w:rsidR="00F1114C" w:rsidRPr="00730902" w:rsidRDefault="00F1114C" w:rsidP="00F1114C">
      <w:pPr>
        <w:jc w:val="center"/>
        <w:rPr>
          <w:rFonts w:cstheme="minorHAnsi"/>
          <w:b/>
          <w:bCs/>
        </w:rPr>
      </w:pPr>
      <w:r w:rsidRPr="00730902">
        <w:rPr>
          <w:rFonts w:cstheme="minorHAnsi"/>
          <w:noProof/>
        </w:rPr>
        <w:drawing>
          <wp:inline distT="0" distB="0" distL="0" distR="0" wp14:anchorId="2AA5C390" wp14:editId="10149FAA">
            <wp:extent cx="4650955" cy="3017520"/>
            <wp:effectExtent l="0" t="0" r="0" b="0"/>
            <wp:docPr id="121556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557" cy="3034131"/>
                    </a:xfrm>
                    <a:prstGeom prst="rect">
                      <a:avLst/>
                    </a:prstGeom>
                    <a:noFill/>
                    <a:ln>
                      <a:noFill/>
                    </a:ln>
                  </pic:spPr>
                </pic:pic>
              </a:graphicData>
            </a:graphic>
          </wp:inline>
        </w:drawing>
      </w:r>
    </w:p>
    <w:p w14:paraId="1662CC69" w14:textId="4FE45EB7" w:rsidR="00F1114C" w:rsidRPr="00730902" w:rsidRDefault="00F1114C" w:rsidP="00F1114C">
      <w:pPr>
        <w:jc w:val="center"/>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Figure 1: Relationship between CHE and Key Health Outcomes</w:t>
      </w:r>
    </w:p>
    <w:p w14:paraId="134EA3A5" w14:textId="266EC4FA" w:rsidR="00F9136D" w:rsidRPr="00730902" w:rsidRDefault="00F1114C" w:rsidP="0010200F">
      <w:pPr>
        <w:jc w:val="both"/>
        <w:rPr>
          <w:rFonts w:cstheme="minorHAnsi"/>
        </w:rPr>
      </w:pPr>
      <w:r w:rsidRPr="00730902">
        <w:rPr>
          <w:rFonts w:cstheme="minorHAnsi"/>
        </w:rPr>
        <w:t xml:space="preserve">Figure 1 </w:t>
      </w:r>
      <w:r w:rsidR="00DE3A79" w:rsidRPr="00730902">
        <w:rPr>
          <w:rFonts w:cstheme="minorHAnsi"/>
        </w:rPr>
        <w:t>shows</w:t>
      </w:r>
      <w:r w:rsidRPr="00730902">
        <w:rPr>
          <w:rFonts w:cstheme="minorHAnsi"/>
        </w:rPr>
        <w:t xml:space="preserve"> that life expectancy</w:t>
      </w:r>
      <w:r w:rsidR="00DE3A79" w:rsidRPr="00730902">
        <w:rPr>
          <w:rFonts w:cstheme="minorHAnsi"/>
        </w:rPr>
        <w:t xml:space="preserve"> (LE)</w:t>
      </w:r>
      <w:r w:rsidRPr="00730902">
        <w:rPr>
          <w:rFonts w:cstheme="minorHAnsi"/>
        </w:rPr>
        <w:t xml:space="preserve"> and </w:t>
      </w:r>
      <w:r w:rsidR="00DE3A79" w:rsidRPr="00730902">
        <w:rPr>
          <w:rFonts w:cstheme="minorHAnsi"/>
        </w:rPr>
        <w:t xml:space="preserve">universal health coverage index (UHC_SCI) non-linearly increase </w:t>
      </w:r>
      <w:r w:rsidR="004B3255" w:rsidRPr="00730902">
        <w:rPr>
          <w:rFonts w:cstheme="minorHAnsi"/>
        </w:rPr>
        <w:t>with an increase in current health expenditure (CHE). Similarly,</w:t>
      </w:r>
      <w:r w:rsidR="004031BA" w:rsidRPr="00730902">
        <w:rPr>
          <w:rFonts w:cstheme="minorHAnsi"/>
        </w:rPr>
        <w:t xml:space="preserve"> maternal mortality ratio</w:t>
      </w:r>
      <w:r w:rsidR="004B3255" w:rsidRPr="00730902">
        <w:rPr>
          <w:rFonts w:cstheme="minorHAnsi"/>
        </w:rPr>
        <w:t xml:space="preserve"> (MMR)</w:t>
      </w:r>
      <w:r w:rsidR="004031BA" w:rsidRPr="00730902">
        <w:rPr>
          <w:rFonts w:cstheme="minorHAnsi"/>
        </w:rPr>
        <w:t xml:space="preserve"> and infant mortality ratio</w:t>
      </w:r>
      <w:r w:rsidR="004B3255" w:rsidRPr="00730902">
        <w:rPr>
          <w:rFonts w:cstheme="minorHAnsi"/>
        </w:rPr>
        <w:t xml:space="preserve"> (IMR)</w:t>
      </w:r>
      <w:r w:rsidR="004031BA" w:rsidRPr="00730902">
        <w:rPr>
          <w:rFonts w:cstheme="minorHAnsi"/>
        </w:rPr>
        <w:t xml:space="preserve"> non-linearly decrease </w:t>
      </w:r>
      <w:r w:rsidR="00DE3A79" w:rsidRPr="00730902">
        <w:rPr>
          <w:rFonts w:cstheme="minorHAnsi"/>
        </w:rPr>
        <w:t xml:space="preserve">with an increase in current health expenditure. </w:t>
      </w:r>
      <w:r w:rsidR="00393825" w:rsidRPr="00730902">
        <w:rPr>
          <w:rFonts w:cstheme="minorHAnsi"/>
        </w:rPr>
        <w:t>Due to the</w:t>
      </w:r>
      <w:r w:rsidR="007A7C3C" w:rsidRPr="00730902">
        <w:rPr>
          <w:rFonts w:cstheme="minorHAnsi"/>
        </w:rPr>
        <w:t xml:space="preserve"> nonlinear</w:t>
      </w:r>
      <w:r w:rsidR="00393825" w:rsidRPr="00730902">
        <w:rPr>
          <w:rFonts w:cstheme="minorHAnsi"/>
        </w:rPr>
        <w:t xml:space="preserve"> relationship between CHE and the key health outcomes, </w:t>
      </w:r>
      <w:r w:rsidR="000A288B" w:rsidRPr="00730902">
        <w:rPr>
          <w:rFonts w:cstheme="minorHAnsi"/>
        </w:rPr>
        <w:t>it was assumed that</w:t>
      </w:r>
      <w:r w:rsidR="004031BA" w:rsidRPr="00730902">
        <w:rPr>
          <w:rFonts w:cstheme="minorHAnsi"/>
        </w:rPr>
        <w:t xml:space="preserve"> all</w:t>
      </w:r>
      <w:r w:rsidR="000A288B" w:rsidRPr="00730902">
        <w:rPr>
          <w:rFonts w:cstheme="minorHAnsi"/>
        </w:rPr>
        <w:t xml:space="preserve"> the CHE components</w:t>
      </w:r>
      <w:r w:rsidR="004031BA" w:rsidRPr="00730902">
        <w:rPr>
          <w:rFonts w:cstheme="minorHAnsi"/>
        </w:rPr>
        <w:t xml:space="preserve"> (GGHED, EXT, and PVTD)</w:t>
      </w:r>
      <w:r w:rsidR="000A288B" w:rsidRPr="00730902">
        <w:rPr>
          <w:rFonts w:cstheme="minorHAnsi"/>
        </w:rPr>
        <w:t xml:space="preserve"> </w:t>
      </w:r>
      <w:r w:rsidR="004031BA" w:rsidRPr="00730902">
        <w:rPr>
          <w:rFonts w:cstheme="minorHAnsi"/>
        </w:rPr>
        <w:t xml:space="preserve">are also </w:t>
      </w:r>
      <w:r w:rsidR="000A288B" w:rsidRPr="00730902">
        <w:rPr>
          <w:rFonts w:cstheme="minorHAnsi"/>
        </w:rPr>
        <w:t>nonlinearly correlated with LE, UHC_SCI, MMR</w:t>
      </w:r>
      <w:r w:rsidR="004031BA" w:rsidRPr="00730902">
        <w:rPr>
          <w:rFonts w:cstheme="minorHAnsi"/>
        </w:rPr>
        <w:t>,</w:t>
      </w:r>
      <w:r w:rsidR="000A288B" w:rsidRPr="00730902">
        <w:rPr>
          <w:rFonts w:cstheme="minorHAnsi"/>
        </w:rPr>
        <w:t xml:space="preserve"> and IMR</w:t>
      </w:r>
      <w:r w:rsidR="004031BA" w:rsidRPr="00730902">
        <w:rPr>
          <w:rFonts w:cstheme="minorHAnsi"/>
        </w:rPr>
        <w:t>.</w:t>
      </w:r>
      <w:r w:rsidR="000A288B" w:rsidRPr="00730902">
        <w:rPr>
          <w:rFonts w:cstheme="minorHAnsi"/>
        </w:rPr>
        <w:t xml:space="preserve"> </w:t>
      </w:r>
      <w:r w:rsidR="004031BA" w:rsidRPr="00730902">
        <w:rPr>
          <w:rFonts w:cstheme="minorHAnsi"/>
        </w:rPr>
        <w:t>A</w:t>
      </w:r>
      <w:r w:rsidR="00393825" w:rsidRPr="00730902">
        <w:rPr>
          <w:rFonts w:cstheme="minorHAnsi"/>
        </w:rPr>
        <w:t xml:space="preserve"> </w:t>
      </w:r>
      <w:r w:rsidR="00693482" w:rsidRPr="00730902">
        <w:rPr>
          <w:rFonts w:cstheme="minorHAnsi"/>
        </w:rPr>
        <w:t>generalized additive</w:t>
      </w:r>
      <w:r w:rsidR="00004BCF" w:rsidRPr="00730902">
        <w:rPr>
          <w:rFonts w:cstheme="minorHAnsi"/>
        </w:rPr>
        <w:t xml:space="preserve"> </w:t>
      </w:r>
      <w:r w:rsidR="00393825" w:rsidRPr="00730902">
        <w:rPr>
          <w:rFonts w:cstheme="minorHAnsi"/>
        </w:rPr>
        <w:t xml:space="preserve">regression </w:t>
      </w:r>
      <w:r w:rsidR="00004BCF" w:rsidRPr="00730902">
        <w:rPr>
          <w:rFonts w:cstheme="minorHAnsi"/>
        </w:rPr>
        <w:t>model</w:t>
      </w:r>
      <w:r w:rsidR="004031BA" w:rsidRPr="00730902">
        <w:rPr>
          <w:rFonts w:cstheme="minorHAnsi"/>
        </w:rPr>
        <w:t>,</w:t>
      </w:r>
      <w:r w:rsidR="000A288B" w:rsidRPr="00730902">
        <w:rPr>
          <w:rFonts w:cstheme="minorHAnsi"/>
        </w:rPr>
        <w:t xml:space="preserve"> </w:t>
      </w:r>
      <w:r w:rsidR="004031BA" w:rsidRPr="00730902">
        <w:rPr>
          <w:rFonts w:cstheme="minorHAnsi"/>
        </w:rPr>
        <w:t xml:space="preserve">see </w:t>
      </w:r>
      <w:r w:rsidR="000A288B" w:rsidRPr="00730902">
        <w:rPr>
          <w:rFonts w:cstheme="minorHAnsi"/>
        </w:rPr>
        <w:t>equation (1)</w:t>
      </w:r>
      <w:r w:rsidR="004031BA" w:rsidRPr="00730902">
        <w:rPr>
          <w:rFonts w:cstheme="minorHAnsi"/>
        </w:rPr>
        <w:t>,</w:t>
      </w:r>
      <w:r w:rsidR="000A288B" w:rsidRPr="00730902">
        <w:rPr>
          <w:rFonts w:cstheme="minorHAnsi"/>
        </w:rPr>
        <w:t xml:space="preserve"> </w:t>
      </w:r>
      <w:r w:rsidR="00393825" w:rsidRPr="00730902">
        <w:rPr>
          <w:rFonts w:cstheme="minorHAnsi"/>
        </w:rPr>
        <w:t>was</w:t>
      </w:r>
      <w:r w:rsidR="007A7C3C" w:rsidRPr="00730902">
        <w:rPr>
          <w:rFonts w:cstheme="minorHAnsi"/>
        </w:rPr>
        <w:t xml:space="preserve"> fitted </w:t>
      </w:r>
      <w:r w:rsidR="000A288B" w:rsidRPr="00730902">
        <w:rPr>
          <w:rFonts w:cstheme="minorHAnsi"/>
        </w:rPr>
        <w:t>to the data</w:t>
      </w:r>
      <w:r w:rsidR="004031BA" w:rsidRPr="00730902">
        <w:rPr>
          <w:rFonts w:cstheme="minorHAnsi"/>
        </w:rPr>
        <w:t xml:space="preserve"> to capture the effect the different CHE components have on either LE, UHC_SCI, MMR or IMR</w:t>
      </w:r>
      <w:r w:rsidR="00693482" w:rsidRPr="00730902">
        <w:rPr>
          <w:rFonts w:cstheme="minorHAnsi"/>
        </w:rPr>
        <w:t xml:space="preserve">. </w:t>
      </w:r>
    </w:p>
    <w:p w14:paraId="5C0956BF" w14:textId="313FE5E8" w:rsidR="00F9136D" w:rsidRPr="00730902" w:rsidRDefault="000A288B" w:rsidP="00F9136D">
      <w:pPr>
        <w:jc w:val="right"/>
        <w:rPr>
          <w:rFonts w:cstheme="minorHAnsi"/>
          <w:sz w:val="20"/>
          <w:szCs w:val="20"/>
        </w:rPr>
      </w:pPr>
      <w:r w:rsidRPr="00730902">
        <w:rPr>
          <w:rFonts w:cstheme="minorHAnsi"/>
          <w:sz w:val="20"/>
          <w:szCs w:val="20"/>
        </w:rPr>
        <w:t>g(E[</w:t>
      </w:r>
      <w:r w:rsidR="007C640A" w:rsidRPr="00730902">
        <w:rPr>
          <w:rFonts w:cstheme="minorHAnsi"/>
          <w:sz w:val="20"/>
          <w:szCs w:val="20"/>
        </w:rPr>
        <w:t>KHO</w:t>
      </w:r>
      <w:r w:rsidRPr="00730902">
        <w:rPr>
          <w:rFonts w:cstheme="minorHAnsi"/>
          <w:sz w:val="20"/>
          <w:szCs w:val="20"/>
        </w:rPr>
        <w:t>])</w:t>
      </w:r>
      <w:r w:rsidR="00E03C80" w:rsidRPr="00730902">
        <w:rPr>
          <w:rFonts w:cstheme="minorHAnsi"/>
          <w:sz w:val="20"/>
          <w:szCs w:val="20"/>
        </w:rPr>
        <w:t xml:space="preserve"> </w:t>
      </w:r>
      <w:r w:rsidR="00F9136D" w:rsidRPr="00730902">
        <w:rPr>
          <w:rFonts w:cstheme="minorHAnsi"/>
          <w:sz w:val="20"/>
          <w:szCs w:val="20"/>
        </w:rPr>
        <w:t>=</w:t>
      </w:r>
      <m:oMath>
        <m:r>
          <w:rPr>
            <w:rFonts w:ascii="Cambria Math" w:hAnsi="Cambria Math" w:cstheme="minorHAnsi"/>
            <w:sz w:val="20"/>
            <w:szCs w:val="20"/>
          </w:rPr>
          <m:t xml:space="preserve"> </m:t>
        </m:r>
        <m:sSub>
          <m:sSubPr>
            <m:ctrlPr>
              <w:rPr>
                <w:rFonts w:ascii="Cambria Math" w:hAnsi="Cambria Math" w:cstheme="minorHAnsi"/>
                <w:sz w:val="20"/>
                <w:szCs w:val="20"/>
              </w:rPr>
            </m:ctrlPr>
          </m:sSubPr>
          <m:e>
            <m:r>
              <w:rPr>
                <w:rFonts w:ascii="Cambria Math" w:hAnsi="Cambria Math" w:cstheme="minorHAnsi"/>
                <w:sz w:val="20"/>
                <w:szCs w:val="20"/>
              </w:rPr>
              <m:t>β</m:t>
            </m:r>
          </m:e>
          <m:sub>
            <m:r>
              <w:rPr>
                <w:rFonts w:ascii="Cambria Math" w:hAnsi="Cambria Math" w:cstheme="minorHAnsi"/>
                <w:sz w:val="20"/>
                <w:szCs w:val="20"/>
              </w:rPr>
              <m:t>0</m:t>
            </m:r>
          </m:sub>
        </m:sSub>
        <m:r>
          <w:rPr>
            <w:rFonts w:ascii="Cambria Math" w:hAnsi="Cambria Math" w:cstheme="minorHAnsi"/>
            <w:sz w:val="20"/>
            <w:szCs w:val="20"/>
          </w:rPr>
          <m:t>+</m:t>
        </m:r>
        <m:sSub>
          <m:sSubPr>
            <m:ctrlPr>
              <w:rPr>
                <w:rFonts w:ascii="Cambria Math" w:hAnsi="Cambria Math" w:cstheme="minorHAnsi"/>
                <w:sz w:val="20"/>
                <w:szCs w:val="20"/>
              </w:rPr>
            </m:ctrlPr>
          </m:sSubPr>
          <m:e>
            <m:r>
              <w:rPr>
                <w:rFonts w:ascii="Cambria Math" w:hAnsi="Cambria Math" w:cstheme="minorHAnsi"/>
                <w:sz w:val="20"/>
                <w:szCs w:val="20"/>
              </w:rPr>
              <m:t>f</m:t>
            </m:r>
          </m:e>
          <m:sub>
            <m:r>
              <w:rPr>
                <w:rFonts w:ascii="Cambria Math" w:hAnsi="Cambria Math" w:cstheme="minorHAnsi"/>
                <w:sz w:val="20"/>
                <w:szCs w:val="20"/>
              </w:rPr>
              <m:t>1</m:t>
            </m:r>
          </m:sub>
        </m:sSub>
      </m:oMath>
      <w:r w:rsidR="00F9136D" w:rsidRPr="00730902">
        <w:rPr>
          <w:rFonts w:cstheme="minorHAnsi"/>
          <w:sz w:val="20"/>
          <w:szCs w:val="20"/>
        </w:rPr>
        <w:t>(</w:t>
      </w:r>
      <w:r w:rsidRPr="00730902">
        <w:rPr>
          <w:rFonts w:cstheme="minorHAnsi"/>
          <w:sz w:val="20"/>
          <w:szCs w:val="20"/>
        </w:rPr>
        <w:t>EXT)+</w:t>
      </w:r>
      <m:oMath>
        <m:sSub>
          <m:sSubPr>
            <m:ctrlPr>
              <w:rPr>
                <w:rFonts w:ascii="Cambria Math" w:hAnsi="Cambria Math" w:cstheme="minorHAnsi"/>
                <w:sz w:val="20"/>
                <w:szCs w:val="20"/>
              </w:rPr>
            </m:ctrlPr>
          </m:sSubPr>
          <m:e>
            <m:r>
              <w:rPr>
                <w:rFonts w:ascii="Cambria Math" w:hAnsi="Cambria Math" w:cstheme="minorHAnsi"/>
                <w:sz w:val="20"/>
                <w:szCs w:val="20"/>
              </w:rPr>
              <m:t>f</m:t>
            </m:r>
          </m:e>
          <m:sub>
            <m:r>
              <w:rPr>
                <w:rFonts w:ascii="Cambria Math" w:hAnsi="Cambria Math" w:cstheme="minorHAnsi"/>
                <w:sz w:val="20"/>
                <w:szCs w:val="20"/>
              </w:rPr>
              <m:t>2</m:t>
            </m:r>
          </m:sub>
        </m:sSub>
      </m:oMath>
      <w:r w:rsidRPr="00730902">
        <w:rPr>
          <w:rFonts w:cstheme="minorHAnsi"/>
          <w:sz w:val="20"/>
          <w:szCs w:val="20"/>
        </w:rPr>
        <w:t>(GGHED)+</w:t>
      </w:r>
      <m:oMath>
        <m:sSub>
          <m:sSubPr>
            <m:ctrlPr>
              <w:rPr>
                <w:rFonts w:ascii="Cambria Math" w:hAnsi="Cambria Math" w:cstheme="minorHAnsi"/>
                <w:sz w:val="20"/>
                <w:szCs w:val="20"/>
              </w:rPr>
            </m:ctrlPr>
          </m:sSubPr>
          <m:e>
            <m:r>
              <w:rPr>
                <w:rFonts w:ascii="Cambria Math" w:hAnsi="Cambria Math" w:cstheme="minorHAnsi"/>
                <w:sz w:val="20"/>
                <w:szCs w:val="20"/>
              </w:rPr>
              <m:t>f</m:t>
            </m:r>
          </m:e>
          <m:sub>
            <m:r>
              <w:rPr>
                <w:rFonts w:ascii="Cambria Math" w:hAnsi="Cambria Math" w:cstheme="minorHAnsi"/>
                <w:sz w:val="20"/>
                <w:szCs w:val="20"/>
              </w:rPr>
              <m:t>3</m:t>
            </m:r>
          </m:sub>
        </m:sSub>
      </m:oMath>
      <w:r w:rsidRPr="00730902">
        <w:rPr>
          <w:rFonts w:cstheme="minorHAnsi"/>
          <w:sz w:val="20"/>
          <w:szCs w:val="20"/>
        </w:rPr>
        <w:t>(PVTD)+e</w:t>
      </w:r>
      <w:r w:rsidR="00F9136D" w:rsidRPr="00730902">
        <w:rPr>
          <w:rFonts w:cstheme="minorHAnsi"/>
          <w:sz w:val="20"/>
          <w:szCs w:val="20"/>
        </w:rPr>
        <w:tab/>
      </w:r>
      <w:r w:rsidR="00E03C80" w:rsidRPr="00730902">
        <w:rPr>
          <w:rFonts w:cstheme="minorHAnsi"/>
          <w:sz w:val="20"/>
          <w:szCs w:val="20"/>
        </w:rPr>
        <w:tab/>
      </w:r>
      <w:r w:rsidR="00F9136D" w:rsidRPr="00730902">
        <w:rPr>
          <w:rFonts w:cstheme="minorHAnsi"/>
          <w:sz w:val="20"/>
          <w:szCs w:val="20"/>
        </w:rPr>
        <w:tab/>
      </w:r>
      <w:r w:rsidR="00F9136D" w:rsidRPr="00730902">
        <w:rPr>
          <w:rFonts w:cstheme="minorHAnsi"/>
          <w:sz w:val="20"/>
          <w:szCs w:val="20"/>
        </w:rPr>
        <w:tab/>
        <w:t xml:space="preserve">   </w:t>
      </w:r>
      <w:proofErr w:type="gramStart"/>
      <w:r w:rsidR="00F9136D" w:rsidRPr="00730902">
        <w:rPr>
          <w:rFonts w:cstheme="minorHAnsi"/>
          <w:sz w:val="20"/>
          <w:szCs w:val="20"/>
        </w:rPr>
        <w:t xml:space="preserve">   (</w:t>
      </w:r>
      <w:proofErr w:type="gramEnd"/>
      <w:r w:rsidR="00F9136D" w:rsidRPr="00730902">
        <w:rPr>
          <w:rFonts w:cstheme="minorHAnsi"/>
          <w:sz w:val="20"/>
          <w:szCs w:val="20"/>
        </w:rPr>
        <w:t>1)</w:t>
      </w:r>
    </w:p>
    <w:p w14:paraId="45527E86" w14:textId="2E3B727F" w:rsidR="006712A2" w:rsidRPr="00730902" w:rsidRDefault="00C947E5" w:rsidP="006712A2">
      <w:pPr>
        <w:jc w:val="both"/>
        <w:rPr>
          <w:rFonts w:cstheme="minorHAnsi"/>
        </w:rPr>
      </w:pPr>
      <w:r w:rsidRPr="00730902">
        <w:rPr>
          <w:rFonts w:cstheme="minorHAnsi"/>
        </w:rPr>
        <w:t xml:space="preserve">where </w:t>
      </w:r>
      <w:r w:rsidR="007C640A" w:rsidRPr="00730902">
        <w:rPr>
          <w:rFonts w:cstheme="minorHAnsi"/>
        </w:rPr>
        <w:t>KHO is the key health outcome</w:t>
      </w:r>
      <w:r w:rsidR="00871F4B" w:rsidRPr="00730902">
        <w:rPr>
          <w:rFonts w:cstheme="minorHAnsi"/>
        </w:rPr>
        <w:t>s</w:t>
      </w:r>
      <w:r w:rsidR="007C640A" w:rsidRPr="00730902">
        <w:rPr>
          <w:rFonts w:cstheme="minorHAnsi"/>
        </w:rPr>
        <w:t xml:space="preserve">: </w:t>
      </w:r>
      <w:r w:rsidR="007C640A" w:rsidRPr="00730902">
        <w:rPr>
          <w:rFonts w:cstheme="minorHAnsi"/>
          <w:i/>
          <w:iCs/>
        </w:rPr>
        <w:t>LE, MMR, IMR, UHC_SCI</w:t>
      </w:r>
      <w:r w:rsidR="00871F4B" w:rsidRPr="00730902">
        <w:rPr>
          <w:rFonts w:cstheme="minorHAnsi"/>
        </w:rPr>
        <w:t>;</w:t>
      </w:r>
      <w:r w:rsidR="007C640A" w:rsidRPr="00730902">
        <w:rPr>
          <w:rFonts w:cstheme="minorHAnsi"/>
        </w:rPr>
        <w:t xml:space="preserve"> </w:t>
      </w:r>
      <w:r w:rsidRPr="00730902">
        <w:rPr>
          <w:rFonts w:cstheme="minorHAnsi"/>
        </w:rPr>
        <w:t>g(.) is a link function</w:t>
      </w:r>
      <w:r w:rsidR="00871F4B" w:rsidRPr="00730902">
        <w:rPr>
          <w:rFonts w:cstheme="minorHAnsi"/>
        </w:rPr>
        <w:t>;</w:t>
      </w:r>
      <w:r w:rsidRPr="00730902">
        <w:rPr>
          <w:rFonts w:cstheme="minorHAnsi"/>
        </w:rPr>
        <w:t xml:space="preserve"> </w:t>
      </w:r>
      <m:oMath>
        <m:sSub>
          <m:sSubPr>
            <m:ctrlPr>
              <w:rPr>
                <w:rFonts w:ascii="Cambria Math" w:hAnsi="Cambria Math" w:cstheme="minorHAnsi"/>
              </w:rPr>
            </m:ctrlPr>
          </m:sSubPr>
          <m:e>
            <m:r>
              <w:rPr>
                <w:rFonts w:ascii="Cambria Math" w:hAnsi="Cambria Math" w:cstheme="minorHAnsi"/>
              </w:rPr>
              <m:t>f</m:t>
            </m:r>
          </m:e>
          <m:sub>
            <m:r>
              <w:rPr>
                <w:rFonts w:ascii="Cambria Math" w:hAnsi="Cambria Math" w:cstheme="minorHAnsi"/>
              </w:rPr>
              <m:t>j</m:t>
            </m:r>
          </m:sub>
        </m:sSub>
        <m:r>
          <w:rPr>
            <w:rFonts w:ascii="Cambria Math" w:hAnsi="Cambria Math" w:cstheme="minorHAnsi"/>
          </w:rPr>
          <m:t>(.)</m:t>
        </m:r>
      </m:oMath>
      <w:r w:rsidRPr="00730902">
        <w:rPr>
          <w:rFonts w:cstheme="minorHAnsi"/>
        </w:rPr>
        <w:t xml:space="preserve"> is a smooth function, e is the error term.</w:t>
      </w:r>
      <w:r w:rsidR="004031BA" w:rsidRPr="00730902">
        <w:rPr>
          <w:rFonts w:cstheme="minorHAnsi"/>
        </w:rPr>
        <w:t xml:space="preserve"> </w:t>
      </w:r>
    </w:p>
    <w:p w14:paraId="2D844307" w14:textId="282DE25A" w:rsidR="006712A2" w:rsidRPr="00730902" w:rsidRDefault="00871F4B" w:rsidP="004031BA">
      <w:pPr>
        <w:rPr>
          <w:rFonts w:cstheme="minorHAnsi"/>
        </w:rPr>
      </w:pPr>
      <w:r w:rsidRPr="00730902">
        <w:rPr>
          <w:rFonts w:cstheme="minorHAnsi"/>
        </w:rPr>
        <w:lastRenderedPageBreak/>
        <w:t xml:space="preserve">The intercept </w:t>
      </w:r>
      <m:oMath>
        <m:sSub>
          <m:sSubPr>
            <m:ctrlPr>
              <w:rPr>
                <w:rFonts w:ascii="Cambria Math" w:hAnsi="Cambria Math" w:cstheme="minorHAnsi"/>
                <w:sz w:val="20"/>
                <w:szCs w:val="20"/>
              </w:rPr>
            </m:ctrlPr>
          </m:sSubPr>
          <m:e>
            <m:r>
              <w:rPr>
                <w:rFonts w:ascii="Cambria Math" w:hAnsi="Cambria Math" w:cstheme="minorHAnsi"/>
                <w:sz w:val="20"/>
                <w:szCs w:val="20"/>
              </w:rPr>
              <m:t>β</m:t>
            </m:r>
          </m:e>
          <m:sub>
            <m:r>
              <w:rPr>
                <w:rFonts w:ascii="Cambria Math" w:hAnsi="Cambria Math" w:cstheme="minorHAnsi"/>
                <w:sz w:val="20"/>
                <w:szCs w:val="20"/>
              </w:rPr>
              <m:t>0</m:t>
            </m:r>
          </m:sub>
        </m:sSub>
        <m:r>
          <w:rPr>
            <w:rFonts w:ascii="Cambria Math" w:hAnsi="Cambria Math" w:cstheme="minorHAnsi"/>
            <w:sz w:val="20"/>
            <w:szCs w:val="20"/>
          </w:rPr>
          <m:t xml:space="preserve"> </m:t>
        </m:r>
      </m:oMath>
      <w:r w:rsidR="00755B16" w:rsidRPr="00730902">
        <w:rPr>
          <w:rFonts w:eastAsiaTheme="minorEastAsia" w:cstheme="minorHAnsi"/>
          <w:sz w:val="20"/>
          <w:szCs w:val="20"/>
        </w:rPr>
        <w:t xml:space="preserve">and </w:t>
      </w:r>
      <w:r w:rsidR="00755B16" w:rsidRPr="00730902">
        <w:rPr>
          <w:rFonts w:cstheme="minorHAnsi"/>
        </w:rPr>
        <w:t xml:space="preserve">the smoothed estimates </w:t>
      </w:r>
      <m:oMath>
        <m:sSub>
          <m:sSubPr>
            <m:ctrlPr>
              <w:rPr>
                <w:rFonts w:ascii="Cambria Math" w:hAnsi="Cambria Math" w:cstheme="minorHAnsi"/>
                <w:sz w:val="20"/>
                <w:szCs w:val="20"/>
              </w:rPr>
            </m:ctrlPr>
          </m:sSubPr>
          <m:e>
            <m:r>
              <w:rPr>
                <w:rFonts w:ascii="Cambria Math" w:hAnsi="Cambria Math" w:cstheme="minorHAnsi"/>
                <w:sz w:val="20"/>
                <w:szCs w:val="20"/>
              </w:rPr>
              <m:t>f</m:t>
            </m:r>
          </m:e>
          <m:sub>
            <m:r>
              <w:rPr>
                <w:rFonts w:ascii="Cambria Math" w:hAnsi="Cambria Math" w:cstheme="minorHAnsi"/>
                <w:sz w:val="20"/>
                <w:szCs w:val="20"/>
              </w:rPr>
              <m:t>i</m:t>
            </m:r>
          </m:sub>
        </m:sSub>
        <m:r>
          <w:rPr>
            <w:rFonts w:ascii="Cambria Math" w:hAnsi="Cambria Math" w:cstheme="minorHAnsi"/>
            <w:sz w:val="20"/>
            <w:szCs w:val="20"/>
          </w:rPr>
          <m:t>(.)</m:t>
        </m:r>
      </m:oMath>
      <w:r w:rsidR="00755B16" w:rsidRPr="00730902">
        <w:rPr>
          <w:rFonts w:cstheme="minorHAnsi"/>
        </w:rPr>
        <w:t xml:space="preserve"> </w:t>
      </w:r>
      <w:r w:rsidR="00755B16" w:rsidRPr="00730902">
        <w:rPr>
          <w:rFonts w:cstheme="minorHAnsi"/>
        </w:rPr>
        <w:t xml:space="preserve">results </w:t>
      </w:r>
      <w:r w:rsidRPr="00730902">
        <w:rPr>
          <w:rFonts w:cstheme="minorHAnsi"/>
        </w:rPr>
        <w:t>of the four KHO-specific fitted models were as summarized in Table 2</w:t>
      </w:r>
      <w:r w:rsidR="00755B16" w:rsidRPr="00730902">
        <w:rPr>
          <w:rFonts w:cstheme="minorHAnsi"/>
        </w:rPr>
        <w:t>(a) and (b)</w:t>
      </w:r>
      <w:r w:rsidRPr="00730902">
        <w:rPr>
          <w:rFonts w:cstheme="minorHAnsi"/>
        </w:rPr>
        <w:t xml:space="preserve"> below:</w:t>
      </w:r>
    </w:p>
    <w:tbl>
      <w:tblPr>
        <w:tblW w:w="6820" w:type="dxa"/>
        <w:jc w:val="center"/>
        <w:tblLook w:val="04A0" w:firstRow="1" w:lastRow="0" w:firstColumn="1" w:lastColumn="0" w:noHBand="0" w:noVBand="1"/>
      </w:tblPr>
      <w:tblGrid>
        <w:gridCol w:w="1076"/>
        <w:gridCol w:w="1103"/>
        <w:gridCol w:w="718"/>
        <w:gridCol w:w="925"/>
        <w:gridCol w:w="1004"/>
        <w:gridCol w:w="1004"/>
        <w:gridCol w:w="1001"/>
      </w:tblGrid>
      <w:tr w:rsidR="00452A9A" w:rsidRPr="00730902" w14:paraId="5C2BCB99" w14:textId="77777777" w:rsidTr="00452A9A">
        <w:trPr>
          <w:trHeight w:val="288"/>
          <w:jc w:val="center"/>
        </w:trPr>
        <w:tc>
          <w:tcPr>
            <w:tcW w:w="6820" w:type="dxa"/>
            <w:gridSpan w:val="7"/>
            <w:tcBorders>
              <w:top w:val="nil"/>
              <w:left w:val="nil"/>
              <w:bottom w:val="single" w:sz="4" w:space="0" w:color="auto"/>
              <w:right w:val="nil"/>
            </w:tcBorders>
            <w:noWrap/>
            <w:vAlign w:val="bottom"/>
            <w:hideMark/>
          </w:tcPr>
          <w:p w14:paraId="09780385"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70C0"/>
                <w:kern w:val="0"/>
                <w:sz w:val="22"/>
                <w:szCs w:val="22"/>
                <w14:ligatures w14:val="none"/>
              </w:rPr>
              <w:t>Table 2(a): GAM Intercept Estimates by Key Health Outcome</w:t>
            </w:r>
          </w:p>
        </w:tc>
      </w:tr>
      <w:tr w:rsidR="00452A9A" w:rsidRPr="00730902" w14:paraId="6BBD96C6" w14:textId="77777777" w:rsidTr="00452A9A">
        <w:trPr>
          <w:trHeight w:val="288"/>
          <w:jc w:val="center"/>
        </w:trPr>
        <w:tc>
          <w:tcPr>
            <w:tcW w:w="1076" w:type="dxa"/>
            <w:tcBorders>
              <w:top w:val="nil"/>
              <w:left w:val="nil"/>
              <w:bottom w:val="single" w:sz="4" w:space="0" w:color="auto"/>
              <w:right w:val="nil"/>
            </w:tcBorders>
            <w:noWrap/>
            <w:vAlign w:val="bottom"/>
            <w:hideMark/>
          </w:tcPr>
          <w:p w14:paraId="172E94F6"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KHO</w:t>
            </w:r>
          </w:p>
        </w:tc>
        <w:tc>
          <w:tcPr>
            <w:tcW w:w="1103" w:type="dxa"/>
            <w:tcBorders>
              <w:top w:val="nil"/>
              <w:left w:val="nil"/>
              <w:bottom w:val="single" w:sz="4" w:space="0" w:color="auto"/>
              <w:right w:val="nil"/>
            </w:tcBorders>
            <w:noWrap/>
            <w:vAlign w:val="bottom"/>
            <w:hideMark/>
          </w:tcPr>
          <w:p w14:paraId="711555D0"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Estimate</w:t>
            </w:r>
          </w:p>
        </w:tc>
        <w:tc>
          <w:tcPr>
            <w:tcW w:w="707" w:type="dxa"/>
            <w:tcBorders>
              <w:top w:val="nil"/>
              <w:left w:val="nil"/>
              <w:bottom w:val="single" w:sz="4" w:space="0" w:color="auto"/>
              <w:right w:val="nil"/>
            </w:tcBorders>
            <w:noWrap/>
            <w:vAlign w:val="bottom"/>
            <w:hideMark/>
          </w:tcPr>
          <w:p w14:paraId="5A8A1275"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proofErr w:type="gramStart"/>
            <w:r w:rsidRPr="00730902">
              <w:rPr>
                <w:rFonts w:eastAsia="Times New Roman" w:cstheme="minorHAnsi"/>
                <w:b/>
                <w:bCs/>
                <w:color w:val="000000"/>
                <w:kern w:val="0"/>
                <w:sz w:val="22"/>
                <w:szCs w:val="22"/>
                <w14:ligatures w14:val="none"/>
              </w:rPr>
              <w:t>S.E</w:t>
            </w:r>
            <w:proofErr w:type="gramEnd"/>
          </w:p>
        </w:tc>
        <w:tc>
          <w:tcPr>
            <w:tcW w:w="925" w:type="dxa"/>
            <w:tcBorders>
              <w:top w:val="nil"/>
              <w:left w:val="nil"/>
              <w:bottom w:val="single" w:sz="4" w:space="0" w:color="auto"/>
              <w:right w:val="nil"/>
            </w:tcBorders>
            <w:noWrap/>
            <w:vAlign w:val="bottom"/>
            <w:hideMark/>
          </w:tcPr>
          <w:p w14:paraId="7DF3031E"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t-Value</w:t>
            </w:r>
          </w:p>
        </w:tc>
        <w:tc>
          <w:tcPr>
            <w:tcW w:w="2008" w:type="dxa"/>
            <w:gridSpan w:val="2"/>
            <w:tcBorders>
              <w:top w:val="single" w:sz="4" w:space="0" w:color="auto"/>
              <w:left w:val="nil"/>
              <w:bottom w:val="single" w:sz="4" w:space="0" w:color="auto"/>
              <w:right w:val="nil"/>
            </w:tcBorders>
            <w:noWrap/>
            <w:vAlign w:val="bottom"/>
            <w:hideMark/>
          </w:tcPr>
          <w:p w14:paraId="6ECB9653" w14:textId="77777777" w:rsidR="00452A9A" w:rsidRPr="00730902" w:rsidRDefault="00452A9A" w:rsidP="00452A9A">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 xml:space="preserve">95% </w:t>
            </w:r>
            <w:proofErr w:type="gramStart"/>
            <w:r w:rsidRPr="00730902">
              <w:rPr>
                <w:rFonts w:eastAsia="Times New Roman" w:cstheme="minorHAnsi"/>
                <w:b/>
                <w:bCs/>
                <w:color w:val="000000"/>
                <w:kern w:val="0"/>
                <w:sz w:val="22"/>
                <w:szCs w:val="22"/>
                <w14:ligatures w14:val="none"/>
              </w:rPr>
              <w:t>C.I</w:t>
            </w:r>
            <w:proofErr w:type="gramEnd"/>
          </w:p>
        </w:tc>
        <w:tc>
          <w:tcPr>
            <w:tcW w:w="1001" w:type="dxa"/>
            <w:tcBorders>
              <w:top w:val="nil"/>
              <w:left w:val="nil"/>
              <w:bottom w:val="single" w:sz="4" w:space="0" w:color="auto"/>
              <w:right w:val="nil"/>
            </w:tcBorders>
            <w:noWrap/>
            <w:vAlign w:val="bottom"/>
            <w:hideMark/>
          </w:tcPr>
          <w:p w14:paraId="1352D4E2" w14:textId="77777777" w:rsidR="00452A9A" w:rsidRPr="00730902" w:rsidRDefault="00452A9A" w:rsidP="00452A9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p-Value</w:t>
            </w:r>
          </w:p>
        </w:tc>
      </w:tr>
      <w:tr w:rsidR="00452A9A" w:rsidRPr="00730902" w14:paraId="145ACAF4" w14:textId="77777777" w:rsidTr="00452A9A">
        <w:trPr>
          <w:trHeight w:val="288"/>
          <w:jc w:val="center"/>
        </w:trPr>
        <w:tc>
          <w:tcPr>
            <w:tcW w:w="1076" w:type="dxa"/>
            <w:tcBorders>
              <w:top w:val="nil"/>
              <w:left w:val="nil"/>
              <w:bottom w:val="nil"/>
              <w:right w:val="nil"/>
            </w:tcBorders>
            <w:noWrap/>
            <w:vAlign w:val="bottom"/>
            <w:hideMark/>
          </w:tcPr>
          <w:p w14:paraId="634E1E5E"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LE</w:t>
            </w:r>
          </w:p>
        </w:tc>
        <w:tc>
          <w:tcPr>
            <w:tcW w:w="1103" w:type="dxa"/>
            <w:tcBorders>
              <w:top w:val="nil"/>
              <w:left w:val="nil"/>
              <w:bottom w:val="nil"/>
              <w:right w:val="nil"/>
            </w:tcBorders>
            <w:noWrap/>
            <w:vAlign w:val="bottom"/>
            <w:hideMark/>
          </w:tcPr>
          <w:p w14:paraId="46EFE07A"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60.028</w:t>
            </w:r>
          </w:p>
        </w:tc>
        <w:tc>
          <w:tcPr>
            <w:tcW w:w="707" w:type="dxa"/>
            <w:tcBorders>
              <w:top w:val="nil"/>
              <w:left w:val="nil"/>
              <w:bottom w:val="nil"/>
              <w:right w:val="nil"/>
            </w:tcBorders>
            <w:noWrap/>
            <w:vAlign w:val="bottom"/>
            <w:hideMark/>
          </w:tcPr>
          <w:p w14:paraId="7B838A79"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0.185</w:t>
            </w:r>
          </w:p>
        </w:tc>
        <w:tc>
          <w:tcPr>
            <w:tcW w:w="925" w:type="dxa"/>
            <w:tcBorders>
              <w:top w:val="nil"/>
              <w:left w:val="nil"/>
              <w:bottom w:val="nil"/>
              <w:right w:val="nil"/>
            </w:tcBorders>
            <w:noWrap/>
            <w:vAlign w:val="bottom"/>
            <w:hideMark/>
          </w:tcPr>
          <w:p w14:paraId="00644237"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p>
        </w:tc>
        <w:tc>
          <w:tcPr>
            <w:tcW w:w="1004" w:type="dxa"/>
            <w:tcBorders>
              <w:top w:val="nil"/>
              <w:left w:val="nil"/>
              <w:bottom w:val="nil"/>
              <w:right w:val="nil"/>
            </w:tcBorders>
            <w:noWrap/>
            <w:vAlign w:val="bottom"/>
            <w:hideMark/>
          </w:tcPr>
          <w:p w14:paraId="214CEE02"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59.666</w:t>
            </w:r>
          </w:p>
        </w:tc>
        <w:tc>
          <w:tcPr>
            <w:tcW w:w="1004" w:type="dxa"/>
            <w:tcBorders>
              <w:top w:val="nil"/>
              <w:left w:val="nil"/>
              <w:bottom w:val="nil"/>
              <w:right w:val="nil"/>
            </w:tcBorders>
            <w:noWrap/>
            <w:vAlign w:val="bottom"/>
            <w:hideMark/>
          </w:tcPr>
          <w:p w14:paraId="1F5374C8"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60.39</w:t>
            </w:r>
          </w:p>
        </w:tc>
        <w:tc>
          <w:tcPr>
            <w:tcW w:w="1001" w:type="dxa"/>
            <w:tcBorders>
              <w:top w:val="nil"/>
              <w:left w:val="single" w:sz="4" w:space="0" w:color="auto"/>
              <w:bottom w:val="single" w:sz="4" w:space="0" w:color="auto"/>
              <w:right w:val="single" w:sz="4" w:space="0" w:color="auto"/>
            </w:tcBorders>
            <w:noWrap/>
            <w:vAlign w:val="bottom"/>
            <w:hideMark/>
          </w:tcPr>
          <w:p w14:paraId="5FB3EB67"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r>
      <w:tr w:rsidR="00452A9A" w:rsidRPr="00730902" w14:paraId="45FBE267" w14:textId="77777777" w:rsidTr="00452A9A">
        <w:trPr>
          <w:trHeight w:val="288"/>
          <w:jc w:val="center"/>
        </w:trPr>
        <w:tc>
          <w:tcPr>
            <w:tcW w:w="1076" w:type="dxa"/>
            <w:tcBorders>
              <w:top w:val="nil"/>
              <w:left w:val="nil"/>
              <w:bottom w:val="nil"/>
              <w:right w:val="nil"/>
            </w:tcBorders>
            <w:noWrap/>
            <w:vAlign w:val="bottom"/>
            <w:hideMark/>
          </w:tcPr>
          <w:p w14:paraId="7A28A1C4"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MMR</w:t>
            </w:r>
          </w:p>
        </w:tc>
        <w:tc>
          <w:tcPr>
            <w:tcW w:w="1103" w:type="dxa"/>
            <w:tcBorders>
              <w:top w:val="nil"/>
              <w:left w:val="nil"/>
              <w:bottom w:val="nil"/>
              <w:right w:val="nil"/>
            </w:tcBorders>
            <w:noWrap/>
            <w:vAlign w:val="bottom"/>
            <w:hideMark/>
          </w:tcPr>
          <w:p w14:paraId="03D2E613"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471.704</w:t>
            </w:r>
          </w:p>
        </w:tc>
        <w:tc>
          <w:tcPr>
            <w:tcW w:w="707" w:type="dxa"/>
            <w:tcBorders>
              <w:top w:val="nil"/>
              <w:left w:val="nil"/>
              <w:bottom w:val="nil"/>
              <w:right w:val="nil"/>
            </w:tcBorders>
            <w:noWrap/>
            <w:vAlign w:val="bottom"/>
            <w:hideMark/>
          </w:tcPr>
          <w:p w14:paraId="4CD122C5"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7.455</w:t>
            </w:r>
          </w:p>
        </w:tc>
        <w:tc>
          <w:tcPr>
            <w:tcW w:w="925" w:type="dxa"/>
            <w:tcBorders>
              <w:top w:val="nil"/>
              <w:left w:val="nil"/>
              <w:bottom w:val="nil"/>
              <w:right w:val="nil"/>
            </w:tcBorders>
            <w:noWrap/>
            <w:vAlign w:val="bottom"/>
            <w:hideMark/>
          </w:tcPr>
          <w:p w14:paraId="0E2FBE6E"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63.27</w:t>
            </w:r>
          </w:p>
        </w:tc>
        <w:tc>
          <w:tcPr>
            <w:tcW w:w="1004" w:type="dxa"/>
            <w:tcBorders>
              <w:top w:val="nil"/>
              <w:left w:val="nil"/>
              <w:bottom w:val="nil"/>
              <w:right w:val="nil"/>
            </w:tcBorders>
            <w:noWrap/>
            <w:vAlign w:val="bottom"/>
            <w:hideMark/>
          </w:tcPr>
          <w:p w14:paraId="58A933C9"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457.092</w:t>
            </w:r>
          </w:p>
        </w:tc>
        <w:tc>
          <w:tcPr>
            <w:tcW w:w="1004" w:type="dxa"/>
            <w:tcBorders>
              <w:top w:val="nil"/>
              <w:left w:val="nil"/>
              <w:bottom w:val="nil"/>
              <w:right w:val="nil"/>
            </w:tcBorders>
            <w:noWrap/>
            <w:vAlign w:val="bottom"/>
            <w:hideMark/>
          </w:tcPr>
          <w:p w14:paraId="6E349E34"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486.316</w:t>
            </w:r>
          </w:p>
        </w:tc>
        <w:tc>
          <w:tcPr>
            <w:tcW w:w="1001" w:type="dxa"/>
            <w:tcBorders>
              <w:top w:val="nil"/>
              <w:left w:val="nil"/>
              <w:bottom w:val="nil"/>
              <w:right w:val="nil"/>
            </w:tcBorders>
            <w:noWrap/>
            <w:vAlign w:val="bottom"/>
            <w:hideMark/>
          </w:tcPr>
          <w:p w14:paraId="73A61837"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r>
      <w:tr w:rsidR="00452A9A" w:rsidRPr="00730902" w14:paraId="0C9E782C" w14:textId="77777777" w:rsidTr="00452A9A">
        <w:trPr>
          <w:trHeight w:val="288"/>
          <w:jc w:val="center"/>
        </w:trPr>
        <w:tc>
          <w:tcPr>
            <w:tcW w:w="1076" w:type="dxa"/>
            <w:tcBorders>
              <w:top w:val="nil"/>
              <w:left w:val="nil"/>
              <w:bottom w:val="nil"/>
              <w:right w:val="nil"/>
            </w:tcBorders>
            <w:noWrap/>
            <w:vAlign w:val="bottom"/>
            <w:hideMark/>
          </w:tcPr>
          <w:p w14:paraId="6B295CF6"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IMR</w:t>
            </w:r>
          </w:p>
        </w:tc>
        <w:tc>
          <w:tcPr>
            <w:tcW w:w="1103" w:type="dxa"/>
            <w:tcBorders>
              <w:top w:val="nil"/>
              <w:left w:val="nil"/>
              <w:bottom w:val="nil"/>
              <w:right w:val="nil"/>
            </w:tcBorders>
            <w:noWrap/>
            <w:vAlign w:val="bottom"/>
            <w:hideMark/>
          </w:tcPr>
          <w:p w14:paraId="2CE03783"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56.026</w:t>
            </w:r>
          </w:p>
        </w:tc>
        <w:tc>
          <w:tcPr>
            <w:tcW w:w="707" w:type="dxa"/>
            <w:tcBorders>
              <w:top w:val="nil"/>
              <w:left w:val="nil"/>
              <w:bottom w:val="nil"/>
              <w:right w:val="nil"/>
            </w:tcBorders>
            <w:noWrap/>
            <w:vAlign w:val="bottom"/>
            <w:hideMark/>
          </w:tcPr>
          <w:p w14:paraId="30BE7708"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0.572</w:t>
            </w:r>
          </w:p>
        </w:tc>
        <w:tc>
          <w:tcPr>
            <w:tcW w:w="925" w:type="dxa"/>
            <w:tcBorders>
              <w:top w:val="nil"/>
              <w:left w:val="nil"/>
              <w:bottom w:val="nil"/>
              <w:right w:val="nil"/>
            </w:tcBorders>
            <w:noWrap/>
            <w:vAlign w:val="bottom"/>
            <w:hideMark/>
          </w:tcPr>
          <w:p w14:paraId="15E92A9A"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97.92</w:t>
            </w:r>
          </w:p>
        </w:tc>
        <w:tc>
          <w:tcPr>
            <w:tcW w:w="1004" w:type="dxa"/>
            <w:tcBorders>
              <w:top w:val="nil"/>
              <w:left w:val="nil"/>
              <w:bottom w:val="nil"/>
              <w:right w:val="nil"/>
            </w:tcBorders>
            <w:noWrap/>
            <w:vAlign w:val="bottom"/>
            <w:hideMark/>
          </w:tcPr>
          <w:p w14:paraId="2D140E5E"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56.905</w:t>
            </w:r>
          </w:p>
        </w:tc>
        <w:tc>
          <w:tcPr>
            <w:tcW w:w="1004" w:type="dxa"/>
            <w:tcBorders>
              <w:top w:val="nil"/>
              <w:left w:val="nil"/>
              <w:bottom w:val="nil"/>
              <w:right w:val="nil"/>
            </w:tcBorders>
            <w:noWrap/>
            <w:vAlign w:val="bottom"/>
            <w:hideMark/>
          </w:tcPr>
          <w:p w14:paraId="7577FD5E"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57.147</w:t>
            </w:r>
          </w:p>
        </w:tc>
        <w:tc>
          <w:tcPr>
            <w:tcW w:w="1001" w:type="dxa"/>
            <w:tcBorders>
              <w:top w:val="nil"/>
              <w:left w:val="nil"/>
              <w:bottom w:val="nil"/>
              <w:right w:val="nil"/>
            </w:tcBorders>
            <w:noWrap/>
            <w:vAlign w:val="bottom"/>
            <w:hideMark/>
          </w:tcPr>
          <w:p w14:paraId="173FFB75"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r>
      <w:tr w:rsidR="00452A9A" w:rsidRPr="00730902" w14:paraId="5E10D0B2" w14:textId="77777777" w:rsidTr="00452A9A">
        <w:trPr>
          <w:trHeight w:val="288"/>
          <w:jc w:val="center"/>
        </w:trPr>
        <w:tc>
          <w:tcPr>
            <w:tcW w:w="1076" w:type="dxa"/>
            <w:tcBorders>
              <w:top w:val="nil"/>
              <w:left w:val="nil"/>
              <w:bottom w:val="single" w:sz="4" w:space="0" w:color="auto"/>
              <w:right w:val="nil"/>
            </w:tcBorders>
            <w:noWrap/>
            <w:vAlign w:val="bottom"/>
            <w:hideMark/>
          </w:tcPr>
          <w:p w14:paraId="3674DA18"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UHC_SCI</w:t>
            </w:r>
          </w:p>
        </w:tc>
        <w:tc>
          <w:tcPr>
            <w:tcW w:w="1103" w:type="dxa"/>
            <w:tcBorders>
              <w:top w:val="nil"/>
              <w:left w:val="nil"/>
              <w:bottom w:val="single" w:sz="4" w:space="0" w:color="auto"/>
              <w:right w:val="nil"/>
            </w:tcBorders>
            <w:noWrap/>
            <w:vAlign w:val="bottom"/>
            <w:hideMark/>
          </w:tcPr>
          <w:p w14:paraId="3BDFA7B5"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0.408</w:t>
            </w:r>
          </w:p>
        </w:tc>
        <w:tc>
          <w:tcPr>
            <w:tcW w:w="707" w:type="dxa"/>
            <w:tcBorders>
              <w:top w:val="nil"/>
              <w:left w:val="nil"/>
              <w:bottom w:val="single" w:sz="4" w:space="0" w:color="auto"/>
              <w:right w:val="nil"/>
            </w:tcBorders>
            <w:noWrap/>
            <w:vAlign w:val="bottom"/>
            <w:hideMark/>
          </w:tcPr>
          <w:p w14:paraId="0E318E31"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0.002</w:t>
            </w:r>
          </w:p>
        </w:tc>
        <w:tc>
          <w:tcPr>
            <w:tcW w:w="925" w:type="dxa"/>
            <w:tcBorders>
              <w:top w:val="nil"/>
              <w:left w:val="nil"/>
              <w:bottom w:val="single" w:sz="4" w:space="0" w:color="auto"/>
              <w:right w:val="nil"/>
            </w:tcBorders>
            <w:noWrap/>
            <w:vAlign w:val="bottom"/>
            <w:hideMark/>
          </w:tcPr>
          <w:p w14:paraId="1E28B390"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169.5</w:t>
            </w:r>
          </w:p>
        </w:tc>
        <w:tc>
          <w:tcPr>
            <w:tcW w:w="1004" w:type="dxa"/>
            <w:tcBorders>
              <w:top w:val="nil"/>
              <w:left w:val="nil"/>
              <w:bottom w:val="single" w:sz="4" w:space="0" w:color="auto"/>
              <w:right w:val="nil"/>
            </w:tcBorders>
            <w:noWrap/>
            <w:vAlign w:val="bottom"/>
            <w:hideMark/>
          </w:tcPr>
          <w:p w14:paraId="1A7D52E9"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0.403</w:t>
            </w:r>
          </w:p>
        </w:tc>
        <w:tc>
          <w:tcPr>
            <w:tcW w:w="1004" w:type="dxa"/>
            <w:tcBorders>
              <w:top w:val="nil"/>
              <w:left w:val="nil"/>
              <w:bottom w:val="single" w:sz="4" w:space="0" w:color="auto"/>
              <w:right w:val="nil"/>
            </w:tcBorders>
            <w:noWrap/>
            <w:vAlign w:val="bottom"/>
            <w:hideMark/>
          </w:tcPr>
          <w:p w14:paraId="54E285F1" w14:textId="77777777" w:rsidR="00452A9A" w:rsidRPr="00730902" w:rsidRDefault="00452A9A" w:rsidP="00452A9A">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0.412</w:t>
            </w:r>
          </w:p>
        </w:tc>
        <w:tc>
          <w:tcPr>
            <w:tcW w:w="1001" w:type="dxa"/>
            <w:tcBorders>
              <w:top w:val="nil"/>
              <w:left w:val="nil"/>
              <w:bottom w:val="single" w:sz="4" w:space="0" w:color="auto"/>
              <w:right w:val="nil"/>
            </w:tcBorders>
            <w:noWrap/>
            <w:vAlign w:val="bottom"/>
            <w:hideMark/>
          </w:tcPr>
          <w:p w14:paraId="11394B77" w14:textId="77777777" w:rsidR="00452A9A" w:rsidRPr="00730902" w:rsidRDefault="00452A9A" w:rsidP="00452A9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r>
    </w:tbl>
    <w:p w14:paraId="4A7B9A37" w14:textId="77777777" w:rsidR="00871F4B" w:rsidRPr="00730902" w:rsidRDefault="00871F4B" w:rsidP="004031BA">
      <w:pPr>
        <w:rPr>
          <w:rFonts w:cstheme="minorHAnsi"/>
        </w:rPr>
      </w:pPr>
    </w:p>
    <w:tbl>
      <w:tblPr>
        <w:tblW w:w="8374" w:type="dxa"/>
        <w:jc w:val="center"/>
        <w:tblLook w:val="04A0" w:firstRow="1" w:lastRow="0" w:firstColumn="1" w:lastColumn="0" w:noHBand="0" w:noVBand="1"/>
      </w:tblPr>
      <w:tblGrid>
        <w:gridCol w:w="1029"/>
        <w:gridCol w:w="1129"/>
        <w:gridCol w:w="812"/>
        <w:gridCol w:w="767"/>
        <w:gridCol w:w="1037"/>
        <w:gridCol w:w="939"/>
        <w:gridCol w:w="1196"/>
        <w:gridCol w:w="1465"/>
      </w:tblGrid>
      <w:tr w:rsidR="00755B16" w:rsidRPr="00730902" w14:paraId="2085D579" w14:textId="77777777" w:rsidTr="0059221F">
        <w:trPr>
          <w:trHeight w:val="288"/>
          <w:jc w:val="center"/>
        </w:trPr>
        <w:tc>
          <w:tcPr>
            <w:tcW w:w="8374" w:type="dxa"/>
            <w:gridSpan w:val="8"/>
            <w:tcBorders>
              <w:top w:val="nil"/>
              <w:left w:val="nil"/>
              <w:bottom w:val="single" w:sz="4" w:space="0" w:color="auto"/>
              <w:right w:val="nil"/>
            </w:tcBorders>
            <w:noWrap/>
            <w:vAlign w:val="bottom"/>
            <w:hideMark/>
          </w:tcPr>
          <w:p w14:paraId="400525BF" w14:textId="77777777" w:rsidR="00755B16" w:rsidRPr="00730902" w:rsidRDefault="00755B16" w:rsidP="00755B16">
            <w:pPr>
              <w:spacing w:after="0" w:line="240" w:lineRule="auto"/>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Table 2b: GAM Results on effect of CHE components on Specific Key Health Outcomes</w:t>
            </w:r>
          </w:p>
        </w:tc>
      </w:tr>
      <w:tr w:rsidR="00755B16" w:rsidRPr="00730902" w14:paraId="6BBDE34E" w14:textId="77777777" w:rsidTr="0059221F">
        <w:trPr>
          <w:trHeight w:val="593"/>
          <w:jc w:val="center"/>
        </w:trPr>
        <w:tc>
          <w:tcPr>
            <w:tcW w:w="1029" w:type="dxa"/>
            <w:tcBorders>
              <w:top w:val="nil"/>
              <w:left w:val="single" w:sz="4" w:space="0" w:color="auto"/>
              <w:bottom w:val="single" w:sz="4" w:space="0" w:color="auto"/>
              <w:right w:val="single" w:sz="4" w:space="0" w:color="auto"/>
            </w:tcBorders>
            <w:noWrap/>
            <w:vAlign w:val="bottom"/>
            <w:hideMark/>
          </w:tcPr>
          <w:p w14:paraId="495B4891"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KHO</w:t>
            </w:r>
          </w:p>
        </w:tc>
        <w:tc>
          <w:tcPr>
            <w:tcW w:w="1129" w:type="dxa"/>
            <w:tcBorders>
              <w:top w:val="nil"/>
              <w:left w:val="nil"/>
              <w:bottom w:val="single" w:sz="4" w:space="0" w:color="auto"/>
              <w:right w:val="single" w:sz="4" w:space="0" w:color="auto"/>
            </w:tcBorders>
            <w:noWrap/>
            <w:vAlign w:val="bottom"/>
            <w:hideMark/>
          </w:tcPr>
          <w:p w14:paraId="4DFBB2B3"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Variable</w:t>
            </w:r>
          </w:p>
        </w:tc>
        <w:tc>
          <w:tcPr>
            <w:tcW w:w="812" w:type="dxa"/>
            <w:tcBorders>
              <w:top w:val="nil"/>
              <w:left w:val="nil"/>
              <w:bottom w:val="single" w:sz="4" w:space="0" w:color="auto"/>
              <w:right w:val="single" w:sz="4" w:space="0" w:color="auto"/>
            </w:tcBorders>
            <w:noWrap/>
            <w:vAlign w:val="bottom"/>
            <w:hideMark/>
          </w:tcPr>
          <w:p w14:paraId="4C035691"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proofErr w:type="spellStart"/>
            <w:r w:rsidRPr="00730902">
              <w:rPr>
                <w:rFonts w:eastAsia="Times New Roman" w:cstheme="minorHAnsi"/>
                <w:b/>
                <w:bCs/>
                <w:color w:val="000000"/>
                <w:kern w:val="0"/>
                <w:sz w:val="22"/>
                <w:szCs w:val="22"/>
                <w14:ligatures w14:val="none"/>
              </w:rPr>
              <w:t>edf</w:t>
            </w:r>
            <w:proofErr w:type="spellEnd"/>
          </w:p>
        </w:tc>
        <w:tc>
          <w:tcPr>
            <w:tcW w:w="767" w:type="dxa"/>
            <w:tcBorders>
              <w:top w:val="nil"/>
              <w:left w:val="nil"/>
              <w:bottom w:val="single" w:sz="4" w:space="0" w:color="auto"/>
              <w:right w:val="single" w:sz="4" w:space="0" w:color="auto"/>
            </w:tcBorders>
            <w:noWrap/>
            <w:vAlign w:val="bottom"/>
            <w:hideMark/>
          </w:tcPr>
          <w:p w14:paraId="371CD4D7"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proofErr w:type="spellStart"/>
            <w:r w:rsidRPr="00730902">
              <w:rPr>
                <w:rFonts w:eastAsia="Times New Roman" w:cstheme="minorHAnsi"/>
                <w:b/>
                <w:bCs/>
                <w:color w:val="000000"/>
                <w:kern w:val="0"/>
                <w:sz w:val="22"/>
                <w:szCs w:val="22"/>
                <w14:ligatures w14:val="none"/>
              </w:rPr>
              <w:t>Ref.df</w:t>
            </w:r>
            <w:proofErr w:type="spellEnd"/>
          </w:p>
        </w:tc>
        <w:tc>
          <w:tcPr>
            <w:tcW w:w="1037" w:type="dxa"/>
            <w:tcBorders>
              <w:top w:val="nil"/>
              <w:left w:val="nil"/>
              <w:bottom w:val="single" w:sz="4" w:space="0" w:color="auto"/>
              <w:right w:val="single" w:sz="4" w:space="0" w:color="auto"/>
            </w:tcBorders>
            <w:noWrap/>
            <w:vAlign w:val="bottom"/>
            <w:hideMark/>
          </w:tcPr>
          <w:p w14:paraId="681DFF9D" w14:textId="71C70B70"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F</w:t>
            </w:r>
            <w:r w:rsidRPr="00730902">
              <w:rPr>
                <w:rFonts w:eastAsia="Times New Roman" w:cstheme="minorHAnsi"/>
                <w:b/>
                <w:bCs/>
                <w:color w:val="000000"/>
                <w:kern w:val="0"/>
                <w:sz w:val="22"/>
                <w:szCs w:val="22"/>
                <w14:ligatures w14:val="none"/>
              </w:rPr>
              <w:t>-Value</w:t>
            </w:r>
          </w:p>
        </w:tc>
        <w:tc>
          <w:tcPr>
            <w:tcW w:w="939" w:type="dxa"/>
            <w:tcBorders>
              <w:top w:val="nil"/>
              <w:left w:val="nil"/>
              <w:bottom w:val="single" w:sz="4" w:space="0" w:color="auto"/>
              <w:right w:val="single" w:sz="4" w:space="0" w:color="auto"/>
            </w:tcBorders>
            <w:noWrap/>
            <w:vAlign w:val="bottom"/>
            <w:hideMark/>
          </w:tcPr>
          <w:p w14:paraId="61E41D20"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p-value</w:t>
            </w:r>
          </w:p>
        </w:tc>
        <w:tc>
          <w:tcPr>
            <w:tcW w:w="1196" w:type="dxa"/>
            <w:tcBorders>
              <w:top w:val="nil"/>
              <w:left w:val="nil"/>
              <w:bottom w:val="single" w:sz="4" w:space="0" w:color="auto"/>
              <w:right w:val="single" w:sz="4" w:space="0" w:color="auto"/>
            </w:tcBorders>
            <w:vAlign w:val="bottom"/>
            <w:hideMark/>
          </w:tcPr>
          <w:p w14:paraId="073E2E78"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Explained</w:t>
            </w:r>
            <w:r w:rsidRPr="00730902">
              <w:rPr>
                <w:rFonts w:eastAsia="Times New Roman" w:cstheme="minorHAnsi"/>
                <w:b/>
                <w:bCs/>
                <w:color w:val="000000"/>
                <w:kern w:val="0"/>
                <w:sz w:val="22"/>
                <w:szCs w:val="22"/>
                <w14:ligatures w14:val="none"/>
              </w:rPr>
              <w:br/>
              <w:t>Deviance</w:t>
            </w:r>
          </w:p>
        </w:tc>
        <w:tc>
          <w:tcPr>
            <w:tcW w:w="1465" w:type="dxa"/>
            <w:tcBorders>
              <w:top w:val="nil"/>
              <w:left w:val="nil"/>
              <w:bottom w:val="single" w:sz="4" w:space="0" w:color="auto"/>
              <w:right w:val="single" w:sz="4" w:space="0" w:color="auto"/>
            </w:tcBorders>
            <w:noWrap/>
            <w:vAlign w:val="bottom"/>
            <w:hideMark/>
          </w:tcPr>
          <w:p w14:paraId="77895CE6" w14:textId="77777777" w:rsidR="00755B16" w:rsidRPr="00730902" w:rsidRDefault="00755B16" w:rsidP="00755B1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Adj-</w:t>
            </w:r>
            <w:proofErr w:type="spellStart"/>
            <w:r w:rsidRPr="00730902">
              <w:rPr>
                <w:rFonts w:eastAsia="Times New Roman" w:cstheme="minorHAnsi"/>
                <w:b/>
                <w:bCs/>
                <w:color w:val="000000"/>
                <w:kern w:val="0"/>
                <w:sz w:val="22"/>
                <w:szCs w:val="22"/>
                <w14:ligatures w14:val="none"/>
              </w:rPr>
              <w:t>Rsquared</w:t>
            </w:r>
            <w:proofErr w:type="spellEnd"/>
          </w:p>
        </w:tc>
      </w:tr>
      <w:tr w:rsidR="00755B16" w:rsidRPr="00730902" w14:paraId="5D42426D" w14:textId="77777777" w:rsidTr="0059221F">
        <w:trPr>
          <w:trHeight w:val="288"/>
          <w:jc w:val="center"/>
        </w:trPr>
        <w:tc>
          <w:tcPr>
            <w:tcW w:w="1029" w:type="dxa"/>
            <w:vMerge w:val="restart"/>
            <w:tcBorders>
              <w:top w:val="nil"/>
              <w:left w:val="single" w:sz="4" w:space="0" w:color="auto"/>
              <w:bottom w:val="single" w:sz="4" w:space="0" w:color="auto"/>
              <w:right w:val="single" w:sz="4" w:space="0" w:color="auto"/>
            </w:tcBorders>
            <w:noWrap/>
            <w:vAlign w:val="center"/>
            <w:hideMark/>
          </w:tcPr>
          <w:p w14:paraId="6EC61BFF"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LE</w:t>
            </w:r>
          </w:p>
        </w:tc>
        <w:tc>
          <w:tcPr>
            <w:tcW w:w="1129" w:type="dxa"/>
            <w:tcBorders>
              <w:top w:val="nil"/>
              <w:left w:val="nil"/>
              <w:bottom w:val="single" w:sz="4" w:space="0" w:color="auto"/>
              <w:right w:val="single" w:sz="4" w:space="0" w:color="auto"/>
            </w:tcBorders>
            <w:noWrap/>
            <w:vAlign w:val="bottom"/>
            <w:hideMark/>
          </w:tcPr>
          <w:p w14:paraId="412CFECC"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f(EXT)</w:t>
            </w:r>
          </w:p>
        </w:tc>
        <w:tc>
          <w:tcPr>
            <w:tcW w:w="812" w:type="dxa"/>
            <w:tcBorders>
              <w:top w:val="nil"/>
              <w:left w:val="nil"/>
              <w:bottom w:val="single" w:sz="4" w:space="0" w:color="auto"/>
              <w:right w:val="single" w:sz="4" w:space="0" w:color="auto"/>
            </w:tcBorders>
            <w:noWrap/>
            <w:vAlign w:val="bottom"/>
            <w:hideMark/>
          </w:tcPr>
          <w:p w14:paraId="7637A702"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6.447</w:t>
            </w:r>
          </w:p>
        </w:tc>
        <w:tc>
          <w:tcPr>
            <w:tcW w:w="767" w:type="dxa"/>
            <w:tcBorders>
              <w:top w:val="nil"/>
              <w:left w:val="nil"/>
              <w:bottom w:val="single" w:sz="4" w:space="0" w:color="auto"/>
              <w:right w:val="single" w:sz="4" w:space="0" w:color="auto"/>
            </w:tcBorders>
            <w:noWrap/>
            <w:vAlign w:val="bottom"/>
            <w:hideMark/>
          </w:tcPr>
          <w:p w14:paraId="500EDBD5"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7.584</w:t>
            </w:r>
          </w:p>
        </w:tc>
        <w:tc>
          <w:tcPr>
            <w:tcW w:w="1037" w:type="dxa"/>
            <w:tcBorders>
              <w:top w:val="nil"/>
              <w:left w:val="nil"/>
              <w:bottom w:val="single" w:sz="4" w:space="0" w:color="auto"/>
              <w:right w:val="single" w:sz="4" w:space="0" w:color="auto"/>
            </w:tcBorders>
            <w:noWrap/>
            <w:vAlign w:val="bottom"/>
            <w:hideMark/>
          </w:tcPr>
          <w:p w14:paraId="651447A1"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14.754</w:t>
            </w:r>
          </w:p>
        </w:tc>
        <w:tc>
          <w:tcPr>
            <w:tcW w:w="939" w:type="dxa"/>
            <w:tcBorders>
              <w:top w:val="nil"/>
              <w:left w:val="nil"/>
              <w:bottom w:val="single" w:sz="4" w:space="0" w:color="auto"/>
              <w:right w:val="single" w:sz="4" w:space="0" w:color="auto"/>
            </w:tcBorders>
            <w:noWrap/>
            <w:vAlign w:val="bottom"/>
            <w:hideMark/>
          </w:tcPr>
          <w:p w14:paraId="560CCFBE"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val="restart"/>
            <w:tcBorders>
              <w:top w:val="nil"/>
              <w:left w:val="single" w:sz="4" w:space="0" w:color="auto"/>
              <w:bottom w:val="single" w:sz="4" w:space="0" w:color="auto"/>
              <w:right w:val="single" w:sz="4" w:space="0" w:color="auto"/>
            </w:tcBorders>
            <w:noWrap/>
            <w:vAlign w:val="center"/>
            <w:hideMark/>
          </w:tcPr>
          <w:p w14:paraId="448A8736"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0.302</w:t>
            </w:r>
          </w:p>
        </w:tc>
        <w:tc>
          <w:tcPr>
            <w:tcW w:w="1465" w:type="dxa"/>
            <w:vMerge w:val="restart"/>
            <w:tcBorders>
              <w:top w:val="nil"/>
              <w:left w:val="single" w:sz="4" w:space="0" w:color="auto"/>
              <w:bottom w:val="single" w:sz="4" w:space="0" w:color="auto"/>
              <w:right w:val="single" w:sz="4" w:space="0" w:color="auto"/>
            </w:tcBorders>
            <w:noWrap/>
            <w:vAlign w:val="center"/>
            <w:hideMark/>
          </w:tcPr>
          <w:p w14:paraId="1171FEA2"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0.287</w:t>
            </w:r>
          </w:p>
        </w:tc>
      </w:tr>
      <w:tr w:rsidR="00755B16" w:rsidRPr="00730902" w14:paraId="304FFB01"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51FB2491"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2AB6A7C4"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f(GGHED)</w:t>
            </w:r>
          </w:p>
        </w:tc>
        <w:tc>
          <w:tcPr>
            <w:tcW w:w="812" w:type="dxa"/>
            <w:tcBorders>
              <w:top w:val="nil"/>
              <w:left w:val="nil"/>
              <w:bottom w:val="single" w:sz="4" w:space="0" w:color="auto"/>
              <w:right w:val="single" w:sz="4" w:space="0" w:color="auto"/>
            </w:tcBorders>
            <w:noWrap/>
            <w:vAlign w:val="bottom"/>
            <w:hideMark/>
          </w:tcPr>
          <w:p w14:paraId="3C4EE2EB"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7.975</w:t>
            </w:r>
          </w:p>
        </w:tc>
        <w:tc>
          <w:tcPr>
            <w:tcW w:w="767" w:type="dxa"/>
            <w:tcBorders>
              <w:top w:val="nil"/>
              <w:left w:val="nil"/>
              <w:bottom w:val="single" w:sz="4" w:space="0" w:color="auto"/>
              <w:right w:val="single" w:sz="4" w:space="0" w:color="auto"/>
            </w:tcBorders>
            <w:noWrap/>
            <w:vAlign w:val="bottom"/>
            <w:hideMark/>
          </w:tcPr>
          <w:p w14:paraId="39642D9C"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8.714</w:t>
            </w:r>
          </w:p>
        </w:tc>
        <w:tc>
          <w:tcPr>
            <w:tcW w:w="1037" w:type="dxa"/>
            <w:tcBorders>
              <w:top w:val="nil"/>
              <w:left w:val="nil"/>
              <w:bottom w:val="single" w:sz="4" w:space="0" w:color="auto"/>
              <w:right w:val="single" w:sz="4" w:space="0" w:color="auto"/>
            </w:tcBorders>
            <w:noWrap/>
            <w:vAlign w:val="bottom"/>
            <w:hideMark/>
          </w:tcPr>
          <w:p w14:paraId="53368426"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17.216</w:t>
            </w:r>
          </w:p>
        </w:tc>
        <w:tc>
          <w:tcPr>
            <w:tcW w:w="939" w:type="dxa"/>
            <w:tcBorders>
              <w:top w:val="nil"/>
              <w:left w:val="nil"/>
              <w:bottom w:val="single" w:sz="4" w:space="0" w:color="auto"/>
              <w:right w:val="single" w:sz="4" w:space="0" w:color="auto"/>
            </w:tcBorders>
            <w:noWrap/>
            <w:vAlign w:val="bottom"/>
            <w:hideMark/>
          </w:tcPr>
          <w:p w14:paraId="6D7894C5"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45F04A25"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2E593B98"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08ACF29E"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075D2577"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1B730061"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f(PVTD)</w:t>
            </w:r>
          </w:p>
        </w:tc>
        <w:tc>
          <w:tcPr>
            <w:tcW w:w="812" w:type="dxa"/>
            <w:tcBorders>
              <w:top w:val="nil"/>
              <w:left w:val="nil"/>
              <w:bottom w:val="single" w:sz="4" w:space="0" w:color="auto"/>
              <w:right w:val="single" w:sz="4" w:space="0" w:color="auto"/>
            </w:tcBorders>
            <w:noWrap/>
            <w:vAlign w:val="bottom"/>
            <w:hideMark/>
          </w:tcPr>
          <w:p w14:paraId="25E23AEB"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5.440</w:t>
            </w:r>
          </w:p>
        </w:tc>
        <w:tc>
          <w:tcPr>
            <w:tcW w:w="767" w:type="dxa"/>
            <w:tcBorders>
              <w:top w:val="nil"/>
              <w:left w:val="nil"/>
              <w:bottom w:val="single" w:sz="4" w:space="0" w:color="auto"/>
              <w:right w:val="single" w:sz="4" w:space="0" w:color="auto"/>
            </w:tcBorders>
            <w:noWrap/>
            <w:vAlign w:val="bottom"/>
            <w:hideMark/>
          </w:tcPr>
          <w:p w14:paraId="72FB0D41"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6.594</w:t>
            </w:r>
          </w:p>
        </w:tc>
        <w:tc>
          <w:tcPr>
            <w:tcW w:w="1037" w:type="dxa"/>
            <w:tcBorders>
              <w:top w:val="nil"/>
              <w:left w:val="nil"/>
              <w:bottom w:val="single" w:sz="4" w:space="0" w:color="auto"/>
              <w:right w:val="single" w:sz="4" w:space="0" w:color="auto"/>
            </w:tcBorders>
            <w:noWrap/>
            <w:vAlign w:val="bottom"/>
            <w:hideMark/>
          </w:tcPr>
          <w:p w14:paraId="2438662F"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6.745</w:t>
            </w:r>
          </w:p>
        </w:tc>
        <w:tc>
          <w:tcPr>
            <w:tcW w:w="939" w:type="dxa"/>
            <w:tcBorders>
              <w:top w:val="nil"/>
              <w:left w:val="nil"/>
              <w:bottom w:val="single" w:sz="4" w:space="0" w:color="auto"/>
              <w:right w:val="single" w:sz="4" w:space="0" w:color="auto"/>
            </w:tcBorders>
            <w:noWrap/>
            <w:vAlign w:val="bottom"/>
            <w:hideMark/>
          </w:tcPr>
          <w:p w14:paraId="22B4DE6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0FC4301E"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7476B28E"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00A377D5" w14:textId="77777777" w:rsidTr="0059221F">
        <w:trPr>
          <w:trHeight w:val="288"/>
          <w:jc w:val="center"/>
        </w:trPr>
        <w:tc>
          <w:tcPr>
            <w:tcW w:w="1029" w:type="dxa"/>
            <w:vMerge w:val="restart"/>
            <w:tcBorders>
              <w:top w:val="nil"/>
              <w:left w:val="single" w:sz="4" w:space="0" w:color="auto"/>
              <w:bottom w:val="single" w:sz="4" w:space="0" w:color="auto"/>
              <w:right w:val="single" w:sz="4" w:space="0" w:color="auto"/>
            </w:tcBorders>
            <w:noWrap/>
            <w:vAlign w:val="center"/>
            <w:hideMark/>
          </w:tcPr>
          <w:p w14:paraId="6DE442C8"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MMR</w:t>
            </w:r>
          </w:p>
        </w:tc>
        <w:tc>
          <w:tcPr>
            <w:tcW w:w="1129" w:type="dxa"/>
            <w:tcBorders>
              <w:top w:val="nil"/>
              <w:left w:val="nil"/>
              <w:bottom w:val="single" w:sz="4" w:space="0" w:color="auto"/>
              <w:right w:val="single" w:sz="4" w:space="0" w:color="auto"/>
            </w:tcBorders>
            <w:noWrap/>
            <w:vAlign w:val="bottom"/>
            <w:hideMark/>
          </w:tcPr>
          <w:p w14:paraId="68E2D30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f(EXT)</w:t>
            </w:r>
          </w:p>
        </w:tc>
        <w:tc>
          <w:tcPr>
            <w:tcW w:w="812" w:type="dxa"/>
            <w:tcBorders>
              <w:top w:val="nil"/>
              <w:left w:val="nil"/>
              <w:bottom w:val="single" w:sz="4" w:space="0" w:color="auto"/>
              <w:right w:val="single" w:sz="4" w:space="0" w:color="auto"/>
            </w:tcBorders>
            <w:noWrap/>
            <w:vAlign w:val="bottom"/>
            <w:hideMark/>
          </w:tcPr>
          <w:p w14:paraId="60C60AB5"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3.839</w:t>
            </w:r>
          </w:p>
        </w:tc>
        <w:tc>
          <w:tcPr>
            <w:tcW w:w="767" w:type="dxa"/>
            <w:tcBorders>
              <w:top w:val="nil"/>
              <w:left w:val="nil"/>
              <w:bottom w:val="single" w:sz="4" w:space="0" w:color="auto"/>
              <w:right w:val="single" w:sz="4" w:space="0" w:color="auto"/>
            </w:tcBorders>
            <w:noWrap/>
            <w:vAlign w:val="bottom"/>
            <w:hideMark/>
          </w:tcPr>
          <w:p w14:paraId="28959BD2"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4.789</w:t>
            </w:r>
          </w:p>
        </w:tc>
        <w:tc>
          <w:tcPr>
            <w:tcW w:w="1037" w:type="dxa"/>
            <w:tcBorders>
              <w:top w:val="nil"/>
              <w:left w:val="nil"/>
              <w:bottom w:val="single" w:sz="4" w:space="0" w:color="auto"/>
              <w:right w:val="single" w:sz="4" w:space="0" w:color="auto"/>
            </w:tcBorders>
            <w:noWrap/>
            <w:vAlign w:val="bottom"/>
            <w:hideMark/>
          </w:tcPr>
          <w:p w14:paraId="0E878782"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6.400</w:t>
            </w:r>
          </w:p>
        </w:tc>
        <w:tc>
          <w:tcPr>
            <w:tcW w:w="939" w:type="dxa"/>
            <w:tcBorders>
              <w:top w:val="nil"/>
              <w:left w:val="nil"/>
              <w:bottom w:val="single" w:sz="4" w:space="0" w:color="auto"/>
              <w:right w:val="single" w:sz="4" w:space="0" w:color="auto"/>
            </w:tcBorders>
            <w:noWrap/>
            <w:vAlign w:val="bottom"/>
            <w:hideMark/>
          </w:tcPr>
          <w:p w14:paraId="00662CE5"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val="restart"/>
            <w:tcBorders>
              <w:top w:val="nil"/>
              <w:left w:val="single" w:sz="4" w:space="0" w:color="auto"/>
              <w:bottom w:val="single" w:sz="4" w:space="0" w:color="auto"/>
              <w:right w:val="single" w:sz="4" w:space="0" w:color="auto"/>
            </w:tcBorders>
            <w:noWrap/>
            <w:vAlign w:val="center"/>
            <w:hideMark/>
          </w:tcPr>
          <w:p w14:paraId="6AD4F62D"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0.403</w:t>
            </w:r>
          </w:p>
        </w:tc>
        <w:tc>
          <w:tcPr>
            <w:tcW w:w="1465" w:type="dxa"/>
            <w:vMerge w:val="restart"/>
            <w:tcBorders>
              <w:top w:val="nil"/>
              <w:left w:val="single" w:sz="4" w:space="0" w:color="auto"/>
              <w:bottom w:val="single" w:sz="4" w:space="0" w:color="auto"/>
              <w:right w:val="single" w:sz="4" w:space="0" w:color="auto"/>
            </w:tcBorders>
            <w:noWrap/>
            <w:vAlign w:val="center"/>
            <w:hideMark/>
          </w:tcPr>
          <w:p w14:paraId="06F503E7"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0.390</w:t>
            </w:r>
          </w:p>
        </w:tc>
      </w:tr>
      <w:tr w:rsidR="00755B16" w:rsidRPr="00730902" w14:paraId="6C51E4A7"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1A38E1BA"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13384AA8"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f(GGHED)</w:t>
            </w:r>
          </w:p>
        </w:tc>
        <w:tc>
          <w:tcPr>
            <w:tcW w:w="812" w:type="dxa"/>
            <w:tcBorders>
              <w:top w:val="nil"/>
              <w:left w:val="nil"/>
              <w:bottom w:val="single" w:sz="4" w:space="0" w:color="auto"/>
              <w:right w:val="single" w:sz="4" w:space="0" w:color="auto"/>
            </w:tcBorders>
            <w:noWrap/>
            <w:vAlign w:val="bottom"/>
            <w:hideMark/>
          </w:tcPr>
          <w:p w14:paraId="7194C2D7"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8.692</w:t>
            </w:r>
          </w:p>
        </w:tc>
        <w:tc>
          <w:tcPr>
            <w:tcW w:w="767" w:type="dxa"/>
            <w:tcBorders>
              <w:top w:val="nil"/>
              <w:left w:val="nil"/>
              <w:bottom w:val="single" w:sz="4" w:space="0" w:color="auto"/>
              <w:right w:val="single" w:sz="4" w:space="0" w:color="auto"/>
            </w:tcBorders>
            <w:noWrap/>
            <w:vAlign w:val="bottom"/>
            <w:hideMark/>
          </w:tcPr>
          <w:p w14:paraId="7303B650"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8.971</w:t>
            </w:r>
          </w:p>
        </w:tc>
        <w:tc>
          <w:tcPr>
            <w:tcW w:w="1037" w:type="dxa"/>
            <w:tcBorders>
              <w:top w:val="nil"/>
              <w:left w:val="nil"/>
              <w:bottom w:val="single" w:sz="4" w:space="0" w:color="auto"/>
              <w:right w:val="single" w:sz="4" w:space="0" w:color="auto"/>
            </w:tcBorders>
            <w:noWrap/>
            <w:vAlign w:val="bottom"/>
            <w:hideMark/>
          </w:tcPr>
          <w:p w14:paraId="70761B90"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35.415</w:t>
            </w:r>
          </w:p>
        </w:tc>
        <w:tc>
          <w:tcPr>
            <w:tcW w:w="939" w:type="dxa"/>
            <w:tcBorders>
              <w:top w:val="nil"/>
              <w:left w:val="nil"/>
              <w:bottom w:val="single" w:sz="4" w:space="0" w:color="auto"/>
              <w:right w:val="single" w:sz="4" w:space="0" w:color="auto"/>
            </w:tcBorders>
            <w:noWrap/>
            <w:vAlign w:val="bottom"/>
            <w:hideMark/>
          </w:tcPr>
          <w:p w14:paraId="7E0C50EE"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3989B0C6"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724F6E9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22CB1976"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1CBDC03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36831CCD"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f(PVTD)</w:t>
            </w:r>
          </w:p>
        </w:tc>
        <w:tc>
          <w:tcPr>
            <w:tcW w:w="812" w:type="dxa"/>
            <w:tcBorders>
              <w:top w:val="nil"/>
              <w:left w:val="nil"/>
              <w:bottom w:val="single" w:sz="4" w:space="0" w:color="auto"/>
              <w:right w:val="single" w:sz="4" w:space="0" w:color="auto"/>
            </w:tcBorders>
            <w:noWrap/>
            <w:vAlign w:val="bottom"/>
            <w:hideMark/>
          </w:tcPr>
          <w:p w14:paraId="5EF4A7C2"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8.130</w:t>
            </w:r>
          </w:p>
        </w:tc>
        <w:tc>
          <w:tcPr>
            <w:tcW w:w="767" w:type="dxa"/>
            <w:tcBorders>
              <w:top w:val="nil"/>
              <w:left w:val="nil"/>
              <w:bottom w:val="single" w:sz="4" w:space="0" w:color="auto"/>
              <w:right w:val="single" w:sz="4" w:space="0" w:color="auto"/>
            </w:tcBorders>
            <w:noWrap/>
            <w:vAlign w:val="bottom"/>
            <w:hideMark/>
          </w:tcPr>
          <w:p w14:paraId="6AD49BA9"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8.791</w:t>
            </w:r>
          </w:p>
        </w:tc>
        <w:tc>
          <w:tcPr>
            <w:tcW w:w="1037" w:type="dxa"/>
            <w:tcBorders>
              <w:top w:val="nil"/>
              <w:left w:val="nil"/>
              <w:bottom w:val="single" w:sz="4" w:space="0" w:color="auto"/>
              <w:right w:val="single" w:sz="4" w:space="0" w:color="auto"/>
            </w:tcBorders>
            <w:noWrap/>
            <w:vAlign w:val="bottom"/>
            <w:hideMark/>
          </w:tcPr>
          <w:p w14:paraId="79648898"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4.471</w:t>
            </w:r>
          </w:p>
        </w:tc>
        <w:tc>
          <w:tcPr>
            <w:tcW w:w="939" w:type="dxa"/>
            <w:tcBorders>
              <w:top w:val="nil"/>
              <w:left w:val="nil"/>
              <w:bottom w:val="single" w:sz="4" w:space="0" w:color="auto"/>
              <w:right w:val="single" w:sz="4" w:space="0" w:color="auto"/>
            </w:tcBorders>
            <w:noWrap/>
            <w:vAlign w:val="bottom"/>
            <w:hideMark/>
          </w:tcPr>
          <w:p w14:paraId="20D92622"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4598A404"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0BD91A1A"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1B73BE25" w14:textId="77777777" w:rsidTr="0059221F">
        <w:trPr>
          <w:trHeight w:val="288"/>
          <w:jc w:val="center"/>
        </w:trPr>
        <w:tc>
          <w:tcPr>
            <w:tcW w:w="1029" w:type="dxa"/>
            <w:vMerge w:val="restart"/>
            <w:tcBorders>
              <w:top w:val="nil"/>
              <w:left w:val="single" w:sz="4" w:space="0" w:color="auto"/>
              <w:bottom w:val="single" w:sz="4" w:space="0" w:color="auto"/>
              <w:right w:val="single" w:sz="4" w:space="0" w:color="auto"/>
            </w:tcBorders>
            <w:noWrap/>
            <w:vAlign w:val="center"/>
            <w:hideMark/>
          </w:tcPr>
          <w:p w14:paraId="649C7851"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IMR</w:t>
            </w:r>
          </w:p>
        </w:tc>
        <w:tc>
          <w:tcPr>
            <w:tcW w:w="1129" w:type="dxa"/>
            <w:tcBorders>
              <w:top w:val="nil"/>
              <w:left w:val="nil"/>
              <w:bottom w:val="single" w:sz="4" w:space="0" w:color="auto"/>
              <w:right w:val="single" w:sz="4" w:space="0" w:color="auto"/>
            </w:tcBorders>
            <w:noWrap/>
            <w:vAlign w:val="bottom"/>
            <w:hideMark/>
          </w:tcPr>
          <w:p w14:paraId="61C09AF5"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f(EXT)</w:t>
            </w:r>
          </w:p>
        </w:tc>
        <w:tc>
          <w:tcPr>
            <w:tcW w:w="812" w:type="dxa"/>
            <w:tcBorders>
              <w:top w:val="nil"/>
              <w:left w:val="nil"/>
              <w:bottom w:val="single" w:sz="4" w:space="0" w:color="auto"/>
              <w:right w:val="single" w:sz="4" w:space="0" w:color="auto"/>
            </w:tcBorders>
            <w:noWrap/>
            <w:vAlign w:val="bottom"/>
            <w:hideMark/>
          </w:tcPr>
          <w:p w14:paraId="3505998C"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5.363</w:t>
            </w:r>
          </w:p>
        </w:tc>
        <w:tc>
          <w:tcPr>
            <w:tcW w:w="767" w:type="dxa"/>
            <w:tcBorders>
              <w:top w:val="nil"/>
              <w:left w:val="nil"/>
              <w:bottom w:val="single" w:sz="4" w:space="0" w:color="auto"/>
              <w:right w:val="single" w:sz="4" w:space="0" w:color="auto"/>
            </w:tcBorders>
            <w:noWrap/>
            <w:vAlign w:val="bottom"/>
            <w:hideMark/>
          </w:tcPr>
          <w:p w14:paraId="32E062F5"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6.507</w:t>
            </w:r>
          </w:p>
        </w:tc>
        <w:tc>
          <w:tcPr>
            <w:tcW w:w="1037" w:type="dxa"/>
            <w:tcBorders>
              <w:top w:val="nil"/>
              <w:left w:val="nil"/>
              <w:bottom w:val="single" w:sz="4" w:space="0" w:color="auto"/>
              <w:right w:val="single" w:sz="4" w:space="0" w:color="auto"/>
            </w:tcBorders>
            <w:noWrap/>
            <w:vAlign w:val="bottom"/>
            <w:hideMark/>
          </w:tcPr>
          <w:p w14:paraId="65411556"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11.047</w:t>
            </w:r>
          </w:p>
        </w:tc>
        <w:tc>
          <w:tcPr>
            <w:tcW w:w="939" w:type="dxa"/>
            <w:tcBorders>
              <w:top w:val="nil"/>
              <w:left w:val="nil"/>
              <w:bottom w:val="single" w:sz="4" w:space="0" w:color="auto"/>
              <w:right w:val="single" w:sz="4" w:space="0" w:color="auto"/>
            </w:tcBorders>
            <w:noWrap/>
            <w:vAlign w:val="bottom"/>
            <w:hideMark/>
          </w:tcPr>
          <w:p w14:paraId="0CDC774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val="restart"/>
            <w:tcBorders>
              <w:top w:val="nil"/>
              <w:left w:val="single" w:sz="4" w:space="0" w:color="auto"/>
              <w:bottom w:val="single" w:sz="4" w:space="0" w:color="auto"/>
              <w:right w:val="single" w:sz="4" w:space="0" w:color="auto"/>
            </w:tcBorders>
            <w:noWrap/>
            <w:vAlign w:val="center"/>
            <w:hideMark/>
          </w:tcPr>
          <w:p w14:paraId="00D7F1DA"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0.422</w:t>
            </w:r>
          </w:p>
        </w:tc>
        <w:tc>
          <w:tcPr>
            <w:tcW w:w="1465" w:type="dxa"/>
            <w:vMerge w:val="restart"/>
            <w:tcBorders>
              <w:top w:val="nil"/>
              <w:left w:val="single" w:sz="4" w:space="0" w:color="auto"/>
              <w:bottom w:val="single" w:sz="4" w:space="0" w:color="auto"/>
              <w:right w:val="single" w:sz="4" w:space="0" w:color="auto"/>
            </w:tcBorders>
            <w:noWrap/>
            <w:vAlign w:val="center"/>
            <w:hideMark/>
          </w:tcPr>
          <w:p w14:paraId="7765E79F"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0.411</w:t>
            </w:r>
          </w:p>
        </w:tc>
      </w:tr>
      <w:tr w:rsidR="00755B16" w:rsidRPr="00730902" w14:paraId="66945DA7"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4252485D"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69AEF717"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f(GGHED)</w:t>
            </w:r>
          </w:p>
        </w:tc>
        <w:tc>
          <w:tcPr>
            <w:tcW w:w="812" w:type="dxa"/>
            <w:tcBorders>
              <w:top w:val="nil"/>
              <w:left w:val="nil"/>
              <w:bottom w:val="single" w:sz="4" w:space="0" w:color="auto"/>
              <w:right w:val="single" w:sz="4" w:space="0" w:color="auto"/>
            </w:tcBorders>
            <w:noWrap/>
            <w:vAlign w:val="bottom"/>
            <w:hideMark/>
          </w:tcPr>
          <w:p w14:paraId="784A2F5A"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8.565</w:t>
            </w:r>
          </w:p>
        </w:tc>
        <w:tc>
          <w:tcPr>
            <w:tcW w:w="767" w:type="dxa"/>
            <w:tcBorders>
              <w:top w:val="nil"/>
              <w:left w:val="nil"/>
              <w:bottom w:val="single" w:sz="4" w:space="0" w:color="auto"/>
              <w:right w:val="single" w:sz="4" w:space="0" w:color="auto"/>
            </w:tcBorders>
            <w:noWrap/>
            <w:vAlign w:val="bottom"/>
            <w:hideMark/>
          </w:tcPr>
          <w:p w14:paraId="51079584"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8.941</w:t>
            </w:r>
          </w:p>
        </w:tc>
        <w:tc>
          <w:tcPr>
            <w:tcW w:w="1037" w:type="dxa"/>
            <w:tcBorders>
              <w:top w:val="nil"/>
              <w:left w:val="nil"/>
              <w:bottom w:val="single" w:sz="4" w:space="0" w:color="auto"/>
              <w:right w:val="single" w:sz="4" w:space="0" w:color="auto"/>
            </w:tcBorders>
            <w:noWrap/>
            <w:vAlign w:val="bottom"/>
            <w:hideMark/>
          </w:tcPr>
          <w:p w14:paraId="2AFFD2AE"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35.161</w:t>
            </w:r>
          </w:p>
        </w:tc>
        <w:tc>
          <w:tcPr>
            <w:tcW w:w="939" w:type="dxa"/>
            <w:tcBorders>
              <w:top w:val="nil"/>
              <w:left w:val="nil"/>
              <w:bottom w:val="single" w:sz="4" w:space="0" w:color="auto"/>
              <w:right w:val="single" w:sz="4" w:space="0" w:color="auto"/>
            </w:tcBorders>
            <w:noWrap/>
            <w:vAlign w:val="bottom"/>
            <w:hideMark/>
          </w:tcPr>
          <w:p w14:paraId="33421C00"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0A390E16"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49DE0C8D"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457CACF0"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64D9C71A"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11B81ED1"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f(PVTD)</w:t>
            </w:r>
          </w:p>
        </w:tc>
        <w:tc>
          <w:tcPr>
            <w:tcW w:w="812" w:type="dxa"/>
            <w:tcBorders>
              <w:top w:val="nil"/>
              <w:left w:val="nil"/>
              <w:bottom w:val="single" w:sz="4" w:space="0" w:color="auto"/>
              <w:right w:val="single" w:sz="4" w:space="0" w:color="auto"/>
            </w:tcBorders>
            <w:noWrap/>
            <w:vAlign w:val="bottom"/>
            <w:hideMark/>
          </w:tcPr>
          <w:p w14:paraId="5F8300C1"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3.620</w:t>
            </w:r>
          </w:p>
        </w:tc>
        <w:tc>
          <w:tcPr>
            <w:tcW w:w="767" w:type="dxa"/>
            <w:tcBorders>
              <w:top w:val="nil"/>
              <w:left w:val="nil"/>
              <w:bottom w:val="single" w:sz="4" w:space="0" w:color="auto"/>
              <w:right w:val="single" w:sz="4" w:space="0" w:color="auto"/>
            </w:tcBorders>
            <w:noWrap/>
            <w:vAlign w:val="bottom"/>
            <w:hideMark/>
          </w:tcPr>
          <w:p w14:paraId="3FC0DB3B"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4.505</w:t>
            </w:r>
          </w:p>
        </w:tc>
        <w:tc>
          <w:tcPr>
            <w:tcW w:w="1037" w:type="dxa"/>
            <w:tcBorders>
              <w:top w:val="nil"/>
              <w:left w:val="nil"/>
              <w:bottom w:val="single" w:sz="4" w:space="0" w:color="auto"/>
              <w:right w:val="single" w:sz="4" w:space="0" w:color="auto"/>
            </w:tcBorders>
            <w:noWrap/>
            <w:vAlign w:val="bottom"/>
            <w:hideMark/>
          </w:tcPr>
          <w:p w14:paraId="64A74E95"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5.354</w:t>
            </w:r>
          </w:p>
        </w:tc>
        <w:tc>
          <w:tcPr>
            <w:tcW w:w="939" w:type="dxa"/>
            <w:tcBorders>
              <w:top w:val="nil"/>
              <w:left w:val="nil"/>
              <w:bottom w:val="single" w:sz="4" w:space="0" w:color="auto"/>
              <w:right w:val="single" w:sz="4" w:space="0" w:color="auto"/>
            </w:tcBorders>
            <w:noWrap/>
            <w:vAlign w:val="bottom"/>
            <w:hideMark/>
          </w:tcPr>
          <w:p w14:paraId="017E9668"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0.0002</w:t>
            </w:r>
          </w:p>
        </w:tc>
        <w:tc>
          <w:tcPr>
            <w:tcW w:w="1196" w:type="dxa"/>
            <w:vMerge/>
            <w:tcBorders>
              <w:top w:val="nil"/>
              <w:left w:val="single" w:sz="4" w:space="0" w:color="auto"/>
              <w:bottom w:val="single" w:sz="4" w:space="0" w:color="auto"/>
              <w:right w:val="single" w:sz="4" w:space="0" w:color="auto"/>
            </w:tcBorders>
            <w:vAlign w:val="center"/>
            <w:hideMark/>
          </w:tcPr>
          <w:p w14:paraId="705CB2F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2F4A03B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12A55E9A" w14:textId="77777777" w:rsidTr="0059221F">
        <w:trPr>
          <w:trHeight w:val="288"/>
          <w:jc w:val="center"/>
        </w:trPr>
        <w:tc>
          <w:tcPr>
            <w:tcW w:w="1029" w:type="dxa"/>
            <w:vMerge w:val="restart"/>
            <w:tcBorders>
              <w:top w:val="nil"/>
              <w:left w:val="single" w:sz="4" w:space="0" w:color="auto"/>
              <w:bottom w:val="single" w:sz="4" w:space="0" w:color="auto"/>
              <w:right w:val="single" w:sz="4" w:space="0" w:color="auto"/>
            </w:tcBorders>
            <w:noWrap/>
            <w:vAlign w:val="center"/>
            <w:hideMark/>
          </w:tcPr>
          <w:p w14:paraId="5B0354E5"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UHC_SCI</w:t>
            </w:r>
          </w:p>
        </w:tc>
        <w:tc>
          <w:tcPr>
            <w:tcW w:w="1129" w:type="dxa"/>
            <w:tcBorders>
              <w:top w:val="nil"/>
              <w:left w:val="nil"/>
              <w:bottom w:val="single" w:sz="4" w:space="0" w:color="auto"/>
              <w:right w:val="single" w:sz="4" w:space="0" w:color="auto"/>
            </w:tcBorders>
            <w:noWrap/>
            <w:vAlign w:val="bottom"/>
            <w:hideMark/>
          </w:tcPr>
          <w:p w14:paraId="29DCA9A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f(EXT)</w:t>
            </w:r>
          </w:p>
        </w:tc>
        <w:tc>
          <w:tcPr>
            <w:tcW w:w="812" w:type="dxa"/>
            <w:tcBorders>
              <w:top w:val="nil"/>
              <w:left w:val="nil"/>
              <w:bottom w:val="single" w:sz="4" w:space="0" w:color="auto"/>
              <w:right w:val="single" w:sz="4" w:space="0" w:color="auto"/>
            </w:tcBorders>
            <w:noWrap/>
            <w:vAlign w:val="bottom"/>
            <w:hideMark/>
          </w:tcPr>
          <w:p w14:paraId="1164A0E5"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7.769</w:t>
            </w:r>
          </w:p>
        </w:tc>
        <w:tc>
          <w:tcPr>
            <w:tcW w:w="767" w:type="dxa"/>
            <w:tcBorders>
              <w:top w:val="nil"/>
              <w:left w:val="nil"/>
              <w:bottom w:val="single" w:sz="4" w:space="0" w:color="auto"/>
              <w:right w:val="single" w:sz="4" w:space="0" w:color="auto"/>
            </w:tcBorders>
            <w:noWrap/>
            <w:vAlign w:val="bottom"/>
            <w:hideMark/>
          </w:tcPr>
          <w:p w14:paraId="5C7D1A07"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8.601</w:t>
            </w:r>
          </w:p>
        </w:tc>
        <w:tc>
          <w:tcPr>
            <w:tcW w:w="1037" w:type="dxa"/>
            <w:tcBorders>
              <w:top w:val="nil"/>
              <w:left w:val="nil"/>
              <w:bottom w:val="single" w:sz="4" w:space="0" w:color="auto"/>
              <w:right w:val="single" w:sz="4" w:space="0" w:color="auto"/>
            </w:tcBorders>
            <w:noWrap/>
            <w:vAlign w:val="bottom"/>
            <w:hideMark/>
          </w:tcPr>
          <w:p w14:paraId="465C5828"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32.800</w:t>
            </w:r>
          </w:p>
        </w:tc>
        <w:tc>
          <w:tcPr>
            <w:tcW w:w="939" w:type="dxa"/>
            <w:tcBorders>
              <w:top w:val="nil"/>
              <w:left w:val="nil"/>
              <w:bottom w:val="single" w:sz="4" w:space="0" w:color="auto"/>
              <w:right w:val="single" w:sz="4" w:space="0" w:color="auto"/>
            </w:tcBorders>
            <w:noWrap/>
            <w:vAlign w:val="bottom"/>
            <w:hideMark/>
          </w:tcPr>
          <w:p w14:paraId="5FAED9A9"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val="restart"/>
            <w:tcBorders>
              <w:top w:val="nil"/>
              <w:left w:val="single" w:sz="4" w:space="0" w:color="auto"/>
              <w:bottom w:val="single" w:sz="4" w:space="0" w:color="auto"/>
              <w:right w:val="single" w:sz="4" w:space="0" w:color="auto"/>
            </w:tcBorders>
            <w:noWrap/>
            <w:vAlign w:val="center"/>
            <w:hideMark/>
          </w:tcPr>
          <w:p w14:paraId="51E10E25"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0.731</w:t>
            </w:r>
          </w:p>
        </w:tc>
        <w:tc>
          <w:tcPr>
            <w:tcW w:w="1465" w:type="dxa"/>
            <w:vMerge w:val="restart"/>
            <w:tcBorders>
              <w:top w:val="nil"/>
              <w:left w:val="single" w:sz="4" w:space="0" w:color="auto"/>
              <w:bottom w:val="single" w:sz="4" w:space="0" w:color="auto"/>
              <w:right w:val="single" w:sz="4" w:space="0" w:color="auto"/>
            </w:tcBorders>
            <w:noWrap/>
            <w:vAlign w:val="center"/>
            <w:hideMark/>
          </w:tcPr>
          <w:p w14:paraId="41E894E8" w14:textId="77777777" w:rsidR="00755B16" w:rsidRPr="00730902" w:rsidRDefault="00755B16" w:rsidP="00755B16">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0.726</w:t>
            </w:r>
          </w:p>
        </w:tc>
      </w:tr>
      <w:tr w:rsidR="00755B16" w:rsidRPr="00730902" w14:paraId="11887BA7"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6D2AF702"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2453095B"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f(GGHED)</w:t>
            </w:r>
          </w:p>
        </w:tc>
        <w:tc>
          <w:tcPr>
            <w:tcW w:w="812" w:type="dxa"/>
            <w:tcBorders>
              <w:top w:val="nil"/>
              <w:left w:val="nil"/>
              <w:bottom w:val="single" w:sz="4" w:space="0" w:color="auto"/>
              <w:right w:val="single" w:sz="4" w:space="0" w:color="auto"/>
            </w:tcBorders>
            <w:noWrap/>
            <w:vAlign w:val="bottom"/>
            <w:hideMark/>
          </w:tcPr>
          <w:p w14:paraId="209AA4D4"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6.960</w:t>
            </w:r>
          </w:p>
        </w:tc>
        <w:tc>
          <w:tcPr>
            <w:tcW w:w="767" w:type="dxa"/>
            <w:tcBorders>
              <w:top w:val="nil"/>
              <w:left w:val="nil"/>
              <w:bottom w:val="single" w:sz="4" w:space="0" w:color="auto"/>
              <w:right w:val="single" w:sz="4" w:space="0" w:color="auto"/>
            </w:tcBorders>
            <w:noWrap/>
            <w:vAlign w:val="bottom"/>
            <w:hideMark/>
          </w:tcPr>
          <w:p w14:paraId="67B21867"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8.032</w:t>
            </w:r>
          </w:p>
        </w:tc>
        <w:tc>
          <w:tcPr>
            <w:tcW w:w="1037" w:type="dxa"/>
            <w:tcBorders>
              <w:top w:val="nil"/>
              <w:left w:val="nil"/>
              <w:bottom w:val="single" w:sz="4" w:space="0" w:color="auto"/>
              <w:right w:val="single" w:sz="4" w:space="0" w:color="auto"/>
            </w:tcBorders>
            <w:noWrap/>
            <w:vAlign w:val="bottom"/>
            <w:hideMark/>
          </w:tcPr>
          <w:p w14:paraId="365F1AE2"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73.200</w:t>
            </w:r>
          </w:p>
        </w:tc>
        <w:tc>
          <w:tcPr>
            <w:tcW w:w="939" w:type="dxa"/>
            <w:tcBorders>
              <w:top w:val="nil"/>
              <w:left w:val="nil"/>
              <w:bottom w:val="single" w:sz="4" w:space="0" w:color="auto"/>
              <w:right w:val="single" w:sz="4" w:space="0" w:color="auto"/>
            </w:tcBorders>
            <w:noWrap/>
            <w:vAlign w:val="bottom"/>
            <w:hideMark/>
          </w:tcPr>
          <w:p w14:paraId="7997266A"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36A9BA4D"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285CF750"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r w:rsidR="00755B16" w:rsidRPr="00730902" w14:paraId="5B9E6124" w14:textId="77777777" w:rsidTr="0059221F">
        <w:trPr>
          <w:trHeight w:val="288"/>
          <w:jc w:val="center"/>
        </w:trPr>
        <w:tc>
          <w:tcPr>
            <w:tcW w:w="1029" w:type="dxa"/>
            <w:vMerge/>
            <w:tcBorders>
              <w:top w:val="nil"/>
              <w:left w:val="single" w:sz="4" w:space="0" w:color="auto"/>
              <w:bottom w:val="single" w:sz="4" w:space="0" w:color="auto"/>
              <w:right w:val="single" w:sz="4" w:space="0" w:color="auto"/>
            </w:tcBorders>
            <w:vAlign w:val="center"/>
            <w:hideMark/>
          </w:tcPr>
          <w:p w14:paraId="3BFC6300"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129" w:type="dxa"/>
            <w:tcBorders>
              <w:top w:val="nil"/>
              <w:left w:val="nil"/>
              <w:bottom w:val="single" w:sz="4" w:space="0" w:color="auto"/>
              <w:right w:val="single" w:sz="4" w:space="0" w:color="auto"/>
            </w:tcBorders>
            <w:noWrap/>
            <w:vAlign w:val="bottom"/>
            <w:hideMark/>
          </w:tcPr>
          <w:p w14:paraId="5C6ECCB7"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f(PVTD)</w:t>
            </w:r>
          </w:p>
        </w:tc>
        <w:tc>
          <w:tcPr>
            <w:tcW w:w="812" w:type="dxa"/>
            <w:tcBorders>
              <w:top w:val="nil"/>
              <w:left w:val="nil"/>
              <w:bottom w:val="single" w:sz="4" w:space="0" w:color="auto"/>
              <w:right w:val="single" w:sz="4" w:space="0" w:color="auto"/>
            </w:tcBorders>
            <w:noWrap/>
            <w:vAlign w:val="bottom"/>
            <w:hideMark/>
          </w:tcPr>
          <w:p w14:paraId="21B080E4"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6.617</w:t>
            </w:r>
          </w:p>
        </w:tc>
        <w:tc>
          <w:tcPr>
            <w:tcW w:w="767" w:type="dxa"/>
            <w:tcBorders>
              <w:top w:val="nil"/>
              <w:left w:val="nil"/>
              <w:bottom w:val="single" w:sz="4" w:space="0" w:color="auto"/>
              <w:right w:val="single" w:sz="4" w:space="0" w:color="auto"/>
            </w:tcBorders>
            <w:noWrap/>
            <w:vAlign w:val="bottom"/>
            <w:hideMark/>
          </w:tcPr>
          <w:p w14:paraId="0B4D80B3"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7.737</w:t>
            </w:r>
          </w:p>
        </w:tc>
        <w:tc>
          <w:tcPr>
            <w:tcW w:w="1037" w:type="dxa"/>
            <w:tcBorders>
              <w:top w:val="nil"/>
              <w:left w:val="nil"/>
              <w:bottom w:val="single" w:sz="4" w:space="0" w:color="auto"/>
              <w:right w:val="single" w:sz="4" w:space="0" w:color="auto"/>
            </w:tcBorders>
            <w:noWrap/>
            <w:vAlign w:val="bottom"/>
            <w:hideMark/>
          </w:tcPr>
          <w:p w14:paraId="374F0CA6" w14:textId="77777777" w:rsidR="00755B16" w:rsidRPr="00730902" w:rsidRDefault="00755B16" w:rsidP="00755B16">
            <w:pPr>
              <w:spacing w:after="0" w:line="240" w:lineRule="auto"/>
              <w:jc w:val="right"/>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9.760</w:t>
            </w:r>
          </w:p>
        </w:tc>
        <w:tc>
          <w:tcPr>
            <w:tcW w:w="939" w:type="dxa"/>
            <w:tcBorders>
              <w:top w:val="nil"/>
              <w:left w:val="nil"/>
              <w:bottom w:val="single" w:sz="4" w:space="0" w:color="auto"/>
              <w:right w:val="single" w:sz="4" w:space="0" w:color="auto"/>
            </w:tcBorders>
            <w:noWrap/>
            <w:vAlign w:val="bottom"/>
            <w:hideMark/>
          </w:tcPr>
          <w:p w14:paraId="6EA509EE" w14:textId="77777777" w:rsidR="00755B16" w:rsidRPr="00730902" w:rsidRDefault="00755B16" w:rsidP="00755B1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&lt;0.0000</w:t>
            </w:r>
          </w:p>
        </w:tc>
        <w:tc>
          <w:tcPr>
            <w:tcW w:w="1196" w:type="dxa"/>
            <w:vMerge/>
            <w:tcBorders>
              <w:top w:val="nil"/>
              <w:left w:val="single" w:sz="4" w:space="0" w:color="auto"/>
              <w:bottom w:val="single" w:sz="4" w:space="0" w:color="auto"/>
              <w:right w:val="single" w:sz="4" w:space="0" w:color="auto"/>
            </w:tcBorders>
            <w:vAlign w:val="center"/>
            <w:hideMark/>
          </w:tcPr>
          <w:p w14:paraId="4C7AD031"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c>
          <w:tcPr>
            <w:tcW w:w="1465" w:type="dxa"/>
            <w:vMerge/>
            <w:tcBorders>
              <w:top w:val="nil"/>
              <w:left w:val="single" w:sz="4" w:space="0" w:color="auto"/>
              <w:bottom w:val="single" w:sz="4" w:space="0" w:color="auto"/>
              <w:right w:val="single" w:sz="4" w:space="0" w:color="auto"/>
            </w:tcBorders>
            <w:vAlign w:val="center"/>
            <w:hideMark/>
          </w:tcPr>
          <w:p w14:paraId="1E91D4D3" w14:textId="77777777" w:rsidR="00755B16" w:rsidRPr="00730902" w:rsidRDefault="00755B16" w:rsidP="00755B16">
            <w:pPr>
              <w:spacing w:after="0" w:line="240" w:lineRule="auto"/>
              <w:rPr>
                <w:rFonts w:eastAsia="Times New Roman" w:cstheme="minorHAnsi"/>
                <w:color w:val="000000"/>
                <w:kern w:val="0"/>
                <w:sz w:val="22"/>
                <w:szCs w:val="22"/>
                <w14:ligatures w14:val="none"/>
              </w:rPr>
            </w:pPr>
          </w:p>
        </w:tc>
      </w:tr>
    </w:tbl>
    <w:p w14:paraId="5CBA84D7" w14:textId="77777777" w:rsidR="00755B16" w:rsidRPr="00730902" w:rsidRDefault="00755B16" w:rsidP="0010200F">
      <w:pPr>
        <w:jc w:val="both"/>
        <w:rPr>
          <w:rFonts w:cstheme="minorHAnsi"/>
        </w:rPr>
      </w:pPr>
    </w:p>
    <w:p w14:paraId="5F68555D" w14:textId="2DAF9A65" w:rsidR="002868D7" w:rsidRPr="00730902" w:rsidRDefault="005D19D5" w:rsidP="0010200F">
      <w:pPr>
        <w:jc w:val="both"/>
        <w:rPr>
          <w:rFonts w:cstheme="minorHAnsi"/>
        </w:rPr>
      </w:pPr>
      <w:r w:rsidRPr="00730902">
        <w:rPr>
          <w:rFonts w:cstheme="minorHAnsi"/>
        </w:rPr>
        <w:t xml:space="preserve">Table </w:t>
      </w:r>
      <w:r w:rsidR="0069633A" w:rsidRPr="00730902">
        <w:rPr>
          <w:rFonts w:cstheme="minorHAnsi"/>
        </w:rPr>
        <w:t>2</w:t>
      </w:r>
      <w:r w:rsidR="00307DC6" w:rsidRPr="00730902">
        <w:rPr>
          <w:rFonts w:cstheme="minorHAnsi"/>
        </w:rPr>
        <w:t xml:space="preserve"> (b)</w:t>
      </w:r>
      <w:r w:rsidRPr="00730902">
        <w:rPr>
          <w:rFonts w:cstheme="minorHAnsi"/>
        </w:rPr>
        <w:t xml:space="preserve"> results show that</w:t>
      </w:r>
      <w:r w:rsidR="00E93202" w:rsidRPr="00730902">
        <w:rPr>
          <w:rFonts w:cstheme="minorHAnsi"/>
        </w:rPr>
        <w:t xml:space="preserve"> </w:t>
      </w:r>
      <w:r w:rsidR="00C70FC2" w:rsidRPr="00730902">
        <w:rPr>
          <w:rFonts w:cstheme="minorHAnsi"/>
        </w:rPr>
        <w:t xml:space="preserve">all CHE components </w:t>
      </w:r>
      <w:r w:rsidR="00307DC6" w:rsidRPr="00730902">
        <w:rPr>
          <w:rFonts w:cstheme="minorHAnsi"/>
        </w:rPr>
        <w:t>non-linearly (</w:t>
      </w:r>
      <w:proofErr w:type="spellStart"/>
      <w:r w:rsidR="00307DC6" w:rsidRPr="00730902">
        <w:rPr>
          <w:rFonts w:cstheme="minorHAnsi"/>
        </w:rPr>
        <w:t>edfs</w:t>
      </w:r>
      <w:proofErr w:type="spellEnd"/>
      <w:r w:rsidR="00307DC6" w:rsidRPr="00730902">
        <w:rPr>
          <w:rFonts w:cstheme="minorHAnsi"/>
        </w:rPr>
        <w:t xml:space="preserve">&gt;&gt;1) and </w:t>
      </w:r>
      <w:r w:rsidR="00C70FC2" w:rsidRPr="00730902">
        <w:rPr>
          <w:rFonts w:cstheme="minorHAnsi"/>
        </w:rPr>
        <w:t>significantly</w:t>
      </w:r>
      <w:r w:rsidR="00307DC6" w:rsidRPr="00730902">
        <w:rPr>
          <w:rFonts w:cstheme="minorHAnsi"/>
        </w:rPr>
        <w:t xml:space="preserve"> (p-values&lt;0.05) </w:t>
      </w:r>
      <w:r w:rsidR="00C70FC2" w:rsidRPr="00730902">
        <w:rPr>
          <w:rFonts w:cstheme="minorHAnsi"/>
        </w:rPr>
        <w:t>improve life expectancy</w:t>
      </w:r>
      <w:r w:rsidR="002868D7" w:rsidRPr="00730902">
        <w:rPr>
          <w:rFonts w:cstheme="minorHAnsi"/>
        </w:rPr>
        <w:t xml:space="preserve"> (LE)</w:t>
      </w:r>
      <w:r w:rsidR="00307DC6" w:rsidRPr="00730902">
        <w:rPr>
          <w:rFonts w:cstheme="minorHAnsi"/>
        </w:rPr>
        <w:t>,</w:t>
      </w:r>
      <w:r w:rsidR="004B3255" w:rsidRPr="00730902">
        <w:rPr>
          <w:rFonts w:cstheme="minorHAnsi"/>
        </w:rPr>
        <w:t xml:space="preserve"> reduce maternal and infant mortality,</w:t>
      </w:r>
      <w:r w:rsidR="00307DC6" w:rsidRPr="00730902">
        <w:rPr>
          <w:rFonts w:cstheme="minorHAnsi"/>
        </w:rPr>
        <w:t xml:space="preserve"> and increase service coverage.</w:t>
      </w:r>
      <w:r w:rsidR="00C70FC2" w:rsidRPr="00730902">
        <w:rPr>
          <w:rFonts w:cstheme="minorHAnsi"/>
        </w:rPr>
        <w:t xml:space="preserve"> </w:t>
      </w:r>
      <w:r w:rsidR="00307DC6" w:rsidRPr="00730902">
        <w:rPr>
          <w:rFonts w:cstheme="minorHAnsi"/>
        </w:rPr>
        <w:t xml:space="preserve">Government-related </w:t>
      </w:r>
      <w:r w:rsidR="00C70FC2" w:rsidRPr="00730902">
        <w:rPr>
          <w:rFonts w:cstheme="minorHAnsi"/>
        </w:rPr>
        <w:t>funding</w:t>
      </w:r>
      <w:r w:rsidR="00307DC6" w:rsidRPr="00730902">
        <w:rPr>
          <w:rFonts w:cstheme="minorHAnsi"/>
        </w:rPr>
        <w:t xml:space="preserve"> (GGHED)</w:t>
      </w:r>
      <w:r w:rsidR="00C70FC2" w:rsidRPr="00730902">
        <w:rPr>
          <w:rFonts w:cstheme="minorHAnsi"/>
        </w:rPr>
        <w:t xml:space="preserve"> </w:t>
      </w:r>
      <w:r w:rsidR="00307DC6" w:rsidRPr="00730902">
        <w:rPr>
          <w:rFonts w:cstheme="minorHAnsi"/>
        </w:rPr>
        <w:t xml:space="preserve">was found to have </w:t>
      </w:r>
      <w:r w:rsidR="00C70FC2" w:rsidRPr="00730902">
        <w:rPr>
          <w:rFonts w:cstheme="minorHAnsi"/>
        </w:rPr>
        <w:t xml:space="preserve">the </w:t>
      </w:r>
      <w:r w:rsidR="004B3255" w:rsidRPr="00730902">
        <w:rPr>
          <w:rFonts w:cstheme="minorHAnsi"/>
        </w:rPr>
        <w:t>most powerful</w:t>
      </w:r>
      <w:r w:rsidR="00C70FC2" w:rsidRPr="00730902">
        <w:rPr>
          <w:rFonts w:cstheme="minorHAnsi"/>
        </w:rPr>
        <w:t xml:space="preserve"> effect</w:t>
      </w:r>
      <w:r w:rsidR="004B3255" w:rsidRPr="00730902">
        <w:rPr>
          <w:rFonts w:cstheme="minorHAnsi"/>
        </w:rPr>
        <w:t xml:space="preserve"> in all three health outcomes</w:t>
      </w:r>
      <w:r w:rsidR="00307DC6" w:rsidRPr="00730902">
        <w:rPr>
          <w:rFonts w:cstheme="minorHAnsi"/>
        </w:rPr>
        <w:t xml:space="preserve"> (Life Expectancy, Maternal Mortality and Infant Mortality)</w:t>
      </w:r>
      <w:r w:rsidR="00C70FC2" w:rsidRPr="00730902">
        <w:rPr>
          <w:rFonts w:cstheme="minorHAnsi"/>
        </w:rPr>
        <w:t>.</w:t>
      </w:r>
      <w:r w:rsidR="00307DC6" w:rsidRPr="00730902">
        <w:rPr>
          <w:rFonts w:cstheme="minorHAnsi"/>
        </w:rPr>
        <w:t xml:space="preserve"> It had the second highest effect on universal service health coverage. Private Funding</w:t>
      </w:r>
      <w:r w:rsidR="002868D7" w:rsidRPr="00730902">
        <w:rPr>
          <w:rFonts w:cstheme="minorHAnsi"/>
        </w:rPr>
        <w:t xml:space="preserve"> </w:t>
      </w:r>
      <w:r w:rsidR="00307DC6" w:rsidRPr="00730902">
        <w:rPr>
          <w:rFonts w:cstheme="minorHAnsi"/>
        </w:rPr>
        <w:t>(</w:t>
      </w:r>
      <w:r w:rsidR="00C70FC2" w:rsidRPr="00730902">
        <w:rPr>
          <w:rFonts w:cstheme="minorHAnsi"/>
        </w:rPr>
        <w:t>PVTD</w:t>
      </w:r>
      <w:r w:rsidR="00307DC6" w:rsidRPr="00730902">
        <w:rPr>
          <w:rFonts w:cstheme="minorHAnsi"/>
        </w:rPr>
        <w:t>)</w:t>
      </w:r>
      <w:r w:rsidR="00C70FC2" w:rsidRPr="00730902">
        <w:rPr>
          <w:rFonts w:cstheme="minorHAnsi"/>
        </w:rPr>
        <w:t xml:space="preserve"> </w:t>
      </w:r>
      <w:r w:rsidR="004B3255" w:rsidRPr="00730902">
        <w:rPr>
          <w:rFonts w:cstheme="minorHAnsi"/>
        </w:rPr>
        <w:t xml:space="preserve">was found to have the </w:t>
      </w:r>
      <w:r w:rsidR="001325AA" w:rsidRPr="00730902">
        <w:rPr>
          <w:rFonts w:cstheme="minorHAnsi"/>
        </w:rPr>
        <w:t>least</w:t>
      </w:r>
      <w:r w:rsidR="004B3255" w:rsidRPr="00730902">
        <w:rPr>
          <w:rFonts w:cstheme="minorHAnsi"/>
        </w:rPr>
        <w:t xml:space="preserve"> effect</w:t>
      </w:r>
      <w:r w:rsidR="00C70FC2" w:rsidRPr="00730902">
        <w:rPr>
          <w:rFonts w:cstheme="minorHAnsi"/>
        </w:rPr>
        <w:t xml:space="preserve"> on </w:t>
      </w:r>
      <w:r w:rsidR="00307DC6" w:rsidRPr="00730902">
        <w:rPr>
          <w:rFonts w:cstheme="minorHAnsi"/>
        </w:rPr>
        <w:t>improving universal service health coverage</w:t>
      </w:r>
      <w:r w:rsidR="001325AA" w:rsidRPr="00730902">
        <w:rPr>
          <w:rFonts w:cstheme="minorHAnsi"/>
        </w:rPr>
        <w:t>, reducing infant mortality and improving life expectancy. However, it had</w:t>
      </w:r>
      <w:r w:rsidR="00307DC6" w:rsidRPr="00730902">
        <w:rPr>
          <w:rFonts w:cstheme="minorHAnsi"/>
        </w:rPr>
        <w:t xml:space="preserve"> the second strongest effect on </w:t>
      </w:r>
      <w:r w:rsidR="00C70FC2" w:rsidRPr="00730902">
        <w:rPr>
          <w:rFonts w:cstheme="minorHAnsi"/>
        </w:rPr>
        <w:t xml:space="preserve">reducing </w:t>
      </w:r>
      <w:r w:rsidR="004B3255" w:rsidRPr="00730902">
        <w:rPr>
          <w:rFonts w:cstheme="minorHAnsi"/>
        </w:rPr>
        <w:t>maternal deaths</w:t>
      </w:r>
      <w:r w:rsidR="001325AA" w:rsidRPr="00730902">
        <w:rPr>
          <w:rFonts w:cstheme="minorHAnsi"/>
        </w:rPr>
        <w:t>. E</w:t>
      </w:r>
      <w:r w:rsidR="004B3255" w:rsidRPr="00730902">
        <w:rPr>
          <w:rFonts w:cstheme="minorHAnsi"/>
        </w:rPr>
        <w:t>xternal donor funding</w:t>
      </w:r>
      <w:r w:rsidR="001325AA" w:rsidRPr="00730902">
        <w:rPr>
          <w:rFonts w:cstheme="minorHAnsi"/>
        </w:rPr>
        <w:t xml:space="preserve"> (EXT)</w:t>
      </w:r>
      <w:r w:rsidR="004B3255" w:rsidRPr="00730902">
        <w:rPr>
          <w:rFonts w:cstheme="minorHAnsi"/>
        </w:rPr>
        <w:t xml:space="preserve"> had the strongest effect on reducing</w:t>
      </w:r>
      <w:r w:rsidR="001C52F4" w:rsidRPr="00730902">
        <w:rPr>
          <w:rFonts w:cstheme="minorHAnsi"/>
        </w:rPr>
        <w:t xml:space="preserve"> </w:t>
      </w:r>
      <w:r w:rsidR="001325AA" w:rsidRPr="00730902">
        <w:rPr>
          <w:rFonts w:cstheme="minorHAnsi"/>
        </w:rPr>
        <w:t xml:space="preserve">improving universal health coverage and second strongest effect on reducing </w:t>
      </w:r>
      <w:r w:rsidR="004B3255" w:rsidRPr="00730902">
        <w:rPr>
          <w:rFonts w:cstheme="minorHAnsi"/>
        </w:rPr>
        <w:t>infant deaths and increasing life expectancy</w:t>
      </w:r>
      <w:r w:rsidR="001325AA" w:rsidRPr="00730902">
        <w:rPr>
          <w:rFonts w:cstheme="minorHAnsi"/>
        </w:rPr>
        <w:t>. It was found to have the least effect on reducing maternal mortality.</w:t>
      </w:r>
      <w:r w:rsidR="002868D7" w:rsidRPr="00730902">
        <w:rPr>
          <w:rFonts w:cstheme="minorHAnsi"/>
        </w:rPr>
        <w:t xml:space="preserve"> </w:t>
      </w:r>
      <w:r w:rsidR="001325AA" w:rsidRPr="00730902">
        <w:rPr>
          <w:rFonts w:cstheme="minorHAnsi"/>
        </w:rPr>
        <w:t xml:space="preserve">Average </w:t>
      </w:r>
      <w:proofErr w:type="spellStart"/>
      <w:r w:rsidR="001325AA" w:rsidRPr="00730902">
        <w:rPr>
          <w:rFonts w:cstheme="minorHAnsi"/>
        </w:rPr>
        <w:t>edf</w:t>
      </w:r>
      <w:proofErr w:type="spellEnd"/>
      <w:r w:rsidR="001325AA" w:rsidRPr="00730902">
        <w:rPr>
          <w:rFonts w:cstheme="minorHAnsi"/>
        </w:rPr>
        <w:t xml:space="preserve"> estimates across the four key health outcomes </w:t>
      </w:r>
      <w:r w:rsidR="002868D7" w:rsidRPr="00730902">
        <w:rPr>
          <w:rFonts w:cstheme="minorHAnsi"/>
        </w:rPr>
        <w:t xml:space="preserve">show that government expenditure on health (GGHED) </w:t>
      </w:r>
      <w:r w:rsidR="001C52F4" w:rsidRPr="00730902">
        <w:rPr>
          <w:rFonts w:cstheme="minorHAnsi"/>
        </w:rPr>
        <w:t xml:space="preserve">has </w:t>
      </w:r>
      <w:r w:rsidR="004744A5" w:rsidRPr="00730902">
        <w:rPr>
          <w:rFonts w:cstheme="minorHAnsi"/>
        </w:rPr>
        <w:t>the most</w:t>
      </w:r>
      <w:r w:rsidR="001C52F4" w:rsidRPr="00730902">
        <w:rPr>
          <w:rFonts w:cstheme="minorHAnsi"/>
        </w:rPr>
        <w:t xml:space="preserve"> powerful effect</w:t>
      </w:r>
      <w:r w:rsidR="001325AA" w:rsidRPr="00730902">
        <w:rPr>
          <w:rFonts w:cstheme="minorHAnsi"/>
        </w:rPr>
        <w:t xml:space="preserve">, followed by </w:t>
      </w:r>
      <w:r w:rsidR="002868D7" w:rsidRPr="00730902">
        <w:rPr>
          <w:rFonts w:cstheme="minorHAnsi"/>
        </w:rPr>
        <w:t>Private health spending (PVTD)</w:t>
      </w:r>
      <w:r w:rsidR="001325AA" w:rsidRPr="00730902">
        <w:rPr>
          <w:rFonts w:cstheme="minorHAnsi"/>
        </w:rPr>
        <w:t xml:space="preserve">, with EXT almost having a similar effect as PVTD. </w:t>
      </w:r>
      <w:r w:rsidR="007B5ACF" w:rsidRPr="00730902">
        <w:rPr>
          <w:rFonts w:cstheme="minorHAnsi"/>
        </w:rPr>
        <w:t xml:space="preserve"> On the same note,</w:t>
      </w:r>
      <w:r w:rsidR="001325AA" w:rsidRPr="00730902">
        <w:rPr>
          <w:rFonts w:cstheme="minorHAnsi"/>
        </w:rPr>
        <w:t xml:space="preserve"> PVTD </w:t>
      </w:r>
      <w:r w:rsidR="002868D7" w:rsidRPr="00730902">
        <w:rPr>
          <w:rFonts w:cstheme="minorHAnsi"/>
        </w:rPr>
        <w:t>plays a strong role in reducing maternal mortality</w:t>
      </w:r>
      <w:r w:rsidR="004744A5" w:rsidRPr="00730902">
        <w:rPr>
          <w:rFonts w:cstheme="minorHAnsi"/>
        </w:rPr>
        <w:t xml:space="preserve"> and improving universal health service coverage</w:t>
      </w:r>
      <w:r w:rsidR="002868D7" w:rsidRPr="00730902">
        <w:rPr>
          <w:rFonts w:cstheme="minorHAnsi"/>
        </w:rPr>
        <w:t>, whereas external funding plays a strong role in reducing infant mortality</w:t>
      </w:r>
      <w:r w:rsidR="001C52F4" w:rsidRPr="00730902">
        <w:rPr>
          <w:rFonts w:cstheme="minorHAnsi"/>
        </w:rPr>
        <w:t xml:space="preserve"> and increasing life expectancy</w:t>
      </w:r>
      <w:r w:rsidR="002868D7" w:rsidRPr="00730902">
        <w:rPr>
          <w:rFonts w:cstheme="minorHAnsi"/>
        </w:rPr>
        <w:t xml:space="preserve">. This is why we went </w:t>
      </w:r>
      <w:r w:rsidR="002868D7" w:rsidRPr="00730902">
        <w:rPr>
          <w:rFonts w:cstheme="minorHAnsi"/>
        </w:rPr>
        <w:lastRenderedPageBreak/>
        <w:t>ahead to determine the optimal proportion</w:t>
      </w:r>
      <w:r w:rsidR="00361AD1" w:rsidRPr="00730902">
        <w:rPr>
          <w:rFonts w:cstheme="minorHAnsi"/>
        </w:rPr>
        <w:t xml:space="preserve"> of</w:t>
      </w:r>
      <w:r w:rsidR="002868D7" w:rsidRPr="00730902">
        <w:rPr>
          <w:rFonts w:cstheme="minorHAnsi"/>
        </w:rPr>
        <w:t xml:space="preserve"> levels of CHE</w:t>
      </w:r>
      <w:r w:rsidR="00361AD1" w:rsidRPr="00730902">
        <w:rPr>
          <w:rFonts w:cstheme="minorHAnsi"/>
        </w:rPr>
        <w:t xml:space="preserve"> components</w:t>
      </w:r>
      <w:r w:rsidR="002868D7" w:rsidRPr="00730902">
        <w:rPr>
          <w:rFonts w:cstheme="minorHAnsi"/>
        </w:rPr>
        <w:t xml:space="preserve"> that would achieve our objective function</w:t>
      </w:r>
      <w:r w:rsidR="001C52F4" w:rsidRPr="00730902">
        <w:rPr>
          <w:rFonts w:cstheme="minorHAnsi"/>
        </w:rPr>
        <w:t xml:space="preserve"> of minimizing maternal and infant deaths while maximizing life expectancy and service coverage</w:t>
      </w:r>
      <w:r w:rsidR="00361AD1" w:rsidRPr="00730902">
        <w:rPr>
          <w:rFonts w:cstheme="minorHAnsi"/>
        </w:rPr>
        <w:t>:</w:t>
      </w:r>
    </w:p>
    <w:p w14:paraId="777251BC" w14:textId="06240DA0" w:rsidR="00945012" w:rsidRPr="00730902" w:rsidRDefault="00000000" w:rsidP="0010200F">
      <w:pPr>
        <w:jc w:val="both"/>
        <w:rPr>
          <w:rFonts w:cstheme="minorHAnsi"/>
        </w:rPr>
      </w:pPr>
      <m:oMathPara>
        <m:oMath>
          <m:func>
            <m:funcPr>
              <m:ctrlPr>
                <w:rPr>
                  <w:rFonts w:ascii="Cambria Math" w:hAnsi="Cambria Math" w:cstheme="minorHAnsi"/>
                  <w:i/>
                </w:rPr>
              </m:ctrlPr>
            </m:funcPr>
            <m:fName>
              <m:limLow>
                <m:limLowPr>
                  <m:ctrlPr>
                    <w:rPr>
                      <w:rFonts w:ascii="Cambria Math" w:hAnsi="Cambria Math" w:cstheme="minorHAnsi"/>
                      <w:i/>
                    </w:rPr>
                  </m:ctrlPr>
                </m:limLowPr>
                <m:e>
                  <m:r>
                    <m:rPr>
                      <m:sty m:val="p"/>
                    </m:rPr>
                    <w:rPr>
                      <w:rFonts w:ascii="Cambria Math" w:hAnsi="Cambria Math" w:cstheme="minorHAnsi"/>
                    </w:rPr>
                    <m:t>min</m:t>
                  </m:r>
                </m:e>
                <m:lim>
                  <m:r>
                    <w:rPr>
                      <w:rFonts w:ascii="Cambria Math" w:hAnsi="Cambria Math" w:cstheme="minorHAnsi"/>
                    </w:rPr>
                    <m:t>j</m:t>
                  </m:r>
                </m:lim>
              </m:limLow>
            </m:fName>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j</m:t>
                  </m:r>
                </m:sub>
              </m:sSub>
              <m:r>
                <w:rPr>
                  <w:rFonts w:ascii="Cambria Math" w:hAnsi="Cambria Math" w:cstheme="minorHAnsi"/>
                </w:rPr>
                <m:t>(i)</m:t>
              </m:r>
            </m:e>
          </m:func>
        </m:oMath>
      </m:oMathPara>
    </w:p>
    <w:p w14:paraId="00D911C4" w14:textId="77777777" w:rsidR="001C52F4" w:rsidRPr="00730902" w:rsidRDefault="001C52F4" w:rsidP="001C52F4">
      <w:pPr>
        <w:rPr>
          <w:rFonts w:eastAsiaTheme="minorEastAsia" w:cstheme="minorHAnsi"/>
        </w:rPr>
      </w:pPr>
      <w:r w:rsidRPr="00730902">
        <w:rPr>
          <w:rFonts w:eastAsiaTheme="minorEastAsia" w:cstheme="minorHAnsi"/>
        </w:rPr>
        <w:t>Such that;</w:t>
      </w:r>
    </w:p>
    <w:p w14:paraId="228B3916" w14:textId="43D7D886" w:rsidR="001C52F4" w:rsidRPr="00730902" w:rsidRDefault="00000000" w:rsidP="001C52F4">
      <w:pPr>
        <w:rPr>
          <w:rFonts w:cstheme="minorHAnsi"/>
        </w:rPr>
      </w:pPr>
      <m:oMathPara>
        <m:oMathParaPr>
          <m:jc m:val="center"/>
        </m:oMathParaPr>
        <m:oMath>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i/>
                        </w:rPr>
                      </m:ctrlPr>
                    </m:sSubPr>
                    <m:e>
                      <m:r>
                        <w:rPr>
                          <w:rFonts w:ascii="Cambria Math" w:hAnsi="Cambria Math" w:cstheme="minorHAnsi"/>
                        </w:rPr>
                        <m:t>CHE</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1j</m:t>
                      </m:r>
                    </m:sub>
                  </m:sSub>
                  <m:r>
                    <w:rPr>
                      <w:rFonts w:ascii="Cambria Math" w:hAnsi="Cambria Math" w:cstheme="minorHAnsi"/>
                    </w:rPr>
                    <m:t>EXT+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2j</m:t>
                      </m:r>
                    </m:sub>
                  </m:sSub>
                  <m:r>
                    <w:rPr>
                      <w:rFonts w:ascii="Cambria Math" w:hAnsi="Cambria Math" w:cstheme="minorHAnsi"/>
                    </w:rPr>
                    <m:t>GGHED+</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3j</m:t>
                      </m:r>
                    </m:sub>
                  </m:sSub>
                  <m:r>
                    <w:rPr>
                      <w:rFonts w:ascii="Cambria Math" w:hAnsi="Cambria Math" w:cstheme="minorHAnsi"/>
                    </w:rPr>
                    <m:t>PVTD</m:t>
                  </m:r>
                </m:e>
                <m:e>
                  <m:r>
                    <w:rPr>
                      <w:rFonts w:ascii="Cambria Math" w:hAnsi="Cambria Math" w:cstheme="minorHAnsi"/>
                    </w:rPr>
                    <m:t>j=(-LE, MMR, IMR, -UH</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SCI</m:t>
                      </m:r>
                    </m:sub>
                  </m:sSub>
                  <m:r>
                    <w:rPr>
                      <w:rFonts w:ascii="Cambria Math" w:hAnsi="Cambria Math" w:cstheme="minorHAnsi"/>
                    </w:rPr>
                    <m:t>)</m:t>
                  </m:r>
                </m:e>
                <m:e>
                  <m:r>
                    <w:rPr>
                      <w:rFonts w:ascii="Cambria Math" w:hAnsi="Cambria Math" w:cstheme="minorHAnsi"/>
                    </w:rPr>
                    <m:t>i={EXT, GGHED, PVTD}</m:t>
                  </m:r>
                </m:e>
              </m:eqArr>
            </m:e>
          </m:d>
        </m:oMath>
      </m:oMathPara>
    </w:p>
    <w:p w14:paraId="7F412298" w14:textId="77777777" w:rsidR="001C52F4" w:rsidRPr="00730902" w:rsidRDefault="001C52F4" w:rsidP="0010200F">
      <w:pPr>
        <w:jc w:val="both"/>
        <w:rPr>
          <w:rFonts w:cstheme="minorHAnsi"/>
        </w:rPr>
      </w:pPr>
    </w:p>
    <w:p w14:paraId="0B6FB6B8" w14:textId="24F8FE51" w:rsidR="00945012" w:rsidRPr="00730902" w:rsidRDefault="00945012" w:rsidP="0010200F">
      <w:pPr>
        <w:jc w:val="both"/>
        <w:rPr>
          <w:rFonts w:cstheme="minorHAnsi"/>
        </w:rPr>
      </w:pPr>
      <w:r w:rsidRPr="00730902">
        <w:rPr>
          <w:rFonts w:cstheme="minorHAnsi"/>
        </w:rPr>
        <w:t>Subject to the constraints</w:t>
      </w:r>
    </w:p>
    <w:p w14:paraId="7F928CBB" w14:textId="4DAF5DFD" w:rsidR="00945012" w:rsidRPr="00730902" w:rsidRDefault="00000000" w:rsidP="00945012">
      <w:pPr>
        <w:jc w:val="center"/>
        <w:rPr>
          <w:rFonts w:eastAsiaTheme="minorEastAsia" w:cstheme="minorHAnsi"/>
        </w:rPr>
      </w:pPr>
      <m:oMath>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ij</m:t>
            </m:r>
          </m:sub>
        </m:sSub>
        <m:r>
          <w:rPr>
            <w:rFonts w:ascii="Cambria Math" w:hAnsi="Cambria Math" w:cstheme="minorHAnsi"/>
          </w:rPr>
          <m:t>≥0</m:t>
        </m:r>
      </m:oMath>
      <w:r w:rsidR="00945012" w:rsidRPr="00730902">
        <w:rPr>
          <w:rFonts w:eastAsiaTheme="minorEastAsia" w:cstheme="minorHAnsi"/>
        </w:rPr>
        <w:t xml:space="preserve"> and </w:t>
      </w:r>
      <m:oMath>
        <m:nary>
          <m:naryPr>
            <m:chr m:val="∑"/>
            <m:limLoc m:val="subSup"/>
            <m:supHide m:val="1"/>
            <m:ctrlPr>
              <w:rPr>
                <w:rFonts w:ascii="Cambria Math" w:eastAsiaTheme="minorEastAsia" w:hAnsi="Cambria Math" w:cstheme="minorHAnsi"/>
                <w:i/>
              </w:rPr>
            </m:ctrlPr>
          </m:naryPr>
          <m:sub>
            <m:r>
              <w:rPr>
                <w:rFonts w:ascii="Cambria Math" w:eastAsiaTheme="minorEastAsia" w:hAnsi="Cambria Math" w:cstheme="minorHAnsi"/>
              </w:rPr>
              <m:t>i</m:t>
            </m:r>
          </m:sub>
          <m:sup/>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ij</m:t>
                </m:r>
              </m:sub>
            </m:sSub>
          </m:e>
        </m:nary>
        <m:r>
          <w:rPr>
            <w:rFonts w:ascii="Cambria Math" w:eastAsiaTheme="minorEastAsia" w:hAnsi="Cambria Math" w:cstheme="minorHAnsi"/>
          </w:rPr>
          <m:t>=1</m:t>
        </m:r>
      </m:oMath>
    </w:p>
    <w:p w14:paraId="51070790" w14:textId="77777777" w:rsidR="00945012" w:rsidRPr="00730902" w:rsidRDefault="00945012" w:rsidP="0010200F">
      <w:pPr>
        <w:jc w:val="both"/>
        <w:rPr>
          <w:rFonts w:cstheme="minorHAnsi"/>
        </w:rPr>
      </w:pPr>
    </w:p>
    <w:p w14:paraId="2C40682C" w14:textId="0D6EC553" w:rsidR="005501DF" w:rsidRPr="00730902" w:rsidRDefault="00361AD1" w:rsidP="004744A5">
      <w:pPr>
        <w:jc w:val="both"/>
        <w:rPr>
          <w:rFonts w:cstheme="minorHAnsi"/>
        </w:rPr>
      </w:pPr>
      <w:r w:rsidRPr="00730902">
        <w:rPr>
          <w:rFonts w:cstheme="minorHAnsi"/>
        </w:rPr>
        <w:t xml:space="preserve">The results of the GAM were fed into the nonlinear optimization model, and the </w:t>
      </w:r>
      <w:r w:rsidR="00A96E0F" w:rsidRPr="00730902">
        <w:rPr>
          <w:rFonts w:cstheme="minorHAnsi"/>
        </w:rPr>
        <w:t>proportions</w:t>
      </w:r>
      <w:r w:rsidRPr="00730902">
        <w:rPr>
          <w:rFonts w:cstheme="minorHAnsi"/>
        </w:rPr>
        <w:t xml:space="preserve"> of CHE</w:t>
      </w:r>
      <w:r w:rsidR="009C160E" w:rsidRPr="00730902">
        <w:rPr>
          <w:rFonts w:cstheme="minorHAnsi"/>
        </w:rPr>
        <w:t xml:space="preserve"> (%)</w:t>
      </w:r>
      <w:r w:rsidR="00A96E0F" w:rsidRPr="00730902">
        <w:rPr>
          <w:rFonts w:cstheme="minorHAnsi"/>
        </w:rPr>
        <w:t xml:space="preserve"> </w:t>
      </w:r>
      <w:r w:rsidR="001C52F4" w:rsidRPr="00730902">
        <w:rPr>
          <w:rFonts w:cstheme="minorHAnsi"/>
        </w:rPr>
        <w:t>to achieve optimal levels of</w:t>
      </w:r>
      <w:r w:rsidR="00A96E0F" w:rsidRPr="00730902">
        <w:rPr>
          <w:rFonts w:cstheme="minorHAnsi"/>
        </w:rPr>
        <w:t xml:space="preserve"> each </w:t>
      </w:r>
      <w:r w:rsidRPr="00730902">
        <w:rPr>
          <w:rFonts w:cstheme="minorHAnsi"/>
        </w:rPr>
        <w:t>health outcome</w:t>
      </w:r>
      <w:r w:rsidR="00342177" w:rsidRPr="00730902">
        <w:rPr>
          <w:rFonts w:cstheme="minorHAnsi"/>
        </w:rPr>
        <w:t xml:space="preserve"> </w:t>
      </w:r>
      <w:r w:rsidR="001C52F4" w:rsidRPr="00730902">
        <w:rPr>
          <w:rFonts w:cstheme="minorHAnsi"/>
        </w:rPr>
        <w:t>are</w:t>
      </w:r>
      <w:r w:rsidRPr="00730902">
        <w:rPr>
          <w:rFonts w:cstheme="minorHAnsi"/>
        </w:rPr>
        <w:t xml:space="preserve"> shown in Table 3.</w:t>
      </w:r>
    </w:p>
    <w:tbl>
      <w:tblPr>
        <w:tblW w:w="8340" w:type="dxa"/>
        <w:jc w:val="center"/>
        <w:tblLook w:val="04A0" w:firstRow="1" w:lastRow="0" w:firstColumn="1" w:lastColumn="0" w:noHBand="0" w:noVBand="1"/>
      </w:tblPr>
      <w:tblGrid>
        <w:gridCol w:w="3700"/>
        <w:gridCol w:w="1580"/>
        <w:gridCol w:w="1540"/>
        <w:gridCol w:w="1520"/>
      </w:tblGrid>
      <w:tr w:rsidR="00342177" w:rsidRPr="00730902" w14:paraId="105AE1E3" w14:textId="77777777" w:rsidTr="00342177">
        <w:trPr>
          <w:trHeight w:val="288"/>
          <w:jc w:val="center"/>
        </w:trPr>
        <w:tc>
          <w:tcPr>
            <w:tcW w:w="8340" w:type="dxa"/>
            <w:gridSpan w:val="4"/>
            <w:tcBorders>
              <w:top w:val="nil"/>
              <w:left w:val="nil"/>
              <w:bottom w:val="single" w:sz="4" w:space="0" w:color="auto"/>
              <w:right w:val="nil"/>
            </w:tcBorders>
            <w:noWrap/>
            <w:vAlign w:val="bottom"/>
            <w:hideMark/>
          </w:tcPr>
          <w:p w14:paraId="34D2A6EF" w14:textId="01BB5BD2" w:rsidR="00342177" w:rsidRPr="00730902" w:rsidRDefault="00342177" w:rsidP="00342177">
            <w:pPr>
              <w:spacing w:after="0" w:line="240" w:lineRule="auto"/>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 xml:space="preserve">Table </w:t>
            </w:r>
            <w:r w:rsidR="00361AD1" w:rsidRPr="00730902">
              <w:rPr>
                <w:rFonts w:eastAsia="Times New Roman" w:cstheme="minorHAnsi"/>
                <w:b/>
                <w:bCs/>
                <w:color w:val="0070C0"/>
                <w:kern w:val="0"/>
                <w:sz w:val="22"/>
                <w:szCs w:val="22"/>
                <w14:ligatures w14:val="none"/>
              </w:rPr>
              <w:t>3</w:t>
            </w:r>
            <w:r w:rsidRPr="00730902">
              <w:rPr>
                <w:rFonts w:eastAsia="Times New Roman" w:cstheme="minorHAnsi"/>
                <w:b/>
                <w:bCs/>
                <w:color w:val="0070C0"/>
                <w:kern w:val="0"/>
                <w:sz w:val="22"/>
                <w:szCs w:val="22"/>
                <w14:ligatures w14:val="none"/>
              </w:rPr>
              <w:t xml:space="preserve">: </w:t>
            </w:r>
            <w:r w:rsidR="00361AD1" w:rsidRPr="00730902">
              <w:rPr>
                <w:rFonts w:eastAsia="Times New Roman" w:cstheme="minorHAnsi"/>
                <w:b/>
                <w:bCs/>
                <w:color w:val="0070C0"/>
                <w:kern w:val="0"/>
                <w:sz w:val="22"/>
                <w:szCs w:val="22"/>
                <w14:ligatures w14:val="none"/>
              </w:rPr>
              <w:t xml:space="preserve"> CHE Components</w:t>
            </w:r>
            <w:r w:rsidR="00092A65" w:rsidRPr="00730902">
              <w:rPr>
                <w:rFonts w:eastAsia="Times New Roman" w:cstheme="minorHAnsi"/>
                <w:b/>
                <w:bCs/>
                <w:color w:val="0070C0"/>
                <w:kern w:val="0"/>
                <w:sz w:val="22"/>
                <w:szCs w:val="22"/>
                <w14:ligatures w14:val="none"/>
              </w:rPr>
              <w:t xml:space="preserve"> </w:t>
            </w:r>
            <w:r w:rsidRPr="00730902">
              <w:rPr>
                <w:rFonts w:eastAsia="Times New Roman" w:cstheme="minorHAnsi"/>
                <w:b/>
                <w:bCs/>
                <w:color w:val="0070C0"/>
                <w:kern w:val="0"/>
                <w:sz w:val="22"/>
                <w:szCs w:val="22"/>
                <w14:ligatures w14:val="none"/>
              </w:rPr>
              <w:t>Allocation</w:t>
            </w:r>
            <w:r w:rsidR="00361AD1" w:rsidRPr="00730902">
              <w:rPr>
                <w:rFonts w:eastAsia="Times New Roman" w:cstheme="minorHAnsi"/>
                <w:b/>
                <w:bCs/>
                <w:color w:val="0070C0"/>
                <w:kern w:val="0"/>
                <w:sz w:val="22"/>
                <w:szCs w:val="22"/>
                <w14:ligatures w14:val="none"/>
              </w:rPr>
              <w:t>s</w:t>
            </w:r>
            <w:r w:rsidRPr="00730902">
              <w:rPr>
                <w:rFonts w:eastAsia="Times New Roman" w:cstheme="minorHAnsi"/>
                <w:b/>
                <w:bCs/>
                <w:color w:val="0070C0"/>
                <w:kern w:val="0"/>
                <w:sz w:val="22"/>
                <w:szCs w:val="22"/>
                <w14:ligatures w14:val="none"/>
              </w:rPr>
              <w:t xml:space="preserve"> </w:t>
            </w:r>
            <w:r w:rsidR="00361AD1" w:rsidRPr="00730902">
              <w:rPr>
                <w:rFonts w:eastAsia="Times New Roman" w:cstheme="minorHAnsi"/>
                <w:b/>
                <w:bCs/>
                <w:color w:val="0070C0"/>
                <w:kern w:val="0"/>
                <w:sz w:val="22"/>
                <w:szCs w:val="22"/>
                <w14:ligatures w14:val="none"/>
              </w:rPr>
              <w:t>to achieve Optimal Health Outcomes (%)</w:t>
            </w:r>
          </w:p>
        </w:tc>
      </w:tr>
      <w:tr w:rsidR="00342177" w:rsidRPr="00730902" w14:paraId="044D8ED5" w14:textId="77777777" w:rsidTr="00342177">
        <w:trPr>
          <w:trHeight w:val="312"/>
          <w:jc w:val="center"/>
        </w:trPr>
        <w:tc>
          <w:tcPr>
            <w:tcW w:w="3700" w:type="dxa"/>
            <w:tcBorders>
              <w:top w:val="nil"/>
              <w:left w:val="nil"/>
              <w:bottom w:val="single" w:sz="4" w:space="0" w:color="auto"/>
              <w:right w:val="nil"/>
            </w:tcBorders>
            <w:vAlign w:val="center"/>
            <w:hideMark/>
          </w:tcPr>
          <w:p w14:paraId="09988AC0" w14:textId="6DC8EE71" w:rsidR="00342177" w:rsidRPr="00730902" w:rsidRDefault="00342177" w:rsidP="00342177">
            <w:pPr>
              <w:spacing w:after="0" w:line="240" w:lineRule="auto"/>
              <w:rPr>
                <w:rFonts w:eastAsia="Times New Roman" w:cstheme="minorHAnsi"/>
                <w:b/>
                <w:bCs/>
                <w:color w:val="000000"/>
                <w:kern w:val="0"/>
                <w14:ligatures w14:val="none"/>
              </w:rPr>
            </w:pPr>
            <w:r w:rsidRPr="00730902">
              <w:rPr>
                <w:rFonts w:eastAsia="Times New Roman" w:cstheme="minorHAnsi"/>
                <w:b/>
                <w:bCs/>
                <w:color w:val="000000"/>
                <w:kern w:val="0"/>
                <w14:ligatures w14:val="none"/>
              </w:rPr>
              <w:t>Key Health Variable</w:t>
            </w:r>
            <w:r w:rsidR="009C17DE" w:rsidRPr="00730902">
              <w:rPr>
                <w:rFonts w:eastAsia="Times New Roman" w:cstheme="minorHAnsi"/>
                <w:b/>
                <w:bCs/>
                <w:color w:val="000000"/>
                <w:kern w:val="0"/>
                <w14:ligatures w14:val="none"/>
              </w:rPr>
              <w:t xml:space="preserve"> </w:t>
            </w:r>
          </w:p>
        </w:tc>
        <w:tc>
          <w:tcPr>
            <w:tcW w:w="1580" w:type="dxa"/>
            <w:tcBorders>
              <w:top w:val="nil"/>
              <w:left w:val="nil"/>
              <w:bottom w:val="single" w:sz="4" w:space="0" w:color="auto"/>
              <w:right w:val="nil"/>
            </w:tcBorders>
            <w:vAlign w:val="center"/>
            <w:hideMark/>
          </w:tcPr>
          <w:p w14:paraId="3C0F8D97" w14:textId="0115F4A4" w:rsidR="00342177" w:rsidRPr="00730902" w:rsidRDefault="00342177" w:rsidP="00342177">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EXT</w:t>
            </w:r>
            <w:r w:rsidR="009C17DE" w:rsidRPr="00730902">
              <w:rPr>
                <w:rFonts w:eastAsia="Times New Roman" w:cstheme="minorHAnsi"/>
                <w:b/>
                <w:bCs/>
                <w:color w:val="000000"/>
                <w:kern w:val="0"/>
                <w14:ligatures w14:val="none"/>
              </w:rPr>
              <w:t xml:space="preserve"> </w:t>
            </w:r>
          </w:p>
        </w:tc>
        <w:tc>
          <w:tcPr>
            <w:tcW w:w="1540" w:type="dxa"/>
            <w:tcBorders>
              <w:top w:val="nil"/>
              <w:left w:val="nil"/>
              <w:bottom w:val="single" w:sz="4" w:space="0" w:color="auto"/>
              <w:right w:val="nil"/>
            </w:tcBorders>
            <w:vAlign w:val="center"/>
            <w:hideMark/>
          </w:tcPr>
          <w:p w14:paraId="3BB7A948" w14:textId="7F4581DC" w:rsidR="00342177" w:rsidRPr="00730902" w:rsidRDefault="00342177" w:rsidP="00342177">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GGHED</w:t>
            </w:r>
            <w:r w:rsidR="009C17DE" w:rsidRPr="00730902">
              <w:rPr>
                <w:rFonts w:eastAsia="Times New Roman" w:cstheme="minorHAnsi"/>
                <w:b/>
                <w:bCs/>
                <w:color w:val="000000"/>
                <w:kern w:val="0"/>
                <w14:ligatures w14:val="none"/>
              </w:rPr>
              <w:t xml:space="preserve"> </w:t>
            </w:r>
          </w:p>
        </w:tc>
        <w:tc>
          <w:tcPr>
            <w:tcW w:w="1520" w:type="dxa"/>
            <w:tcBorders>
              <w:top w:val="nil"/>
              <w:left w:val="nil"/>
              <w:bottom w:val="single" w:sz="4" w:space="0" w:color="auto"/>
              <w:right w:val="nil"/>
            </w:tcBorders>
            <w:vAlign w:val="center"/>
            <w:hideMark/>
          </w:tcPr>
          <w:p w14:paraId="0FE5F751" w14:textId="72B6C89D" w:rsidR="00342177" w:rsidRPr="00730902" w:rsidRDefault="00342177" w:rsidP="00342177">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PVTD</w:t>
            </w:r>
            <w:r w:rsidR="009C17DE" w:rsidRPr="00730902">
              <w:rPr>
                <w:rFonts w:eastAsia="Times New Roman" w:cstheme="minorHAnsi"/>
                <w:b/>
                <w:bCs/>
                <w:color w:val="000000"/>
                <w:kern w:val="0"/>
                <w14:ligatures w14:val="none"/>
              </w:rPr>
              <w:t xml:space="preserve"> </w:t>
            </w:r>
          </w:p>
        </w:tc>
      </w:tr>
      <w:tr w:rsidR="00342177" w:rsidRPr="00730902" w14:paraId="09F2F4B3" w14:textId="77777777" w:rsidTr="00342177">
        <w:trPr>
          <w:trHeight w:val="312"/>
          <w:jc w:val="center"/>
        </w:trPr>
        <w:tc>
          <w:tcPr>
            <w:tcW w:w="3700" w:type="dxa"/>
            <w:tcBorders>
              <w:top w:val="nil"/>
              <w:left w:val="nil"/>
              <w:bottom w:val="nil"/>
              <w:right w:val="nil"/>
            </w:tcBorders>
            <w:vAlign w:val="center"/>
            <w:hideMark/>
          </w:tcPr>
          <w:p w14:paraId="2E6D41E5" w14:textId="77777777" w:rsidR="00342177" w:rsidRPr="00730902" w:rsidRDefault="00342177" w:rsidP="00342177">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Life Expectancy (LE)</w:t>
            </w:r>
          </w:p>
        </w:tc>
        <w:tc>
          <w:tcPr>
            <w:tcW w:w="1580" w:type="dxa"/>
            <w:tcBorders>
              <w:top w:val="nil"/>
              <w:left w:val="nil"/>
              <w:bottom w:val="nil"/>
              <w:right w:val="nil"/>
            </w:tcBorders>
            <w:vAlign w:val="center"/>
            <w:hideMark/>
          </w:tcPr>
          <w:p w14:paraId="3085B0BB"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13.76</w:t>
            </w:r>
          </w:p>
        </w:tc>
        <w:tc>
          <w:tcPr>
            <w:tcW w:w="1540" w:type="dxa"/>
            <w:tcBorders>
              <w:top w:val="nil"/>
              <w:left w:val="nil"/>
              <w:bottom w:val="nil"/>
              <w:right w:val="nil"/>
            </w:tcBorders>
            <w:vAlign w:val="center"/>
            <w:hideMark/>
          </w:tcPr>
          <w:p w14:paraId="13D9B4CD"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50.05</w:t>
            </w:r>
          </w:p>
        </w:tc>
        <w:tc>
          <w:tcPr>
            <w:tcW w:w="1520" w:type="dxa"/>
            <w:tcBorders>
              <w:top w:val="nil"/>
              <w:left w:val="nil"/>
              <w:bottom w:val="nil"/>
              <w:right w:val="nil"/>
            </w:tcBorders>
            <w:vAlign w:val="center"/>
            <w:hideMark/>
          </w:tcPr>
          <w:p w14:paraId="21F9DF29"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36.19</w:t>
            </w:r>
          </w:p>
        </w:tc>
      </w:tr>
      <w:tr w:rsidR="00342177" w:rsidRPr="00730902" w14:paraId="3CE12655" w14:textId="77777777" w:rsidTr="00342177">
        <w:trPr>
          <w:trHeight w:val="456"/>
          <w:jc w:val="center"/>
        </w:trPr>
        <w:tc>
          <w:tcPr>
            <w:tcW w:w="3700" w:type="dxa"/>
            <w:tcBorders>
              <w:top w:val="nil"/>
              <w:left w:val="nil"/>
              <w:bottom w:val="nil"/>
              <w:right w:val="nil"/>
            </w:tcBorders>
            <w:vAlign w:val="center"/>
            <w:hideMark/>
          </w:tcPr>
          <w:p w14:paraId="48A23179" w14:textId="77777777" w:rsidR="00342177" w:rsidRPr="00730902" w:rsidRDefault="00342177" w:rsidP="00342177">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Maternal Mortality Ratio (MMR)</w:t>
            </w:r>
          </w:p>
        </w:tc>
        <w:tc>
          <w:tcPr>
            <w:tcW w:w="1580" w:type="dxa"/>
            <w:tcBorders>
              <w:top w:val="nil"/>
              <w:left w:val="nil"/>
              <w:bottom w:val="nil"/>
              <w:right w:val="nil"/>
            </w:tcBorders>
            <w:vAlign w:val="center"/>
            <w:hideMark/>
          </w:tcPr>
          <w:p w14:paraId="1150BC83"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7.71</w:t>
            </w:r>
          </w:p>
        </w:tc>
        <w:tc>
          <w:tcPr>
            <w:tcW w:w="1540" w:type="dxa"/>
            <w:tcBorders>
              <w:top w:val="nil"/>
              <w:left w:val="nil"/>
              <w:bottom w:val="nil"/>
              <w:right w:val="nil"/>
            </w:tcBorders>
            <w:vAlign w:val="center"/>
            <w:hideMark/>
          </w:tcPr>
          <w:p w14:paraId="615CA0FD"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92.29</w:t>
            </w:r>
          </w:p>
        </w:tc>
        <w:tc>
          <w:tcPr>
            <w:tcW w:w="1520" w:type="dxa"/>
            <w:tcBorders>
              <w:top w:val="nil"/>
              <w:left w:val="nil"/>
              <w:bottom w:val="nil"/>
              <w:right w:val="nil"/>
            </w:tcBorders>
            <w:vAlign w:val="center"/>
            <w:hideMark/>
          </w:tcPr>
          <w:p w14:paraId="3998FAFA"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0.00</w:t>
            </w:r>
          </w:p>
        </w:tc>
      </w:tr>
      <w:tr w:rsidR="00342177" w:rsidRPr="00730902" w14:paraId="62ADF5E0" w14:textId="77777777" w:rsidTr="00342177">
        <w:trPr>
          <w:trHeight w:val="312"/>
          <w:jc w:val="center"/>
        </w:trPr>
        <w:tc>
          <w:tcPr>
            <w:tcW w:w="3700" w:type="dxa"/>
            <w:tcBorders>
              <w:top w:val="nil"/>
              <w:left w:val="nil"/>
              <w:bottom w:val="nil"/>
              <w:right w:val="nil"/>
            </w:tcBorders>
            <w:vAlign w:val="center"/>
            <w:hideMark/>
          </w:tcPr>
          <w:p w14:paraId="248858BB" w14:textId="77777777" w:rsidR="00342177" w:rsidRPr="00730902" w:rsidRDefault="00342177" w:rsidP="00342177">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Infant Mortality Rate (IMR)</w:t>
            </w:r>
          </w:p>
        </w:tc>
        <w:tc>
          <w:tcPr>
            <w:tcW w:w="1580" w:type="dxa"/>
            <w:tcBorders>
              <w:top w:val="nil"/>
              <w:left w:val="nil"/>
              <w:bottom w:val="nil"/>
              <w:right w:val="nil"/>
            </w:tcBorders>
            <w:vAlign w:val="center"/>
            <w:hideMark/>
          </w:tcPr>
          <w:p w14:paraId="1DC0CD36"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16.68</w:t>
            </w:r>
          </w:p>
        </w:tc>
        <w:tc>
          <w:tcPr>
            <w:tcW w:w="1540" w:type="dxa"/>
            <w:tcBorders>
              <w:top w:val="nil"/>
              <w:left w:val="nil"/>
              <w:bottom w:val="nil"/>
              <w:right w:val="nil"/>
            </w:tcBorders>
            <w:vAlign w:val="center"/>
            <w:hideMark/>
          </w:tcPr>
          <w:p w14:paraId="088D4AD7"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43.95</w:t>
            </w:r>
          </w:p>
        </w:tc>
        <w:tc>
          <w:tcPr>
            <w:tcW w:w="1520" w:type="dxa"/>
            <w:tcBorders>
              <w:top w:val="nil"/>
              <w:left w:val="nil"/>
              <w:bottom w:val="nil"/>
              <w:right w:val="nil"/>
            </w:tcBorders>
            <w:vAlign w:val="center"/>
            <w:hideMark/>
          </w:tcPr>
          <w:p w14:paraId="2F7CD2C1"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39.37</w:t>
            </w:r>
          </w:p>
        </w:tc>
      </w:tr>
      <w:tr w:rsidR="00342177" w:rsidRPr="00730902" w14:paraId="6D0CF674" w14:textId="77777777" w:rsidTr="00342177">
        <w:trPr>
          <w:trHeight w:val="624"/>
          <w:jc w:val="center"/>
        </w:trPr>
        <w:tc>
          <w:tcPr>
            <w:tcW w:w="3700" w:type="dxa"/>
            <w:tcBorders>
              <w:top w:val="nil"/>
              <w:left w:val="nil"/>
              <w:bottom w:val="single" w:sz="4" w:space="0" w:color="auto"/>
              <w:right w:val="nil"/>
            </w:tcBorders>
            <w:vAlign w:val="center"/>
            <w:hideMark/>
          </w:tcPr>
          <w:p w14:paraId="46BE8251" w14:textId="77777777" w:rsidR="00342177" w:rsidRPr="00730902" w:rsidRDefault="00342177" w:rsidP="00342177">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Universal Health Coverage (UHC_SCI)</w:t>
            </w:r>
          </w:p>
        </w:tc>
        <w:tc>
          <w:tcPr>
            <w:tcW w:w="1580" w:type="dxa"/>
            <w:tcBorders>
              <w:top w:val="nil"/>
              <w:left w:val="nil"/>
              <w:bottom w:val="single" w:sz="4" w:space="0" w:color="auto"/>
              <w:right w:val="nil"/>
            </w:tcBorders>
            <w:vAlign w:val="center"/>
            <w:hideMark/>
          </w:tcPr>
          <w:p w14:paraId="159A4581"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17.98</w:t>
            </w:r>
          </w:p>
        </w:tc>
        <w:tc>
          <w:tcPr>
            <w:tcW w:w="1540" w:type="dxa"/>
            <w:tcBorders>
              <w:top w:val="nil"/>
              <w:left w:val="nil"/>
              <w:bottom w:val="single" w:sz="4" w:space="0" w:color="auto"/>
              <w:right w:val="nil"/>
            </w:tcBorders>
            <w:vAlign w:val="center"/>
            <w:hideMark/>
          </w:tcPr>
          <w:p w14:paraId="5A6924CD"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82.02</w:t>
            </w:r>
          </w:p>
        </w:tc>
        <w:tc>
          <w:tcPr>
            <w:tcW w:w="1520" w:type="dxa"/>
            <w:tcBorders>
              <w:top w:val="nil"/>
              <w:left w:val="nil"/>
              <w:bottom w:val="single" w:sz="4" w:space="0" w:color="auto"/>
              <w:right w:val="nil"/>
            </w:tcBorders>
            <w:vAlign w:val="center"/>
            <w:hideMark/>
          </w:tcPr>
          <w:p w14:paraId="0EB5BC7E" w14:textId="77777777" w:rsidR="00342177" w:rsidRPr="00730902" w:rsidRDefault="00342177" w:rsidP="00342177">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0.00</w:t>
            </w:r>
          </w:p>
        </w:tc>
      </w:tr>
      <w:tr w:rsidR="00342177" w:rsidRPr="00730902" w14:paraId="2D8BC3FB" w14:textId="77777777" w:rsidTr="00342177">
        <w:trPr>
          <w:trHeight w:val="324"/>
          <w:jc w:val="center"/>
        </w:trPr>
        <w:tc>
          <w:tcPr>
            <w:tcW w:w="3700" w:type="dxa"/>
            <w:tcBorders>
              <w:top w:val="nil"/>
              <w:left w:val="nil"/>
              <w:bottom w:val="double" w:sz="6" w:space="0" w:color="auto"/>
              <w:right w:val="nil"/>
            </w:tcBorders>
            <w:vAlign w:val="center"/>
            <w:hideMark/>
          </w:tcPr>
          <w:p w14:paraId="2557A153" w14:textId="77777777" w:rsidR="00342177" w:rsidRPr="00730902" w:rsidRDefault="00342177" w:rsidP="006238EC">
            <w:pPr>
              <w:spacing w:after="0" w:line="240" w:lineRule="auto"/>
              <w:rPr>
                <w:rFonts w:eastAsia="Times New Roman" w:cstheme="minorHAnsi"/>
                <w:b/>
                <w:bCs/>
                <w:color w:val="000000"/>
                <w:kern w:val="0"/>
                <w14:ligatures w14:val="none"/>
              </w:rPr>
            </w:pPr>
            <w:r w:rsidRPr="00730902">
              <w:rPr>
                <w:rFonts w:eastAsia="Times New Roman" w:cstheme="minorHAnsi"/>
                <w:b/>
                <w:bCs/>
                <w:color w:val="000000"/>
                <w:kern w:val="0"/>
                <w14:ligatures w14:val="none"/>
              </w:rPr>
              <w:t>Averages</w:t>
            </w:r>
          </w:p>
        </w:tc>
        <w:tc>
          <w:tcPr>
            <w:tcW w:w="1580" w:type="dxa"/>
            <w:tcBorders>
              <w:top w:val="nil"/>
              <w:left w:val="nil"/>
              <w:bottom w:val="double" w:sz="6" w:space="0" w:color="auto"/>
              <w:right w:val="nil"/>
            </w:tcBorders>
            <w:noWrap/>
            <w:vAlign w:val="bottom"/>
            <w:hideMark/>
          </w:tcPr>
          <w:p w14:paraId="2DD4B742" w14:textId="77777777" w:rsidR="00342177" w:rsidRPr="00730902" w:rsidRDefault="00342177" w:rsidP="00342177">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14.03</w:t>
            </w:r>
          </w:p>
        </w:tc>
        <w:tc>
          <w:tcPr>
            <w:tcW w:w="1540" w:type="dxa"/>
            <w:tcBorders>
              <w:top w:val="nil"/>
              <w:left w:val="nil"/>
              <w:bottom w:val="double" w:sz="6" w:space="0" w:color="auto"/>
              <w:right w:val="nil"/>
            </w:tcBorders>
            <w:noWrap/>
            <w:vAlign w:val="bottom"/>
            <w:hideMark/>
          </w:tcPr>
          <w:p w14:paraId="54872B1A" w14:textId="77777777" w:rsidR="00342177" w:rsidRPr="00730902" w:rsidRDefault="00342177" w:rsidP="00342177">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67.08</w:t>
            </w:r>
          </w:p>
        </w:tc>
        <w:tc>
          <w:tcPr>
            <w:tcW w:w="1520" w:type="dxa"/>
            <w:tcBorders>
              <w:top w:val="nil"/>
              <w:left w:val="nil"/>
              <w:bottom w:val="double" w:sz="6" w:space="0" w:color="auto"/>
              <w:right w:val="nil"/>
            </w:tcBorders>
            <w:noWrap/>
            <w:vAlign w:val="bottom"/>
            <w:hideMark/>
          </w:tcPr>
          <w:p w14:paraId="608D7343" w14:textId="77777777" w:rsidR="00342177" w:rsidRPr="00730902" w:rsidRDefault="00342177" w:rsidP="00342177">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18.89</w:t>
            </w:r>
          </w:p>
        </w:tc>
      </w:tr>
    </w:tbl>
    <w:p w14:paraId="17D9A295" w14:textId="77777777" w:rsidR="00361AD1" w:rsidRPr="00730902" w:rsidRDefault="00361AD1" w:rsidP="00F73F60">
      <w:pPr>
        <w:jc w:val="both"/>
        <w:rPr>
          <w:rFonts w:cstheme="minorHAnsi"/>
        </w:rPr>
      </w:pPr>
    </w:p>
    <w:p w14:paraId="476FE931" w14:textId="6B2DB4DB" w:rsidR="007B5ACF" w:rsidRPr="00730902" w:rsidRDefault="00342177" w:rsidP="005B5D9E">
      <w:pPr>
        <w:jc w:val="both"/>
        <w:rPr>
          <w:rFonts w:cstheme="minorHAnsi"/>
        </w:rPr>
      </w:pPr>
      <w:r w:rsidRPr="00730902">
        <w:rPr>
          <w:rFonts w:cstheme="minorHAnsi"/>
        </w:rPr>
        <w:t xml:space="preserve">Table </w:t>
      </w:r>
      <w:r w:rsidR="00361AD1" w:rsidRPr="00730902">
        <w:rPr>
          <w:rFonts w:cstheme="minorHAnsi"/>
        </w:rPr>
        <w:t>3</w:t>
      </w:r>
      <w:r w:rsidRPr="00730902">
        <w:rPr>
          <w:rFonts w:cstheme="minorHAnsi"/>
        </w:rPr>
        <w:t xml:space="preserve"> results show that to optimize </w:t>
      </w:r>
      <w:r w:rsidR="001C52F4" w:rsidRPr="00730902">
        <w:rPr>
          <w:rFonts w:cstheme="minorHAnsi"/>
        </w:rPr>
        <w:t>health systems</w:t>
      </w:r>
      <w:r w:rsidR="007B5ACF" w:rsidRPr="00730902">
        <w:rPr>
          <w:rFonts w:cstheme="minorHAnsi"/>
        </w:rPr>
        <w:t>:</w:t>
      </w:r>
      <w:r w:rsidR="00361AD1" w:rsidRPr="00730902">
        <w:rPr>
          <w:rFonts w:cstheme="minorHAnsi"/>
        </w:rPr>
        <w:t xml:space="preserve"> maximiz</w:t>
      </w:r>
      <w:r w:rsidR="007B5ACF" w:rsidRPr="00730902">
        <w:rPr>
          <w:rFonts w:cstheme="minorHAnsi"/>
        </w:rPr>
        <w:t xml:space="preserve">e </w:t>
      </w:r>
      <w:r w:rsidR="00361AD1" w:rsidRPr="00730902">
        <w:rPr>
          <w:rFonts w:cstheme="minorHAnsi"/>
        </w:rPr>
        <w:t>life expectancy</w:t>
      </w:r>
      <w:r w:rsidR="007B5ACF" w:rsidRPr="00730902">
        <w:rPr>
          <w:rFonts w:cstheme="minorHAnsi"/>
        </w:rPr>
        <w:t xml:space="preserve"> and </w:t>
      </w:r>
      <w:r w:rsidR="00361AD1" w:rsidRPr="00730902">
        <w:rPr>
          <w:rFonts w:cstheme="minorHAnsi"/>
        </w:rPr>
        <w:t>universal service health coverage</w:t>
      </w:r>
      <w:r w:rsidR="007B5ACF" w:rsidRPr="00730902">
        <w:rPr>
          <w:rFonts w:cstheme="minorHAnsi"/>
        </w:rPr>
        <w:t>,</w:t>
      </w:r>
      <w:r w:rsidR="00361AD1" w:rsidRPr="00730902">
        <w:rPr>
          <w:rFonts w:cstheme="minorHAnsi"/>
        </w:rPr>
        <w:t xml:space="preserve"> </w:t>
      </w:r>
      <w:r w:rsidR="007B5ACF" w:rsidRPr="00730902">
        <w:rPr>
          <w:rFonts w:cstheme="minorHAnsi"/>
        </w:rPr>
        <w:t xml:space="preserve">and </w:t>
      </w:r>
      <w:r w:rsidR="00361AD1" w:rsidRPr="00730902">
        <w:rPr>
          <w:rFonts w:cstheme="minorHAnsi"/>
        </w:rPr>
        <w:t>minimiz</w:t>
      </w:r>
      <w:r w:rsidR="007B5ACF" w:rsidRPr="00730902">
        <w:rPr>
          <w:rFonts w:cstheme="minorHAnsi"/>
        </w:rPr>
        <w:t>e</w:t>
      </w:r>
      <w:r w:rsidR="00361AD1" w:rsidRPr="00730902">
        <w:rPr>
          <w:rFonts w:cstheme="minorHAnsi"/>
        </w:rPr>
        <w:t xml:space="preserve"> infant mortality and maternal mortality ratios, governments</w:t>
      </w:r>
      <w:r w:rsidR="001C52F4" w:rsidRPr="00730902">
        <w:rPr>
          <w:rFonts w:cstheme="minorHAnsi"/>
        </w:rPr>
        <w:t xml:space="preserve"> funding</w:t>
      </w:r>
      <w:r w:rsidR="00361AD1" w:rsidRPr="00730902">
        <w:rPr>
          <w:rFonts w:cstheme="minorHAnsi"/>
        </w:rPr>
        <w:t xml:space="preserve"> </w:t>
      </w:r>
      <w:r w:rsidR="006238EC" w:rsidRPr="00730902">
        <w:rPr>
          <w:rFonts w:cstheme="minorHAnsi"/>
        </w:rPr>
        <w:t>(GGHED)</w:t>
      </w:r>
      <w:r w:rsidR="00361AD1" w:rsidRPr="00730902">
        <w:rPr>
          <w:rFonts w:cstheme="minorHAnsi"/>
        </w:rPr>
        <w:t xml:space="preserve"> </w:t>
      </w:r>
      <w:r w:rsidR="009B0DEF" w:rsidRPr="00730902">
        <w:rPr>
          <w:rFonts w:cstheme="minorHAnsi"/>
        </w:rPr>
        <w:t>needs to take up the giant share (67%) of current health expenditure</w:t>
      </w:r>
      <w:r w:rsidR="006238EC" w:rsidRPr="00730902">
        <w:rPr>
          <w:rFonts w:cstheme="minorHAnsi"/>
        </w:rPr>
        <w:t>,</w:t>
      </w:r>
      <w:r w:rsidR="009B0DEF" w:rsidRPr="00730902">
        <w:rPr>
          <w:rFonts w:cstheme="minorHAnsi"/>
        </w:rPr>
        <w:t xml:space="preserve"> followed by private-level funding</w:t>
      </w:r>
      <w:r w:rsidR="006238EC" w:rsidRPr="00730902">
        <w:rPr>
          <w:rFonts w:cstheme="minorHAnsi"/>
        </w:rPr>
        <w:t xml:space="preserve"> (PVTD)</w:t>
      </w:r>
      <w:r w:rsidR="00045BEF" w:rsidRPr="00730902">
        <w:rPr>
          <w:rFonts w:cstheme="minorHAnsi"/>
        </w:rPr>
        <w:t xml:space="preserve"> </w:t>
      </w:r>
      <w:r w:rsidR="00361AD1" w:rsidRPr="00730902">
        <w:rPr>
          <w:rFonts w:cstheme="minorHAnsi"/>
        </w:rPr>
        <w:t>contribut</w:t>
      </w:r>
      <w:r w:rsidR="009B0DEF" w:rsidRPr="00730902">
        <w:rPr>
          <w:rFonts w:cstheme="minorHAnsi"/>
        </w:rPr>
        <w:t>ing around</w:t>
      </w:r>
      <w:r w:rsidR="00361AD1" w:rsidRPr="00730902">
        <w:rPr>
          <w:rFonts w:cstheme="minorHAnsi"/>
        </w:rPr>
        <w:t xml:space="preserve"> 19% of CHE</w:t>
      </w:r>
      <w:r w:rsidR="00945012" w:rsidRPr="00730902">
        <w:rPr>
          <w:rFonts w:cstheme="minorHAnsi"/>
        </w:rPr>
        <w:t>,</w:t>
      </w:r>
      <w:r w:rsidR="006238EC" w:rsidRPr="00730902">
        <w:rPr>
          <w:rFonts w:cstheme="minorHAnsi"/>
        </w:rPr>
        <w:t xml:space="preserve"> including out-of-pocket expenditure (OOP)</w:t>
      </w:r>
      <w:r w:rsidR="00361AD1" w:rsidRPr="00730902">
        <w:rPr>
          <w:rFonts w:cstheme="minorHAnsi"/>
        </w:rPr>
        <w:t xml:space="preserve"> </w:t>
      </w:r>
      <w:r w:rsidR="00F42E0D" w:rsidRPr="00730902">
        <w:rPr>
          <w:rFonts w:cstheme="minorHAnsi"/>
        </w:rPr>
        <w:t>and</w:t>
      </w:r>
      <w:r w:rsidR="009B0DEF" w:rsidRPr="00730902">
        <w:rPr>
          <w:rFonts w:cstheme="minorHAnsi"/>
        </w:rPr>
        <w:t xml:space="preserve"> the smallest share (14% of CHE) should come from</w:t>
      </w:r>
      <w:r w:rsidR="00F42E0D" w:rsidRPr="00730902">
        <w:rPr>
          <w:rFonts w:cstheme="minorHAnsi"/>
        </w:rPr>
        <w:t xml:space="preserve"> external </w:t>
      </w:r>
      <w:r w:rsidR="009B0DEF" w:rsidRPr="00730902">
        <w:rPr>
          <w:rFonts w:cstheme="minorHAnsi"/>
        </w:rPr>
        <w:t>funding sources</w:t>
      </w:r>
      <w:r w:rsidR="00F42E0D" w:rsidRPr="00730902">
        <w:rPr>
          <w:rFonts w:cstheme="minorHAnsi"/>
        </w:rPr>
        <w:t xml:space="preserve"> (EXT) </w:t>
      </w:r>
      <w:r w:rsidR="009B0DEF" w:rsidRPr="00730902">
        <w:rPr>
          <w:rFonts w:cstheme="minorHAnsi"/>
        </w:rPr>
        <w:t>such as donors</w:t>
      </w:r>
      <w:r w:rsidR="003212F0" w:rsidRPr="00730902">
        <w:rPr>
          <w:rFonts w:cstheme="minorHAnsi"/>
        </w:rPr>
        <w:t>.</w:t>
      </w:r>
      <w:r w:rsidR="007B5ACF" w:rsidRPr="00730902">
        <w:rPr>
          <w:rFonts w:cstheme="minorHAnsi"/>
        </w:rPr>
        <w:t xml:space="preserve"> This shows that</w:t>
      </w:r>
      <w:r w:rsidR="005B5D9E" w:rsidRPr="00730902">
        <w:rPr>
          <w:rFonts w:cstheme="minorHAnsi"/>
        </w:rPr>
        <w:t>, for countries to maintain sustainable health systems, governments need to take the lead role in their financing efforts by anchoring their health financing systems in strong government investment, with government investment covering</w:t>
      </w:r>
      <w:r w:rsidR="007B5ACF" w:rsidRPr="00730902">
        <w:rPr>
          <w:rFonts w:cstheme="minorHAnsi"/>
        </w:rPr>
        <w:t xml:space="preserve"> at least two-thirds of </w:t>
      </w:r>
      <w:r w:rsidR="005B5D9E" w:rsidRPr="00730902">
        <w:rPr>
          <w:rFonts w:cstheme="minorHAnsi"/>
        </w:rPr>
        <w:t xml:space="preserve">their </w:t>
      </w:r>
      <w:r w:rsidR="007B5ACF" w:rsidRPr="00730902">
        <w:rPr>
          <w:rFonts w:cstheme="minorHAnsi"/>
        </w:rPr>
        <w:t xml:space="preserve">current health expenditure. Private contributions should </w:t>
      </w:r>
      <w:r w:rsidR="005B5D9E" w:rsidRPr="00730902">
        <w:rPr>
          <w:rFonts w:cstheme="minorHAnsi"/>
        </w:rPr>
        <w:t>play a supportive role at about 19%, and external funding should remain modest at 14% to avoid dependency.</w:t>
      </w:r>
    </w:p>
    <w:p w14:paraId="3F18017E" w14:textId="6C343282" w:rsidR="00342177" w:rsidRPr="00730902" w:rsidRDefault="00A902B2" w:rsidP="00F73F60">
      <w:pPr>
        <w:jc w:val="both"/>
        <w:rPr>
          <w:rFonts w:cstheme="minorHAnsi"/>
        </w:rPr>
      </w:pPr>
      <w:r w:rsidRPr="00730902">
        <w:rPr>
          <w:rFonts w:cstheme="minorHAnsi"/>
        </w:rPr>
        <w:lastRenderedPageBreak/>
        <w:t>A</w:t>
      </w:r>
      <w:r w:rsidR="003212F0" w:rsidRPr="00730902">
        <w:rPr>
          <w:rFonts w:cstheme="minorHAnsi"/>
        </w:rPr>
        <w:t xml:space="preserve"> </w:t>
      </w:r>
      <w:r w:rsidR="005B5D9E" w:rsidRPr="00730902">
        <w:rPr>
          <w:rFonts w:cstheme="minorHAnsi"/>
        </w:rPr>
        <w:t>sensitivity</w:t>
      </w:r>
      <w:r w:rsidR="003212F0" w:rsidRPr="00730902">
        <w:rPr>
          <w:rFonts w:cstheme="minorHAnsi"/>
        </w:rPr>
        <w:t xml:space="preserve"> analysis of the effect of </w:t>
      </w:r>
      <w:r w:rsidR="00F42E0D" w:rsidRPr="00730902">
        <w:rPr>
          <w:rFonts w:cstheme="minorHAnsi"/>
        </w:rPr>
        <w:t xml:space="preserve">governments' spending 67% or more of their CHEs on the four health outcomes </w:t>
      </w:r>
      <w:r w:rsidR="003212F0" w:rsidRPr="00730902">
        <w:rPr>
          <w:rFonts w:cstheme="minorHAnsi"/>
        </w:rPr>
        <w:t>was done</w:t>
      </w:r>
      <w:r w:rsidRPr="00730902">
        <w:rPr>
          <w:rFonts w:cstheme="minorHAnsi"/>
        </w:rPr>
        <w:t xml:space="preserve">, where an average was performed on the four health outcomes for countries spending 67% of GGHED </w:t>
      </w:r>
      <w:r w:rsidR="005B5D9E" w:rsidRPr="00730902">
        <w:rPr>
          <w:rFonts w:cstheme="minorHAnsi"/>
        </w:rPr>
        <w:t xml:space="preserve">and above </w:t>
      </w:r>
      <w:r w:rsidRPr="00730902">
        <w:rPr>
          <w:rFonts w:cstheme="minorHAnsi"/>
        </w:rPr>
        <w:t>on CHE compared to those that spend less, just to view whether there is any visible difference. A</w:t>
      </w:r>
      <w:r w:rsidR="005624BE" w:rsidRPr="00730902">
        <w:rPr>
          <w:rFonts w:cstheme="minorHAnsi"/>
        </w:rPr>
        <w:t xml:space="preserve"> summary</w:t>
      </w:r>
      <w:r w:rsidRPr="00730902">
        <w:rPr>
          <w:rFonts w:cstheme="minorHAnsi"/>
        </w:rPr>
        <w:t xml:space="preserve"> of the same </w:t>
      </w:r>
      <w:r w:rsidR="00F42E0D" w:rsidRPr="00730902">
        <w:rPr>
          <w:rFonts w:cstheme="minorHAnsi"/>
        </w:rPr>
        <w:t xml:space="preserve">is </w:t>
      </w:r>
      <w:r w:rsidR="005B5D9E" w:rsidRPr="00730902">
        <w:rPr>
          <w:rFonts w:cstheme="minorHAnsi"/>
        </w:rPr>
        <w:t>summarized</w:t>
      </w:r>
      <w:r w:rsidR="005624BE" w:rsidRPr="00730902">
        <w:rPr>
          <w:rFonts w:cstheme="minorHAnsi"/>
        </w:rPr>
        <w:t xml:space="preserve"> in Table </w:t>
      </w:r>
      <w:r w:rsidR="00F42E0D" w:rsidRPr="00730902">
        <w:rPr>
          <w:rFonts w:cstheme="minorHAnsi"/>
        </w:rPr>
        <w:t>4</w:t>
      </w:r>
      <w:r w:rsidR="003212F0" w:rsidRPr="00730902">
        <w:rPr>
          <w:rFonts w:cstheme="minorHAnsi"/>
        </w:rPr>
        <w:t>.</w:t>
      </w:r>
    </w:p>
    <w:tbl>
      <w:tblPr>
        <w:tblW w:w="7877" w:type="dxa"/>
        <w:jc w:val="center"/>
        <w:tblLook w:val="04A0" w:firstRow="1" w:lastRow="0" w:firstColumn="1" w:lastColumn="0" w:noHBand="0" w:noVBand="1"/>
      </w:tblPr>
      <w:tblGrid>
        <w:gridCol w:w="2970"/>
        <w:gridCol w:w="1220"/>
        <w:gridCol w:w="1260"/>
        <w:gridCol w:w="1250"/>
        <w:gridCol w:w="1177"/>
      </w:tblGrid>
      <w:tr w:rsidR="005624BE" w:rsidRPr="00730902" w14:paraId="0CD4B0E6" w14:textId="77777777" w:rsidTr="00F42E0D">
        <w:trPr>
          <w:trHeight w:val="288"/>
          <w:jc w:val="center"/>
        </w:trPr>
        <w:tc>
          <w:tcPr>
            <w:tcW w:w="7877" w:type="dxa"/>
            <w:gridSpan w:val="5"/>
            <w:tcBorders>
              <w:top w:val="nil"/>
              <w:left w:val="nil"/>
              <w:bottom w:val="single" w:sz="4" w:space="0" w:color="auto"/>
              <w:right w:val="nil"/>
            </w:tcBorders>
            <w:noWrap/>
            <w:vAlign w:val="bottom"/>
            <w:hideMark/>
          </w:tcPr>
          <w:p w14:paraId="62986E84" w14:textId="3887819A" w:rsidR="005624BE" w:rsidRPr="00730902" w:rsidRDefault="005624BE" w:rsidP="005624BE">
            <w:pPr>
              <w:spacing w:after="0" w:line="240" w:lineRule="auto"/>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 xml:space="preserve">Table </w:t>
            </w:r>
            <w:r w:rsidR="00F42E0D" w:rsidRPr="00730902">
              <w:rPr>
                <w:rFonts w:eastAsia="Times New Roman" w:cstheme="minorHAnsi"/>
                <w:b/>
                <w:bCs/>
                <w:color w:val="0070C0"/>
                <w:kern w:val="0"/>
                <w:sz w:val="22"/>
                <w:szCs w:val="22"/>
                <w14:ligatures w14:val="none"/>
              </w:rPr>
              <w:t>4</w:t>
            </w:r>
            <w:r w:rsidRPr="00730902">
              <w:rPr>
                <w:rFonts w:eastAsia="Times New Roman" w:cstheme="minorHAnsi"/>
                <w:b/>
                <w:bCs/>
                <w:color w:val="0070C0"/>
                <w:kern w:val="0"/>
                <w:sz w:val="22"/>
                <w:szCs w:val="22"/>
                <w14:ligatures w14:val="none"/>
              </w:rPr>
              <w:t xml:space="preserve">: </w:t>
            </w:r>
            <w:r w:rsidR="005501DF" w:rsidRPr="00730902">
              <w:rPr>
                <w:rFonts w:eastAsia="Times New Roman" w:cstheme="minorHAnsi"/>
                <w:b/>
                <w:bCs/>
                <w:color w:val="0070C0"/>
                <w:kern w:val="0"/>
                <w:sz w:val="22"/>
                <w:szCs w:val="22"/>
                <w14:ligatures w14:val="none"/>
              </w:rPr>
              <w:t>Effect</w:t>
            </w:r>
            <w:r w:rsidRPr="00730902">
              <w:rPr>
                <w:rFonts w:eastAsia="Times New Roman" w:cstheme="minorHAnsi"/>
                <w:b/>
                <w:bCs/>
                <w:color w:val="0070C0"/>
                <w:kern w:val="0"/>
                <w:sz w:val="22"/>
                <w:szCs w:val="22"/>
                <w14:ligatures w14:val="none"/>
              </w:rPr>
              <w:t xml:space="preserve"> of </w:t>
            </w:r>
            <w:r w:rsidR="00F42E0D" w:rsidRPr="00730902">
              <w:rPr>
                <w:rFonts w:eastAsia="Times New Roman" w:cstheme="minorHAnsi"/>
                <w:b/>
                <w:bCs/>
                <w:color w:val="0070C0"/>
                <w:kern w:val="0"/>
                <w:sz w:val="22"/>
                <w:szCs w:val="22"/>
                <w14:ligatures w14:val="none"/>
              </w:rPr>
              <w:t xml:space="preserve">Government Spending 67% or more of </w:t>
            </w:r>
            <w:r w:rsidR="00EB4525" w:rsidRPr="00730902">
              <w:rPr>
                <w:rFonts w:eastAsia="Times New Roman" w:cstheme="minorHAnsi"/>
                <w:b/>
                <w:bCs/>
                <w:color w:val="0070C0"/>
                <w:kern w:val="0"/>
                <w:sz w:val="22"/>
                <w:szCs w:val="22"/>
                <w14:ligatures w14:val="none"/>
              </w:rPr>
              <w:t>CHE</w:t>
            </w:r>
            <w:r w:rsidRPr="00730902">
              <w:rPr>
                <w:rFonts w:eastAsia="Times New Roman" w:cstheme="minorHAnsi"/>
                <w:b/>
                <w:bCs/>
                <w:color w:val="0070C0"/>
                <w:kern w:val="0"/>
                <w:sz w:val="22"/>
                <w:szCs w:val="22"/>
                <w14:ligatures w14:val="none"/>
              </w:rPr>
              <w:t xml:space="preserve"> on Health Outcomes</w:t>
            </w:r>
          </w:p>
        </w:tc>
      </w:tr>
      <w:tr w:rsidR="005624BE" w:rsidRPr="00730902" w14:paraId="58893ED0" w14:textId="77777777" w:rsidTr="00F42E0D">
        <w:trPr>
          <w:trHeight w:val="312"/>
          <w:jc w:val="center"/>
        </w:trPr>
        <w:tc>
          <w:tcPr>
            <w:tcW w:w="2970" w:type="dxa"/>
            <w:tcBorders>
              <w:top w:val="nil"/>
              <w:left w:val="nil"/>
              <w:bottom w:val="single" w:sz="4" w:space="0" w:color="auto"/>
              <w:right w:val="nil"/>
            </w:tcBorders>
            <w:vAlign w:val="center"/>
            <w:hideMark/>
          </w:tcPr>
          <w:p w14:paraId="56930D18" w14:textId="5CE0FE4A" w:rsidR="005624BE" w:rsidRPr="00730902" w:rsidRDefault="00F42E0D" w:rsidP="005624BE">
            <w:pPr>
              <w:spacing w:after="0" w:line="240" w:lineRule="auto"/>
              <w:rPr>
                <w:rFonts w:eastAsia="Times New Roman" w:cstheme="minorHAnsi"/>
                <w:b/>
                <w:bCs/>
                <w:color w:val="000000"/>
                <w:kern w:val="0"/>
                <w14:ligatures w14:val="none"/>
              </w:rPr>
            </w:pPr>
            <w:r w:rsidRPr="00730902">
              <w:rPr>
                <w:rFonts w:eastAsia="Times New Roman" w:cstheme="minorHAnsi"/>
                <w:b/>
                <w:bCs/>
                <w:color w:val="000000"/>
                <w:kern w:val="0"/>
                <w14:ligatures w14:val="none"/>
              </w:rPr>
              <w:t xml:space="preserve">Government Expenditure (GGHED) </w:t>
            </w:r>
          </w:p>
        </w:tc>
        <w:tc>
          <w:tcPr>
            <w:tcW w:w="1220" w:type="dxa"/>
            <w:tcBorders>
              <w:top w:val="nil"/>
              <w:left w:val="nil"/>
              <w:bottom w:val="single" w:sz="4" w:space="0" w:color="auto"/>
              <w:right w:val="nil"/>
            </w:tcBorders>
            <w:vAlign w:val="center"/>
            <w:hideMark/>
          </w:tcPr>
          <w:p w14:paraId="626A2BA2" w14:textId="77777777" w:rsidR="005624BE" w:rsidRPr="00730902" w:rsidRDefault="005624BE" w:rsidP="005624BE">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SCI_UHC</w:t>
            </w:r>
          </w:p>
        </w:tc>
        <w:tc>
          <w:tcPr>
            <w:tcW w:w="1260" w:type="dxa"/>
            <w:tcBorders>
              <w:top w:val="nil"/>
              <w:left w:val="nil"/>
              <w:bottom w:val="single" w:sz="4" w:space="0" w:color="auto"/>
              <w:right w:val="nil"/>
            </w:tcBorders>
            <w:vAlign w:val="center"/>
            <w:hideMark/>
          </w:tcPr>
          <w:p w14:paraId="1E18BE7E" w14:textId="77777777" w:rsidR="005624BE" w:rsidRPr="00730902" w:rsidRDefault="005624BE" w:rsidP="005624BE">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LE</w:t>
            </w:r>
          </w:p>
        </w:tc>
        <w:tc>
          <w:tcPr>
            <w:tcW w:w="1250" w:type="dxa"/>
            <w:tcBorders>
              <w:top w:val="nil"/>
              <w:left w:val="nil"/>
              <w:bottom w:val="single" w:sz="4" w:space="0" w:color="auto"/>
              <w:right w:val="nil"/>
            </w:tcBorders>
            <w:vAlign w:val="center"/>
            <w:hideMark/>
          </w:tcPr>
          <w:p w14:paraId="3650BD0B" w14:textId="77777777" w:rsidR="005624BE" w:rsidRPr="00730902" w:rsidRDefault="005624BE" w:rsidP="005624BE">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MMR</w:t>
            </w:r>
          </w:p>
        </w:tc>
        <w:tc>
          <w:tcPr>
            <w:tcW w:w="1176" w:type="dxa"/>
            <w:tcBorders>
              <w:top w:val="nil"/>
              <w:left w:val="nil"/>
              <w:bottom w:val="single" w:sz="4" w:space="0" w:color="auto"/>
              <w:right w:val="nil"/>
            </w:tcBorders>
            <w:vAlign w:val="center"/>
            <w:hideMark/>
          </w:tcPr>
          <w:p w14:paraId="52711D98" w14:textId="77777777" w:rsidR="005624BE" w:rsidRPr="00730902" w:rsidRDefault="005624BE" w:rsidP="005624BE">
            <w:pPr>
              <w:spacing w:after="0" w:line="240" w:lineRule="auto"/>
              <w:jc w:val="center"/>
              <w:rPr>
                <w:rFonts w:eastAsia="Times New Roman" w:cstheme="minorHAnsi"/>
                <w:b/>
                <w:bCs/>
                <w:color w:val="000000"/>
                <w:kern w:val="0"/>
                <w14:ligatures w14:val="none"/>
              </w:rPr>
            </w:pPr>
            <w:r w:rsidRPr="00730902">
              <w:rPr>
                <w:rFonts w:eastAsia="Times New Roman" w:cstheme="minorHAnsi"/>
                <w:b/>
                <w:bCs/>
                <w:color w:val="000000"/>
                <w:kern w:val="0"/>
                <w14:ligatures w14:val="none"/>
              </w:rPr>
              <w:t>IMR</w:t>
            </w:r>
          </w:p>
        </w:tc>
      </w:tr>
      <w:tr w:rsidR="005624BE" w:rsidRPr="00730902" w14:paraId="3EA33E92" w14:textId="77777777" w:rsidTr="00F42E0D">
        <w:trPr>
          <w:trHeight w:val="312"/>
          <w:jc w:val="center"/>
        </w:trPr>
        <w:tc>
          <w:tcPr>
            <w:tcW w:w="2970" w:type="dxa"/>
            <w:tcBorders>
              <w:top w:val="nil"/>
              <w:left w:val="nil"/>
              <w:bottom w:val="nil"/>
              <w:right w:val="nil"/>
            </w:tcBorders>
            <w:vAlign w:val="center"/>
            <w:hideMark/>
          </w:tcPr>
          <w:p w14:paraId="243B8F4D" w14:textId="282D5AAD" w:rsidR="005624BE" w:rsidRPr="00730902" w:rsidRDefault="00F42E0D" w:rsidP="005624BE">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 xml:space="preserve">Less than </w:t>
            </w:r>
            <w:r w:rsidR="005624BE" w:rsidRPr="00730902">
              <w:rPr>
                <w:rFonts w:eastAsia="Times New Roman" w:cstheme="minorHAnsi"/>
                <w:color w:val="000000"/>
                <w:kern w:val="0"/>
                <w14:ligatures w14:val="none"/>
              </w:rPr>
              <w:t>67% of CHE</w:t>
            </w:r>
          </w:p>
        </w:tc>
        <w:tc>
          <w:tcPr>
            <w:tcW w:w="1220" w:type="dxa"/>
            <w:tcBorders>
              <w:top w:val="nil"/>
              <w:left w:val="nil"/>
              <w:bottom w:val="nil"/>
              <w:right w:val="nil"/>
            </w:tcBorders>
            <w:vAlign w:val="center"/>
            <w:hideMark/>
          </w:tcPr>
          <w:p w14:paraId="1BF5395E"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39.3</w:t>
            </w:r>
          </w:p>
        </w:tc>
        <w:tc>
          <w:tcPr>
            <w:tcW w:w="1260" w:type="dxa"/>
            <w:tcBorders>
              <w:top w:val="nil"/>
              <w:left w:val="nil"/>
              <w:bottom w:val="nil"/>
              <w:right w:val="nil"/>
            </w:tcBorders>
            <w:vAlign w:val="center"/>
            <w:hideMark/>
          </w:tcPr>
          <w:p w14:paraId="29A68E10"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59.3</w:t>
            </w:r>
          </w:p>
        </w:tc>
        <w:tc>
          <w:tcPr>
            <w:tcW w:w="1250" w:type="dxa"/>
            <w:tcBorders>
              <w:top w:val="nil"/>
              <w:left w:val="nil"/>
              <w:bottom w:val="nil"/>
              <w:right w:val="nil"/>
            </w:tcBorders>
            <w:vAlign w:val="center"/>
            <w:hideMark/>
          </w:tcPr>
          <w:p w14:paraId="75A4B727"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496.0</w:t>
            </w:r>
          </w:p>
        </w:tc>
        <w:tc>
          <w:tcPr>
            <w:tcW w:w="1176" w:type="dxa"/>
            <w:tcBorders>
              <w:top w:val="nil"/>
              <w:left w:val="nil"/>
              <w:bottom w:val="nil"/>
              <w:right w:val="nil"/>
            </w:tcBorders>
            <w:vAlign w:val="center"/>
            <w:hideMark/>
          </w:tcPr>
          <w:p w14:paraId="4B134DFA"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58.0</w:t>
            </w:r>
          </w:p>
        </w:tc>
      </w:tr>
      <w:tr w:rsidR="005624BE" w:rsidRPr="00730902" w14:paraId="3E6C72E5" w14:textId="77777777" w:rsidTr="00F42E0D">
        <w:trPr>
          <w:trHeight w:val="312"/>
          <w:jc w:val="center"/>
        </w:trPr>
        <w:tc>
          <w:tcPr>
            <w:tcW w:w="2970" w:type="dxa"/>
            <w:tcBorders>
              <w:top w:val="nil"/>
              <w:left w:val="nil"/>
              <w:bottom w:val="single" w:sz="4" w:space="0" w:color="auto"/>
              <w:right w:val="nil"/>
            </w:tcBorders>
            <w:vAlign w:val="center"/>
            <w:hideMark/>
          </w:tcPr>
          <w:p w14:paraId="17A43D36" w14:textId="03E6C2F4" w:rsidR="005624BE" w:rsidRPr="00730902" w:rsidRDefault="005624BE" w:rsidP="005624BE">
            <w:pPr>
              <w:spacing w:after="0" w:line="240" w:lineRule="auto"/>
              <w:rPr>
                <w:rFonts w:eastAsia="Times New Roman" w:cstheme="minorHAnsi"/>
                <w:color w:val="000000"/>
                <w:kern w:val="0"/>
                <w14:ligatures w14:val="none"/>
              </w:rPr>
            </w:pPr>
            <w:r w:rsidRPr="00730902">
              <w:rPr>
                <w:rFonts w:eastAsia="Times New Roman" w:cstheme="minorHAnsi"/>
                <w:color w:val="000000"/>
                <w:kern w:val="0"/>
                <w14:ligatures w14:val="none"/>
              </w:rPr>
              <w:t xml:space="preserve">67% </w:t>
            </w:r>
            <w:r w:rsidR="00F42E0D" w:rsidRPr="00730902">
              <w:rPr>
                <w:rFonts w:eastAsia="Times New Roman" w:cstheme="minorHAnsi"/>
                <w:color w:val="000000"/>
                <w:kern w:val="0"/>
                <w14:ligatures w14:val="none"/>
              </w:rPr>
              <w:t xml:space="preserve">or more </w:t>
            </w:r>
            <w:r w:rsidRPr="00730902">
              <w:rPr>
                <w:rFonts w:eastAsia="Times New Roman" w:cstheme="minorHAnsi"/>
                <w:color w:val="000000"/>
                <w:kern w:val="0"/>
                <w14:ligatures w14:val="none"/>
              </w:rPr>
              <w:t>of CHE</w:t>
            </w:r>
          </w:p>
        </w:tc>
        <w:tc>
          <w:tcPr>
            <w:tcW w:w="1220" w:type="dxa"/>
            <w:tcBorders>
              <w:top w:val="nil"/>
              <w:left w:val="nil"/>
              <w:bottom w:val="single" w:sz="4" w:space="0" w:color="auto"/>
              <w:right w:val="nil"/>
            </w:tcBorders>
            <w:vAlign w:val="center"/>
            <w:hideMark/>
          </w:tcPr>
          <w:p w14:paraId="12CCEFC0"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65.3</w:t>
            </w:r>
          </w:p>
        </w:tc>
        <w:tc>
          <w:tcPr>
            <w:tcW w:w="1260" w:type="dxa"/>
            <w:tcBorders>
              <w:top w:val="nil"/>
              <w:left w:val="nil"/>
              <w:bottom w:val="single" w:sz="4" w:space="0" w:color="auto"/>
              <w:right w:val="nil"/>
            </w:tcBorders>
            <w:vAlign w:val="center"/>
            <w:hideMark/>
          </w:tcPr>
          <w:p w14:paraId="5B1655E4"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71.8</w:t>
            </w:r>
          </w:p>
        </w:tc>
        <w:tc>
          <w:tcPr>
            <w:tcW w:w="1250" w:type="dxa"/>
            <w:tcBorders>
              <w:top w:val="nil"/>
              <w:left w:val="nil"/>
              <w:bottom w:val="single" w:sz="4" w:space="0" w:color="auto"/>
              <w:right w:val="nil"/>
            </w:tcBorders>
            <w:vAlign w:val="center"/>
            <w:hideMark/>
          </w:tcPr>
          <w:p w14:paraId="02E9EE10"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81.5</w:t>
            </w:r>
          </w:p>
        </w:tc>
        <w:tc>
          <w:tcPr>
            <w:tcW w:w="1176" w:type="dxa"/>
            <w:tcBorders>
              <w:top w:val="nil"/>
              <w:left w:val="nil"/>
              <w:bottom w:val="single" w:sz="4" w:space="0" w:color="auto"/>
              <w:right w:val="nil"/>
            </w:tcBorders>
            <w:vAlign w:val="center"/>
            <w:hideMark/>
          </w:tcPr>
          <w:p w14:paraId="635E944E" w14:textId="77777777" w:rsidR="005624BE" w:rsidRPr="00730902" w:rsidRDefault="005624BE" w:rsidP="005624BE">
            <w:pPr>
              <w:spacing w:after="0" w:line="240" w:lineRule="auto"/>
              <w:jc w:val="center"/>
              <w:rPr>
                <w:rFonts w:eastAsia="Times New Roman" w:cstheme="minorHAnsi"/>
                <w:color w:val="000000"/>
                <w:kern w:val="0"/>
                <w14:ligatures w14:val="none"/>
              </w:rPr>
            </w:pPr>
            <w:r w:rsidRPr="00730902">
              <w:rPr>
                <w:rFonts w:eastAsia="Times New Roman" w:cstheme="minorHAnsi"/>
                <w:color w:val="000000"/>
                <w:kern w:val="0"/>
                <w14:ligatures w14:val="none"/>
              </w:rPr>
              <w:t>24.0</w:t>
            </w:r>
          </w:p>
        </w:tc>
      </w:tr>
    </w:tbl>
    <w:p w14:paraId="43786667" w14:textId="77777777" w:rsidR="005624BE" w:rsidRPr="00730902" w:rsidRDefault="005624BE" w:rsidP="00F73F60">
      <w:pPr>
        <w:jc w:val="both"/>
        <w:rPr>
          <w:rFonts w:cstheme="minorHAnsi"/>
        </w:rPr>
      </w:pPr>
    </w:p>
    <w:p w14:paraId="763D043F" w14:textId="77777777" w:rsidR="00730902" w:rsidRDefault="00B730C1" w:rsidP="00730902">
      <w:pPr>
        <w:jc w:val="both"/>
        <w:rPr>
          <w:rFonts w:cstheme="minorHAnsi"/>
        </w:rPr>
      </w:pPr>
      <w:r w:rsidRPr="00730902">
        <w:rPr>
          <w:rFonts w:cstheme="minorHAnsi"/>
        </w:rPr>
        <w:t xml:space="preserve">Table </w:t>
      </w:r>
      <w:r w:rsidR="00F42E0D" w:rsidRPr="00730902">
        <w:rPr>
          <w:rFonts w:cstheme="minorHAnsi"/>
        </w:rPr>
        <w:t>4</w:t>
      </w:r>
      <w:r w:rsidRPr="00730902">
        <w:rPr>
          <w:rFonts w:cstheme="minorHAnsi"/>
        </w:rPr>
        <w:t xml:space="preserve"> </w:t>
      </w:r>
      <w:r w:rsidR="00A902B2" w:rsidRPr="00730902">
        <w:rPr>
          <w:rFonts w:cstheme="minorHAnsi"/>
        </w:rPr>
        <w:t>shows</w:t>
      </w:r>
      <w:r w:rsidRPr="00730902">
        <w:rPr>
          <w:rFonts w:cstheme="minorHAnsi"/>
        </w:rPr>
        <w:t xml:space="preserve"> that </w:t>
      </w:r>
      <w:r w:rsidR="00F42E0D" w:rsidRPr="00730902">
        <w:rPr>
          <w:rFonts w:cstheme="minorHAnsi"/>
        </w:rPr>
        <w:t>governments invest</w:t>
      </w:r>
      <w:r w:rsidR="00EB4525" w:rsidRPr="00730902">
        <w:rPr>
          <w:rFonts w:cstheme="minorHAnsi"/>
        </w:rPr>
        <w:t>ing</w:t>
      </w:r>
      <w:r w:rsidR="00F42E0D" w:rsidRPr="00730902">
        <w:rPr>
          <w:rFonts w:cstheme="minorHAnsi"/>
        </w:rPr>
        <w:t xml:space="preserve"> in 67% or more of their current health expenditure (CHE) </w:t>
      </w:r>
      <w:r w:rsidR="00EB4525" w:rsidRPr="00730902">
        <w:rPr>
          <w:rFonts w:cstheme="minorHAnsi"/>
        </w:rPr>
        <w:t xml:space="preserve">observe 26% higher </w:t>
      </w:r>
      <w:r w:rsidRPr="00730902">
        <w:rPr>
          <w:rFonts w:cstheme="minorHAnsi"/>
        </w:rPr>
        <w:t>universal service health coverage ind</w:t>
      </w:r>
      <w:r w:rsidR="008A6B44" w:rsidRPr="00730902">
        <w:rPr>
          <w:rFonts w:cstheme="minorHAnsi"/>
        </w:rPr>
        <w:t>ices</w:t>
      </w:r>
      <w:r w:rsidR="00EB4525" w:rsidRPr="00730902">
        <w:rPr>
          <w:rFonts w:cstheme="minorHAnsi"/>
        </w:rPr>
        <w:t>, 12.5 years higher</w:t>
      </w:r>
      <w:r w:rsidRPr="00730902">
        <w:rPr>
          <w:rFonts w:cstheme="minorHAnsi"/>
        </w:rPr>
        <w:t xml:space="preserve"> life expectancy levels, </w:t>
      </w:r>
      <w:r w:rsidR="00EB4525" w:rsidRPr="00730902">
        <w:rPr>
          <w:rFonts w:cstheme="minorHAnsi"/>
        </w:rPr>
        <w:t>414.5 fewer maternal deaths</w:t>
      </w:r>
      <w:r w:rsidR="008A6B44" w:rsidRPr="00730902">
        <w:rPr>
          <w:rFonts w:cstheme="minorHAnsi"/>
        </w:rPr>
        <w:t xml:space="preserve"> </w:t>
      </w:r>
      <w:r w:rsidR="00EB4525" w:rsidRPr="00730902">
        <w:rPr>
          <w:rFonts w:cstheme="minorHAnsi"/>
        </w:rPr>
        <w:t>per 100,000 live births, and 34 fewer deaths per 1,000 live births</w:t>
      </w:r>
      <w:r w:rsidRPr="00730902">
        <w:rPr>
          <w:rFonts w:cstheme="minorHAnsi"/>
        </w:rPr>
        <w:t xml:space="preserve"> </w:t>
      </w:r>
      <w:r w:rsidR="008A6B44" w:rsidRPr="00730902">
        <w:rPr>
          <w:rFonts w:cstheme="minorHAnsi"/>
        </w:rPr>
        <w:t xml:space="preserve">compared to those who spend less. </w:t>
      </w:r>
    </w:p>
    <w:p w14:paraId="55D12D42" w14:textId="77777777" w:rsidR="00730902" w:rsidRDefault="00730902" w:rsidP="00730902">
      <w:pPr>
        <w:jc w:val="both"/>
        <w:rPr>
          <w:rFonts w:cstheme="minorHAnsi"/>
          <w:b/>
          <w:bCs/>
          <w:color w:val="C00000"/>
        </w:rPr>
      </w:pPr>
    </w:p>
    <w:p w14:paraId="2E65F3AD" w14:textId="5DB4D700" w:rsidR="00A44425" w:rsidRPr="00730902" w:rsidRDefault="00730902" w:rsidP="00730902">
      <w:pPr>
        <w:jc w:val="both"/>
        <w:rPr>
          <w:rFonts w:cstheme="minorHAnsi"/>
          <w:b/>
          <w:bCs/>
          <w:i/>
          <w:iCs/>
          <w:color w:val="C00000"/>
        </w:rPr>
      </w:pPr>
      <w:r w:rsidRPr="00730902">
        <w:rPr>
          <w:rFonts w:cstheme="minorHAnsi"/>
          <w:b/>
          <w:bCs/>
          <w:i/>
          <w:iCs/>
          <w:sz w:val="36"/>
          <w:szCs w:val="36"/>
        </w:rPr>
        <w:t>STU</w:t>
      </w:r>
      <w:r w:rsidR="00A44425" w:rsidRPr="00730902">
        <w:rPr>
          <w:rFonts w:cstheme="minorHAnsi"/>
          <w:b/>
          <w:bCs/>
          <w:i/>
          <w:iCs/>
          <w:sz w:val="36"/>
          <w:szCs w:val="36"/>
        </w:rPr>
        <w:t>DY 4: INSIGHTS INTO HOW HEALTH WORKFORCE DENSITY SHAPE UHC AND HEALTH OUTCOMES</w:t>
      </w:r>
    </w:p>
    <w:p w14:paraId="1D2A69A4" w14:textId="1224F209" w:rsidR="003C5D30" w:rsidRPr="00730902" w:rsidRDefault="003C5D30" w:rsidP="003C5D30">
      <w:pPr>
        <w:spacing w:before="240"/>
        <w:jc w:val="both"/>
        <w:rPr>
          <w:rFonts w:cstheme="minorHAnsi"/>
          <w:b/>
          <w:bCs/>
          <w:color w:val="C00000"/>
          <w:sz w:val="28"/>
          <w:szCs w:val="28"/>
        </w:rPr>
      </w:pPr>
      <w:r w:rsidRPr="00730902">
        <w:rPr>
          <w:rFonts w:cstheme="minorHAnsi"/>
          <w:b/>
          <w:bCs/>
          <w:color w:val="C00000"/>
        </w:rPr>
        <w:t xml:space="preserve">Analyzing the </w:t>
      </w:r>
      <w:r w:rsidR="00E64130" w:rsidRPr="00730902">
        <w:rPr>
          <w:rFonts w:cstheme="minorHAnsi"/>
          <w:b/>
          <w:bCs/>
          <w:color w:val="C00000"/>
        </w:rPr>
        <w:t xml:space="preserve">Optimal Health Workforce Density Benchmarks to </w:t>
      </w:r>
      <w:r w:rsidR="00DA7107" w:rsidRPr="00730902">
        <w:rPr>
          <w:rFonts w:cstheme="minorHAnsi"/>
          <w:b/>
          <w:bCs/>
          <w:color w:val="C00000"/>
        </w:rPr>
        <w:t>achieve</w:t>
      </w:r>
      <w:r w:rsidRPr="00730902">
        <w:rPr>
          <w:rFonts w:cstheme="minorHAnsi"/>
          <w:b/>
          <w:bCs/>
          <w:color w:val="C00000"/>
        </w:rPr>
        <w:t xml:space="preserve"> Key Health Outcomes and UHC Service Coverage Index</w:t>
      </w:r>
      <w:r w:rsidR="00E64130" w:rsidRPr="00730902">
        <w:rPr>
          <w:rFonts w:cstheme="minorHAnsi"/>
          <w:b/>
          <w:bCs/>
          <w:color w:val="C00000"/>
        </w:rPr>
        <w:t xml:space="preserve"> before Diminishing Returns</w:t>
      </w:r>
      <w:r w:rsidR="00E64130" w:rsidRPr="00730902">
        <w:rPr>
          <w:rFonts w:cstheme="minorHAnsi"/>
          <w:b/>
          <w:bCs/>
          <w:color w:val="C00000"/>
          <w:sz w:val="28"/>
          <w:szCs w:val="28"/>
        </w:rPr>
        <w:t>.</w:t>
      </w:r>
    </w:p>
    <w:p w14:paraId="7DA36AE3" w14:textId="47CAE51D" w:rsidR="008E02D7" w:rsidRPr="00730902" w:rsidRDefault="003C5D30" w:rsidP="008E02D7">
      <w:pPr>
        <w:pStyle w:val="ListParagraph"/>
        <w:ind w:left="0"/>
        <w:jc w:val="both"/>
        <w:rPr>
          <w:rFonts w:cstheme="minorHAnsi"/>
          <w:b/>
          <w:bCs/>
        </w:rPr>
      </w:pPr>
      <w:r w:rsidRPr="00730902">
        <w:rPr>
          <w:rFonts w:cstheme="minorHAnsi"/>
        </w:rPr>
        <w:t xml:space="preserve">Health workforce density refers to the number of health care professionals, such as doctors, nurses, midwives, pharmacists, dentists, etc., available per unit of population. </w:t>
      </w:r>
      <w:r w:rsidR="008E02D7" w:rsidRPr="00730902">
        <w:rPr>
          <w:rFonts w:cstheme="minorHAnsi"/>
        </w:rPr>
        <w:t xml:space="preserve">In this section, we assume that this number is measured per 10,000 population. Pozo-Martin </w:t>
      </w:r>
      <w:r w:rsidR="008E02D7" w:rsidRPr="00730902">
        <w:rPr>
          <w:rFonts w:cstheme="minorHAnsi"/>
        </w:rPr>
        <w:t xml:space="preserve">et al. </w:t>
      </w:r>
      <w:r w:rsidR="008E02D7" w:rsidRPr="00730902">
        <w:rPr>
          <w:rFonts w:cstheme="minorHAnsi"/>
        </w:rPr>
        <w:t xml:space="preserve">al (2017) used health workforce data from the Global Health Workforce Statistics database </w:t>
      </w:r>
      <w:r w:rsidR="008E02D7" w:rsidRPr="00730902">
        <w:rPr>
          <w:rFonts w:cstheme="minorHAnsi"/>
        </w:rPr>
        <w:t>in</w:t>
      </w:r>
      <w:r w:rsidR="008E02D7" w:rsidRPr="00730902">
        <w:rPr>
          <w:rFonts w:cstheme="minorHAnsi"/>
        </w:rPr>
        <w:t xml:space="preserve"> the Global Health Observatory from 74 countries from 2004 to 2014</w:t>
      </w:r>
      <w:r w:rsidR="008E02D7" w:rsidRPr="00730902">
        <w:rPr>
          <w:rFonts w:cstheme="minorHAnsi"/>
        </w:rPr>
        <w:t xml:space="preserve"> and applied descriptive statistics </w:t>
      </w:r>
      <w:r w:rsidR="008E02D7" w:rsidRPr="00730902">
        <w:rPr>
          <w:rFonts w:cstheme="minorHAnsi"/>
        </w:rPr>
        <w:t>to explore the status, trend and number of skilled health professionals (SHPs</w:t>
      </w:r>
      <w:r w:rsidR="008E02D7" w:rsidRPr="00730902">
        <w:rPr>
          <w:rFonts w:cstheme="minorHAnsi"/>
        </w:rPr>
        <w:t>)</w:t>
      </w:r>
      <w:r w:rsidR="008E02D7" w:rsidRPr="00730902">
        <w:rPr>
          <w:rFonts w:cstheme="minorHAnsi"/>
        </w:rPr>
        <w:t xml:space="preserve">: Physicians, Nurses and Midwives) per 10000 population to achieve adequate levels of health care. They discovered that there are large intercountry and interregional </w:t>
      </w:r>
      <w:r w:rsidR="008E02D7" w:rsidRPr="00730902">
        <w:rPr>
          <w:rFonts w:cstheme="minorHAnsi"/>
        </w:rPr>
        <w:t>disparities</w:t>
      </w:r>
      <w:r w:rsidR="008E02D7" w:rsidRPr="00730902">
        <w:rPr>
          <w:rFonts w:cstheme="minorHAnsi"/>
        </w:rPr>
        <w:t xml:space="preserve"> in the density of SHPs to progress towards UHC in Countdown countries with a median of 10.2 per 10 000 population and a range of 1.6 to 142 per 10 000 across the 75 Countdown countries from the WHO Global Health Workforce Statistics database. They noticed tha</w:t>
      </w:r>
      <w:r w:rsidR="008E02D7" w:rsidRPr="00730902">
        <w:rPr>
          <w:rFonts w:cstheme="minorHAnsi"/>
        </w:rPr>
        <w:t>t</w:t>
      </w:r>
      <w:r w:rsidR="008E02D7" w:rsidRPr="00730902">
        <w:rPr>
          <w:rFonts w:cstheme="minorHAnsi"/>
        </w:rPr>
        <w:t xml:space="preserve"> countries with lower SHP densities tended to have worse maternal and newborn health (MNH) outcomes and that countdown countries in the highest quintile of SHP density of 31.2+ SHPs per 10,000 population had a median maternal mortality ratio 11% lower than countries belonging to the lowest quintile of SHP density (&lt;4.9 SHPs per 10 000 population). </w:t>
      </w:r>
    </w:p>
    <w:p w14:paraId="5B312236" w14:textId="600B82C1" w:rsidR="005B0680" w:rsidRPr="00730902" w:rsidRDefault="003C5D30" w:rsidP="00DA7107">
      <w:pPr>
        <w:spacing w:before="160"/>
        <w:jc w:val="both"/>
        <w:rPr>
          <w:rFonts w:cstheme="minorHAnsi"/>
        </w:rPr>
      </w:pPr>
      <w:r w:rsidRPr="00730902">
        <w:rPr>
          <w:rFonts w:cstheme="minorHAnsi"/>
        </w:rPr>
        <w:lastRenderedPageBreak/>
        <w:t>Evidence from the World Health Organization (WHO) demonstrates that a minimum density of 44.5 doctors, nurses, and midwives per 10,000 population is essential to deliver essential health services and sustain progress toward UHC</w:t>
      </w:r>
      <w:r w:rsidR="00DA7107" w:rsidRPr="00730902">
        <w:rPr>
          <w:rFonts w:cstheme="minorHAnsi"/>
        </w:rPr>
        <w:t xml:space="preserve"> </w:t>
      </w:r>
      <w:r w:rsidRPr="00730902">
        <w:rPr>
          <w:rFonts w:cstheme="minorHAnsi"/>
        </w:rPr>
        <w:t>(World Health Organization, 2025).</w:t>
      </w:r>
      <w:r w:rsidR="00B111C3" w:rsidRPr="00730902">
        <w:rPr>
          <w:rFonts w:cstheme="minorHAnsi"/>
        </w:rPr>
        <w:t xml:space="preserve"> </w:t>
      </w:r>
      <w:r w:rsidRPr="00730902">
        <w:rPr>
          <w:rFonts w:cstheme="minorHAnsi"/>
        </w:rPr>
        <w:t xml:space="preserve">Countries that reach or surpass this threshold consistently record service coverage indices above 70%, reflecting improved access, quality, and equity in care (Ahmat, </w:t>
      </w:r>
      <w:proofErr w:type="spellStart"/>
      <w:r w:rsidRPr="00730902">
        <w:rPr>
          <w:rFonts w:cstheme="minorHAnsi"/>
        </w:rPr>
        <w:t>Asamani</w:t>
      </w:r>
      <w:proofErr w:type="spellEnd"/>
      <w:r w:rsidRPr="00730902">
        <w:rPr>
          <w:rFonts w:cstheme="minorHAnsi"/>
        </w:rPr>
        <w:t xml:space="preserve">, &amp; </w:t>
      </w:r>
      <w:proofErr w:type="spellStart"/>
      <w:r w:rsidRPr="00730902">
        <w:rPr>
          <w:rFonts w:cstheme="minorHAnsi"/>
        </w:rPr>
        <w:t>Illou</w:t>
      </w:r>
      <w:proofErr w:type="spellEnd"/>
      <w:r w:rsidRPr="00730902">
        <w:rPr>
          <w:rFonts w:cstheme="minorHAnsi"/>
        </w:rPr>
        <w:t xml:space="preserve">, 2022). </w:t>
      </w:r>
      <w:r w:rsidR="00045BEF" w:rsidRPr="00730902">
        <w:rPr>
          <w:rFonts w:cstheme="minorHAnsi"/>
        </w:rPr>
        <w:t xml:space="preserve"> </w:t>
      </w:r>
      <w:r w:rsidR="005B0680" w:rsidRPr="00730902">
        <w:rPr>
          <w:rFonts w:cstheme="minorHAnsi"/>
        </w:rPr>
        <w:t>To understand</w:t>
      </w:r>
      <w:r w:rsidR="005D1A5A" w:rsidRPr="00730902">
        <w:rPr>
          <w:rFonts w:cstheme="minorHAnsi"/>
        </w:rPr>
        <w:t xml:space="preserve"> whether equal distribution of health workers across cadres can suffice, </w:t>
      </w:r>
      <w:r w:rsidR="005B0680" w:rsidRPr="00730902">
        <w:rPr>
          <w:rFonts w:cstheme="minorHAnsi"/>
        </w:rPr>
        <w:t xml:space="preserve">the average </w:t>
      </w:r>
      <w:r w:rsidR="005D1A5A" w:rsidRPr="00730902">
        <w:rPr>
          <w:rFonts w:cstheme="minorHAnsi"/>
        </w:rPr>
        <w:t xml:space="preserve">observed </w:t>
      </w:r>
      <w:r w:rsidR="005B0680" w:rsidRPr="00730902">
        <w:rPr>
          <w:rFonts w:cstheme="minorHAnsi"/>
        </w:rPr>
        <w:t xml:space="preserve">proportion of health workers </w:t>
      </w:r>
      <w:r w:rsidR="005D1A5A" w:rsidRPr="00730902">
        <w:rPr>
          <w:rFonts w:cstheme="minorHAnsi"/>
        </w:rPr>
        <w:t xml:space="preserve">per 10,000 population for each cadre </w:t>
      </w:r>
      <w:r w:rsidR="005B0680" w:rsidRPr="00730902">
        <w:rPr>
          <w:rFonts w:cstheme="minorHAnsi"/>
        </w:rPr>
        <w:t>t</w:t>
      </w:r>
      <w:r w:rsidR="005D1A5A" w:rsidRPr="00730902">
        <w:rPr>
          <w:rFonts w:cstheme="minorHAnsi"/>
        </w:rPr>
        <w:t>hat</w:t>
      </w:r>
      <w:r w:rsidR="005B0680" w:rsidRPr="00730902">
        <w:rPr>
          <w:rFonts w:cstheme="minorHAnsi"/>
        </w:rPr>
        <w:t xml:space="preserve"> </w:t>
      </w:r>
      <w:r w:rsidR="005D1A5A" w:rsidRPr="00730902">
        <w:rPr>
          <w:rFonts w:cstheme="minorHAnsi"/>
        </w:rPr>
        <w:t>met</w:t>
      </w:r>
      <w:r w:rsidR="005B0680" w:rsidRPr="00730902">
        <w:rPr>
          <w:rFonts w:cstheme="minorHAnsi"/>
        </w:rPr>
        <w:t xml:space="preserve"> the 70% UHC, as per the historical dataset, was </w:t>
      </w:r>
      <w:r w:rsidR="005D1A5A" w:rsidRPr="00730902">
        <w:rPr>
          <w:rFonts w:cstheme="minorHAnsi"/>
        </w:rPr>
        <w:t>calculated</w:t>
      </w:r>
      <w:r w:rsidR="005B0680" w:rsidRPr="00730902">
        <w:rPr>
          <w:rFonts w:cstheme="minorHAnsi"/>
        </w:rPr>
        <w:t xml:space="preserve"> and recorded in Table 5. </w:t>
      </w:r>
    </w:p>
    <w:tbl>
      <w:tblPr>
        <w:tblW w:w="8561" w:type="dxa"/>
        <w:tblLook w:val="04A0" w:firstRow="1" w:lastRow="0" w:firstColumn="1" w:lastColumn="0" w:noHBand="0" w:noVBand="1"/>
      </w:tblPr>
      <w:tblGrid>
        <w:gridCol w:w="3015"/>
        <w:gridCol w:w="926"/>
        <w:gridCol w:w="966"/>
        <w:gridCol w:w="1976"/>
        <w:gridCol w:w="1324"/>
        <w:gridCol w:w="718"/>
      </w:tblGrid>
      <w:tr w:rsidR="005B0680" w:rsidRPr="00730902" w14:paraId="4EF08DDA" w14:textId="77777777" w:rsidTr="0002795A">
        <w:trPr>
          <w:trHeight w:val="288"/>
        </w:trPr>
        <w:tc>
          <w:tcPr>
            <w:tcW w:w="8561" w:type="dxa"/>
            <w:gridSpan w:val="6"/>
            <w:tcBorders>
              <w:top w:val="nil"/>
              <w:left w:val="nil"/>
              <w:bottom w:val="nil"/>
              <w:right w:val="nil"/>
            </w:tcBorders>
            <w:noWrap/>
            <w:vAlign w:val="bottom"/>
            <w:hideMark/>
          </w:tcPr>
          <w:p w14:paraId="06FA6490" w14:textId="00C5454D" w:rsidR="005B0680" w:rsidRPr="00730902" w:rsidRDefault="005B0680" w:rsidP="0002795A">
            <w:pPr>
              <w:spacing w:after="0" w:line="240" w:lineRule="auto"/>
              <w:jc w:val="center"/>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 xml:space="preserve">Table 5: Descriptive Analysis of the Minimum Achievement of 70 % UHC per 10,000 population </w:t>
            </w:r>
          </w:p>
        </w:tc>
      </w:tr>
      <w:tr w:rsidR="005B0680" w:rsidRPr="00730902" w14:paraId="0E6E7B16" w14:textId="77777777" w:rsidTr="0002795A">
        <w:trPr>
          <w:trHeight w:val="288"/>
        </w:trPr>
        <w:tc>
          <w:tcPr>
            <w:tcW w:w="3015" w:type="dxa"/>
            <w:tcBorders>
              <w:top w:val="single" w:sz="4" w:space="0" w:color="auto"/>
              <w:left w:val="nil"/>
              <w:bottom w:val="single" w:sz="4" w:space="0" w:color="auto"/>
              <w:right w:val="nil"/>
            </w:tcBorders>
            <w:noWrap/>
            <w:vAlign w:val="bottom"/>
            <w:hideMark/>
          </w:tcPr>
          <w:p w14:paraId="7D7EBE1B" w14:textId="77777777" w:rsidR="005B0680" w:rsidRPr="00730902" w:rsidRDefault="005B0680" w:rsidP="0002795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Cadre</w:t>
            </w:r>
          </w:p>
        </w:tc>
        <w:tc>
          <w:tcPr>
            <w:tcW w:w="840" w:type="dxa"/>
            <w:tcBorders>
              <w:top w:val="single" w:sz="4" w:space="0" w:color="auto"/>
              <w:left w:val="nil"/>
              <w:bottom w:val="single" w:sz="4" w:space="0" w:color="auto"/>
              <w:right w:val="nil"/>
            </w:tcBorders>
            <w:noWrap/>
            <w:vAlign w:val="bottom"/>
            <w:hideMark/>
          </w:tcPr>
          <w:p w14:paraId="025010D1" w14:textId="77777777" w:rsidR="005B0680" w:rsidRPr="00730902" w:rsidRDefault="005B0680" w:rsidP="0002795A">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Doctors</w:t>
            </w:r>
          </w:p>
        </w:tc>
        <w:tc>
          <w:tcPr>
            <w:tcW w:w="888" w:type="dxa"/>
            <w:tcBorders>
              <w:top w:val="single" w:sz="4" w:space="0" w:color="auto"/>
              <w:left w:val="nil"/>
              <w:bottom w:val="single" w:sz="4" w:space="0" w:color="auto"/>
              <w:right w:val="nil"/>
            </w:tcBorders>
            <w:noWrap/>
            <w:vAlign w:val="bottom"/>
            <w:hideMark/>
          </w:tcPr>
          <w:p w14:paraId="54A1D0E8" w14:textId="77777777" w:rsidR="005B0680" w:rsidRPr="00730902" w:rsidRDefault="005B0680" w:rsidP="0002795A">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Dentists</w:t>
            </w:r>
          </w:p>
        </w:tc>
        <w:tc>
          <w:tcPr>
            <w:tcW w:w="1912" w:type="dxa"/>
            <w:tcBorders>
              <w:top w:val="single" w:sz="4" w:space="0" w:color="auto"/>
              <w:left w:val="nil"/>
              <w:bottom w:val="single" w:sz="4" w:space="0" w:color="auto"/>
              <w:right w:val="nil"/>
            </w:tcBorders>
            <w:noWrap/>
            <w:vAlign w:val="bottom"/>
            <w:hideMark/>
          </w:tcPr>
          <w:p w14:paraId="5ED829DA" w14:textId="77777777" w:rsidR="005B0680" w:rsidRPr="00730902" w:rsidRDefault="005B0680" w:rsidP="0002795A">
            <w:pPr>
              <w:spacing w:after="0" w:line="240" w:lineRule="auto"/>
              <w:jc w:val="center"/>
              <w:rPr>
                <w:rFonts w:eastAsia="Times New Roman" w:cstheme="minorHAnsi"/>
                <w:b/>
                <w:bCs/>
                <w:color w:val="000000"/>
                <w:kern w:val="0"/>
                <w:sz w:val="22"/>
                <w:szCs w:val="22"/>
                <w14:ligatures w14:val="none"/>
              </w:rPr>
            </w:pPr>
            <w:proofErr w:type="spellStart"/>
            <w:r w:rsidRPr="00730902">
              <w:rPr>
                <w:rFonts w:eastAsia="Times New Roman" w:cstheme="minorHAnsi"/>
                <w:b/>
                <w:bCs/>
                <w:color w:val="000000"/>
                <w:kern w:val="0"/>
                <w:sz w:val="22"/>
                <w:szCs w:val="22"/>
                <w14:ligatures w14:val="none"/>
              </w:rPr>
              <w:t>Nursing_Midwifery</w:t>
            </w:r>
            <w:proofErr w:type="spellEnd"/>
          </w:p>
        </w:tc>
        <w:tc>
          <w:tcPr>
            <w:tcW w:w="1310" w:type="dxa"/>
            <w:tcBorders>
              <w:top w:val="single" w:sz="4" w:space="0" w:color="auto"/>
              <w:left w:val="nil"/>
              <w:bottom w:val="single" w:sz="4" w:space="0" w:color="auto"/>
              <w:right w:val="nil"/>
            </w:tcBorders>
            <w:noWrap/>
            <w:vAlign w:val="bottom"/>
            <w:hideMark/>
          </w:tcPr>
          <w:p w14:paraId="25CA6B4F" w14:textId="77777777" w:rsidR="005B0680" w:rsidRPr="00730902" w:rsidRDefault="005B0680" w:rsidP="0002795A">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Pharmacists</w:t>
            </w:r>
          </w:p>
        </w:tc>
        <w:tc>
          <w:tcPr>
            <w:tcW w:w="596" w:type="dxa"/>
            <w:tcBorders>
              <w:top w:val="single" w:sz="4" w:space="0" w:color="auto"/>
              <w:left w:val="nil"/>
              <w:bottom w:val="single" w:sz="4" w:space="0" w:color="auto"/>
              <w:right w:val="nil"/>
            </w:tcBorders>
            <w:noWrap/>
            <w:vAlign w:val="bottom"/>
            <w:hideMark/>
          </w:tcPr>
          <w:p w14:paraId="61838ABE" w14:textId="77777777" w:rsidR="005B0680" w:rsidRPr="00730902" w:rsidRDefault="005B0680" w:rsidP="0002795A">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Total</w:t>
            </w:r>
          </w:p>
        </w:tc>
      </w:tr>
      <w:tr w:rsidR="005B0680" w:rsidRPr="00730902" w14:paraId="4BF1575B" w14:textId="77777777" w:rsidTr="0002795A">
        <w:trPr>
          <w:trHeight w:val="288"/>
        </w:trPr>
        <w:tc>
          <w:tcPr>
            <w:tcW w:w="3015" w:type="dxa"/>
            <w:tcBorders>
              <w:top w:val="nil"/>
              <w:left w:val="nil"/>
              <w:bottom w:val="nil"/>
              <w:right w:val="nil"/>
            </w:tcBorders>
            <w:shd w:val="clear" w:color="000000" w:fill="FFFFFF"/>
            <w:noWrap/>
            <w:vAlign w:val="bottom"/>
            <w:hideMark/>
          </w:tcPr>
          <w:p w14:paraId="3F74A939" w14:textId="77777777" w:rsidR="005B0680" w:rsidRPr="00730902" w:rsidRDefault="005B0680" w:rsidP="0002795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Average per 10,000 population</w:t>
            </w:r>
          </w:p>
        </w:tc>
        <w:tc>
          <w:tcPr>
            <w:tcW w:w="840" w:type="dxa"/>
            <w:tcBorders>
              <w:top w:val="nil"/>
              <w:left w:val="nil"/>
              <w:bottom w:val="nil"/>
              <w:right w:val="nil"/>
            </w:tcBorders>
            <w:shd w:val="clear" w:color="000000" w:fill="FFFFFF"/>
            <w:noWrap/>
            <w:vAlign w:val="bottom"/>
            <w:hideMark/>
          </w:tcPr>
          <w:p w14:paraId="798CCC51"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11.09</w:t>
            </w:r>
          </w:p>
        </w:tc>
        <w:tc>
          <w:tcPr>
            <w:tcW w:w="888" w:type="dxa"/>
            <w:tcBorders>
              <w:top w:val="nil"/>
              <w:left w:val="nil"/>
              <w:bottom w:val="nil"/>
              <w:right w:val="nil"/>
            </w:tcBorders>
            <w:shd w:val="clear" w:color="000000" w:fill="FFFFFF"/>
            <w:noWrap/>
            <w:vAlign w:val="bottom"/>
            <w:hideMark/>
          </w:tcPr>
          <w:p w14:paraId="29872CBF"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2.19</w:t>
            </w:r>
          </w:p>
        </w:tc>
        <w:tc>
          <w:tcPr>
            <w:tcW w:w="1912" w:type="dxa"/>
            <w:tcBorders>
              <w:top w:val="nil"/>
              <w:left w:val="nil"/>
              <w:bottom w:val="nil"/>
              <w:right w:val="nil"/>
            </w:tcBorders>
            <w:shd w:val="clear" w:color="000000" w:fill="FFFFFF"/>
            <w:noWrap/>
            <w:vAlign w:val="bottom"/>
            <w:hideMark/>
          </w:tcPr>
          <w:p w14:paraId="41CC75D3"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28.53</w:t>
            </w:r>
          </w:p>
        </w:tc>
        <w:tc>
          <w:tcPr>
            <w:tcW w:w="1310" w:type="dxa"/>
            <w:tcBorders>
              <w:top w:val="nil"/>
              <w:left w:val="nil"/>
              <w:bottom w:val="nil"/>
              <w:right w:val="nil"/>
            </w:tcBorders>
            <w:shd w:val="clear" w:color="000000" w:fill="FFFFFF"/>
            <w:noWrap/>
            <w:vAlign w:val="bottom"/>
            <w:hideMark/>
          </w:tcPr>
          <w:p w14:paraId="5BD102B5"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2.81</w:t>
            </w:r>
          </w:p>
        </w:tc>
        <w:tc>
          <w:tcPr>
            <w:tcW w:w="596" w:type="dxa"/>
            <w:tcBorders>
              <w:top w:val="nil"/>
              <w:left w:val="nil"/>
              <w:bottom w:val="nil"/>
              <w:right w:val="nil"/>
            </w:tcBorders>
            <w:shd w:val="clear" w:color="000000" w:fill="FFFFFF"/>
            <w:noWrap/>
            <w:vAlign w:val="bottom"/>
            <w:hideMark/>
          </w:tcPr>
          <w:p w14:paraId="7C61B889"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44.61</w:t>
            </w:r>
          </w:p>
        </w:tc>
      </w:tr>
      <w:tr w:rsidR="005B0680" w:rsidRPr="00730902" w14:paraId="36D035AD" w14:textId="77777777" w:rsidTr="0002795A">
        <w:trPr>
          <w:trHeight w:val="288"/>
        </w:trPr>
        <w:tc>
          <w:tcPr>
            <w:tcW w:w="3015" w:type="dxa"/>
            <w:tcBorders>
              <w:top w:val="nil"/>
              <w:left w:val="nil"/>
              <w:bottom w:val="single" w:sz="4" w:space="0" w:color="auto"/>
              <w:right w:val="nil"/>
            </w:tcBorders>
            <w:shd w:val="clear" w:color="000000" w:fill="FFFFFF"/>
            <w:noWrap/>
            <w:vAlign w:val="bottom"/>
            <w:hideMark/>
          </w:tcPr>
          <w:p w14:paraId="04B11401" w14:textId="77777777" w:rsidR="005B0680" w:rsidRPr="00730902" w:rsidRDefault="005B0680" w:rsidP="0002795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Proportion per doctor</w:t>
            </w:r>
          </w:p>
        </w:tc>
        <w:tc>
          <w:tcPr>
            <w:tcW w:w="840" w:type="dxa"/>
            <w:tcBorders>
              <w:top w:val="nil"/>
              <w:left w:val="nil"/>
              <w:bottom w:val="single" w:sz="4" w:space="0" w:color="auto"/>
              <w:right w:val="nil"/>
            </w:tcBorders>
            <w:shd w:val="clear" w:color="000000" w:fill="FFFFFF"/>
            <w:noWrap/>
            <w:vAlign w:val="bottom"/>
            <w:hideMark/>
          </w:tcPr>
          <w:p w14:paraId="18592AF4"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1.000</w:t>
            </w:r>
          </w:p>
        </w:tc>
        <w:tc>
          <w:tcPr>
            <w:tcW w:w="888" w:type="dxa"/>
            <w:tcBorders>
              <w:top w:val="nil"/>
              <w:left w:val="nil"/>
              <w:bottom w:val="single" w:sz="4" w:space="0" w:color="auto"/>
              <w:right w:val="nil"/>
            </w:tcBorders>
            <w:shd w:val="clear" w:color="000000" w:fill="FFFFFF"/>
            <w:noWrap/>
            <w:vAlign w:val="bottom"/>
            <w:hideMark/>
          </w:tcPr>
          <w:p w14:paraId="2FD19C26"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0.197</w:t>
            </w:r>
          </w:p>
        </w:tc>
        <w:tc>
          <w:tcPr>
            <w:tcW w:w="1912" w:type="dxa"/>
            <w:tcBorders>
              <w:top w:val="nil"/>
              <w:left w:val="nil"/>
              <w:bottom w:val="single" w:sz="4" w:space="0" w:color="auto"/>
              <w:right w:val="nil"/>
            </w:tcBorders>
            <w:shd w:val="clear" w:color="000000" w:fill="FFFFFF"/>
            <w:noWrap/>
            <w:vAlign w:val="bottom"/>
            <w:hideMark/>
          </w:tcPr>
          <w:p w14:paraId="1760188D"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2.573</w:t>
            </w:r>
          </w:p>
        </w:tc>
        <w:tc>
          <w:tcPr>
            <w:tcW w:w="1310" w:type="dxa"/>
            <w:tcBorders>
              <w:top w:val="nil"/>
              <w:left w:val="nil"/>
              <w:bottom w:val="single" w:sz="4" w:space="0" w:color="auto"/>
              <w:right w:val="nil"/>
            </w:tcBorders>
            <w:shd w:val="clear" w:color="000000" w:fill="FFFFFF"/>
            <w:noWrap/>
            <w:vAlign w:val="bottom"/>
            <w:hideMark/>
          </w:tcPr>
          <w:p w14:paraId="5C9A9C48"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0.254</w:t>
            </w:r>
          </w:p>
        </w:tc>
        <w:tc>
          <w:tcPr>
            <w:tcW w:w="596" w:type="dxa"/>
            <w:tcBorders>
              <w:top w:val="nil"/>
              <w:left w:val="nil"/>
              <w:bottom w:val="single" w:sz="4" w:space="0" w:color="auto"/>
              <w:right w:val="nil"/>
            </w:tcBorders>
            <w:shd w:val="clear" w:color="000000" w:fill="FFFFFF"/>
            <w:noWrap/>
            <w:vAlign w:val="bottom"/>
            <w:hideMark/>
          </w:tcPr>
          <w:p w14:paraId="326A65CD" w14:textId="77777777" w:rsidR="005B0680" w:rsidRPr="00730902" w:rsidRDefault="005B0680" w:rsidP="0002795A">
            <w:pPr>
              <w:spacing w:after="0" w:line="240" w:lineRule="auto"/>
              <w:jc w:val="center"/>
              <w:rPr>
                <w:rFonts w:eastAsia="Times New Roman" w:cstheme="minorHAnsi"/>
                <w:color w:val="000000"/>
                <w:kern w:val="0"/>
                <w:sz w:val="22"/>
                <w:szCs w:val="22"/>
                <w14:ligatures w14:val="none"/>
              </w:rPr>
            </w:pPr>
          </w:p>
        </w:tc>
      </w:tr>
    </w:tbl>
    <w:p w14:paraId="5ED960E4" w14:textId="77777777" w:rsidR="00D83536" w:rsidRPr="00730902" w:rsidRDefault="00D83536" w:rsidP="00D83536">
      <w:pPr>
        <w:spacing w:after="120"/>
        <w:jc w:val="both"/>
        <w:rPr>
          <w:rFonts w:cstheme="minorHAnsi"/>
        </w:rPr>
      </w:pPr>
    </w:p>
    <w:p w14:paraId="7D2C2D32" w14:textId="7C6AD95F" w:rsidR="00D83536" w:rsidRPr="00730902" w:rsidRDefault="005B0680" w:rsidP="00730902">
      <w:pPr>
        <w:spacing w:after="120"/>
        <w:jc w:val="both"/>
        <w:rPr>
          <w:rFonts w:cstheme="minorHAnsi"/>
        </w:rPr>
      </w:pPr>
      <w:r w:rsidRPr="00730902">
        <w:rPr>
          <w:rFonts w:cstheme="minorHAnsi"/>
        </w:rPr>
        <w:t xml:space="preserve">It was observed (see Table 5) that, on average, a minimum of about 11.09 doctors, 2.19 dentists, 28.53 nurses and midwives, and 2.81 pharmacists are required per 10,000 population to achieve </w:t>
      </w:r>
      <w:r w:rsidR="00DA7107" w:rsidRPr="00730902">
        <w:rPr>
          <w:rFonts w:cstheme="minorHAnsi"/>
        </w:rPr>
        <w:t xml:space="preserve">at least </w:t>
      </w:r>
      <w:r w:rsidRPr="00730902">
        <w:rPr>
          <w:rFonts w:cstheme="minorHAnsi"/>
        </w:rPr>
        <w:t>70% U</w:t>
      </w:r>
      <w:r w:rsidR="00DA7107" w:rsidRPr="00730902">
        <w:rPr>
          <w:rFonts w:cstheme="minorHAnsi"/>
        </w:rPr>
        <w:t>niversal Health Service</w:t>
      </w:r>
      <w:r w:rsidRPr="00730902">
        <w:rPr>
          <w:rFonts w:cstheme="minorHAnsi"/>
        </w:rPr>
        <w:t xml:space="preserve"> </w:t>
      </w:r>
      <w:r w:rsidR="00DA7107" w:rsidRPr="00730902">
        <w:rPr>
          <w:rFonts w:cstheme="minorHAnsi"/>
        </w:rPr>
        <w:t xml:space="preserve">Coverage </w:t>
      </w:r>
      <w:r w:rsidRPr="00730902">
        <w:rPr>
          <w:rFonts w:cstheme="minorHAnsi"/>
        </w:rPr>
        <w:t>levels. Implying that the journey to achieving 100% Universal Health Coverage (UHC) doesn’t require an equitable but rather a well-distributed health workforce</w:t>
      </w:r>
      <w:r w:rsidR="00E706DA" w:rsidRPr="00730902">
        <w:rPr>
          <w:rFonts w:cstheme="minorHAnsi"/>
        </w:rPr>
        <w:t xml:space="preserve"> across cadres</w:t>
      </w:r>
      <w:r w:rsidRPr="00730902">
        <w:rPr>
          <w:rFonts w:cstheme="minorHAnsi"/>
        </w:rPr>
        <w:t xml:space="preserve">. A </w:t>
      </w:r>
      <w:r w:rsidR="00D83536" w:rsidRPr="00730902">
        <w:rPr>
          <w:rFonts w:cstheme="minorHAnsi"/>
        </w:rPr>
        <w:t xml:space="preserve">non-linear relationship between UHC_SCI and the different HWF density cadres was </w:t>
      </w:r>
      <w:r w:rsidR="00E706DA" w:rsidRPr="00730902">
        <w:rPr>
          <w:rFonts w:cstheme="minorHAnsi"/>
        </w:rPr>
        <w:t>spotted</w:t>
      </w:r>
      <w:r w:rsidR="00D83536" w:rsidRPr="00730902">
        <w:rPr>
          <w:rFonts w:cstheme="minorHAnsi"/>
        </w:rPr>
        <w:t xml:space="preserve"> from the </w:t>
      </w:r>
      <w:r w:rsidRPr="00730902">
        <w:rPr>
          <w:rFonts w:cstheme="minorHAnsi"/>
        </w:rPr>
        <w:t xml:space="preserve">visual plot </w:t>
      </w:r>
      <w:r w:rsidR="00D83536" w:rsidRPr="00730902">
        <w:rPr>
          <w:rFonts w:cstheme="minorHAnsi"/>
        </w:rPr>
        <w:t>(See Figure 2).</w:t>
      </w:r>
    </w:p>
    <w:p w14:paraId="3EC0EF47" w14:textId="2A2200A2" w:rsidR="00FA7695" w:rsidRPr="00730902" w:rsidRDefault="00730902" w:rsidP="00FA7695">
      <w:pPr>
        <w:spacing w:after="120"/>
        <w:jc w:val="center"/>
        <w:rPr>
          <w:rFonts w:eastAsia="Times New Roman" w:cstheme="minorHAnsi"/>
          <w:b/>
          <w:bCs/>
          <w:color w:val="0070C0"/>
          <w:kern w:val="0"/>
          <w:sz w:val="22"/>
          <w:szCs w:val="22"/>
          <w14:ligatures w14:val="none"/>
        </w:rPr>
      </w:pPr>
      <w:r w:rsidRPr="00730902">
        <w:rPr>
          <w:rFonts w:cstheme="minorHAnsi"/>
          <w:noProof/>
        </w:rPr>
        <w:drawing>
          <wp:anchor distT="0" distB="0" distL="114300" distR="114300" simplePos="0" relativeHeight="251659264" behindDoc="1" locked="0" layoutInCell="1" allowOverlap="1" wp14:anchorId="32E3E727" wp14:editId="7D862B7B">
            <wp:simplePos x="0" y="0"/>
            <wp:positionH relativeFrom="column">
              <wp:posOffset>518160</wp:posOffset>
            </wp:positionH>
            <wp:positionV relativeFrom="paragraph">
              <wp:posOffset>307960</wp:posOffset>
            </wp:positionV>
            <wp:extent cx="4866005" cy="2278380"/>
            <wp:effectExtent l="0" t="0" r="0" b="7620"/>
            <wp:wrapTopAndBottom/>
            <wp:docPr id="16917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6005" cy="2278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7695" w:rsidRPr="00730902">
        <w:rPr>
          <w:rFonts w:eastAsia="Times New Roman" w:cstheme="minorHAnsi"/>
          <w:b/>
          <w:bCs/>
          <w:color w:val="0070C0"/>
          <w:kern w:val="0"/>
          <w:sz w:val="22"/>
          <w:szCs w:val="22"/>
          <w14:ligatures w14:val="none"/>
        </w:rPr>
        <w:t>Figure 2: Relationship between UHC and Cadre Specific HWF Densities</w:t>
      </w:r>
    </w:p>
    <w:p w14:paraId="2962721A" w14:textId="44F0B440" w:rsidR="00FA7695" w:rsidRPr="00730902" w:rsidRDefault="00FA7695" w:rsidP="00FF7812">
      <w:pPr>
        <w:spacing w:after="120"/>
        <w:rPr>
          <w:rFonts w:cstheme="minorHAnsi"/>
        </w:rPr>
      </w:pPr>
    </w:p>
    <w:p w14:paraId="2F36CF4B" w14:textId="45A5C431" w:rsidR="009445BD" w:rsidRPr="00730902" w:rsidRDefault="00730902" w:rsidP="009445BD">
      <w:pPr>
        <w:jc w:val="both"/>
        <w:rPr>
          <w:rFonts w:cstheme="minorHAnsi"/>
        </w:rPr>
      </w:pPr>
      <w:r>
        <w:rPr>
          <w:rFonts w:cstheme="minorHAnsi"/>
        </w:rPr>
        <w:t>Hence, a</w:t>
      </w:r>
      <w:r w:rsidR="00050DFA" w:rsidRPr="00730902">
        <w:rPr>
          <w:rFonts w:cstheme="minorHAnsi"/>
        </w:rPr>
        <w:t xml:space="preserve"> </w:t>
      </w:r>
      <w:r w:rsidR="00D42355" w:rsidRPr="00730902">
        <w:rPr>
          <w:rFonts w:cstheme="minorHAnsi"/>
        </w:rPr>
        <w:t xml:space="preserve">similar </w:t>
      </w:r>
      <w:r w:rsidR="005D1A5A" w:rsidRPr="00730902">
        <w:rPr>
          <w:rFonts w:cstheme="minorHAnsi"/>
        </w:rPr>
        <w:t xml:space="preserve">non-linear </w:t>
      </w:r>
      <w:r w:rsidR="00D42355" w:rsidRPr="00730902">
        <w:rPr>
          <w:rFonts w:cstheme="minorHAnsi"/>
        </w:rPr>
        <w:t xml:space="preserve">relationship </w:t>
      </w:r>
      <w:r w:rsidR="005D1A5A" w:rsidRPr="00730902">
        <w:rPr>
          <w:rFonts w:cstheme="minorHAnsi"/>
        </w:rPr>
        <w:t>was assumed between health workforce densities of different cadres and the key health outcomes such as life expectancy (LE), maternal mortality ratio (MMR), and infant mortality ratio (IMR).</w:t>
      </w:r>
      <w:r>
        <w:rPr>
          <w:rFonts w:cstheme="minorHAnsi"/>
        </w:rPr>
        <w:t xml:space="preserve"> </w:t>
      </w:r>
      <w:r w:rsidR="009445BD" w:rsidRPr="00730902">
        <w:rPr>
          <w:rFonts w:cstheme="minorHAnsi"/>
        </w:rPr>
        <w:t xml:space="preserve">A generalized additive model, see equation (2), was fitted to </w:t>
      </w:r>
      <w:r w:rsidR="00AE4CBF" w:rsidRPr="00730902">
        <w:rPr>
          <w:rFonts w:cstheme="minorHAnsi"/>
        </w:rPr>
        <w:t>examine the relationship between a specific key health outcome and the workforce density of a specific cadre per 10,000 population</w:t>
      </w:r>
      <w:r>
        <w:rPr>
          <w:rFonts w:cstheme="minorHAnsi"/>
        </w:rPr>
        <w:t xml:space="preserve">. This was done </w:t>
      </w:r>
      <w:r w:rsidR="004F16A0" w:rsidRPr="00730902">
        <w:rPr>
          <w:rFonts w:cstheme="minorHAnsi"/>
        </w:rPr>
        <w:t>to</w:t>
      </w:r>
      <w:r w:rsidR="009445BD" w:rsidRPr="00730902">
        <w:rPr>
          <w:rFonts w:cstheme="minorHAnsi"/>
        </w:rPr>
        <w:t xml:space="preserve"> </w:t>
      </w:r>
      <w:r w:rsidR="00AE4CBF" w:rsidRPr="00730902">
        <w:rPr>
          <w:rFonts w:cstheme="minorHAnsi"/>
        </w:rPr>
        <w:t xml:space="preserve">help us </w:t>
      </w:r>
      <w:r w:rsidR="005D1A5A" w:rsidRPr="00730902">
        <w:rPr>
          <w:rFonts w:cstheme="minorHAnsi"/>
        </w:rPr>
        <w:t>determine the</w:t>
      </w:r>
      <w:r>
        <w:rPr>
          <w:rFonts w:cstheme="minorHAnsi"/>
        </w:rPr>
        <w:t>re is any</w:t>
      </w:r>
      <w:r w:rsidR="005D1A5A" w:rsidRPr="00730902">
        <w:rPr>
          <w:rFonts w:cstheme="minorHAnsi"/>
        </w:rPr>
        <w:t xml:space="preserve"> threshold </w:t>
      </w:r>
      <w:r w:rsidR="005D1A5A" w:rsidRPr="00730902">
        <w:rPr>
          <w:rFonts w:cstheme="minorHAnsi"/>
        </w:rPr>
        <w:lastRenderedPageBreak/>
        <w:t xml:space="preserve">above which we </w:t>
      </w:r>
      <w:r w:rsidR="004F16A0" w:rsidRPr="00730902">
        <w:rPr>
          <w:rFonts w:cstheme="minorHAnsi"/>
        </w:rPr>
        <w:t>record</w:t>
      </w:r>
      <w:r w:rsidR="005D1A5A" w:rsidRPr="00730902">
        <w:rPr>
          <w:rFonts w:cstheme="minorHAnsi"/>
        </w:rPr>
        <w:t xml:space="preserve"> diminishing effects </w:t>
      </w:r>
      <w:r w:rsidR="004F16A0" w:rsidRPr="00730902">
        <w:rPr>
          <w:rFonts w:cstheme="minorHAnsi"/>
        </w:rPr>
        <w:t>despite</w:t>
      </w:r>
      <w:r w:rsidR="005D1A5A" w:rsidRPr="00730902">
        <w:rPr>
          <w:rFonts w:cstheme="minorHAnsi"/>
        </w:rPr>
        <w:t xml:space="preserve"> </w:t>
      </w:r>
      <w:r w:rsidR="004F16A0" w:rsidRPr="00730902">
        <w:rPr>
          <w:rFonts w:cstheme="minorHAnsi"/>
        </w:rPr>
        <w:t xml:space="preserve">an </w:t>
      </w:r>
      <w:r w:rsidR="005D1A5A" w:rsidRPr="00730902">
        <w:rPr>
          <w:rFonts w:cstheme="minorHAnsi"/>
        </w:rPr>
        <w:t xml:space="preserve">increase in </w:t>
      </w:r>
      <w:r w:rsidR="004F16A0" w:rsidRPr="00730902">
        <w:rPr>
          <w:rFonts w:cstheme="minorHAnsi"/>
        </w:rPr>
        <w:t xml:space="preserve">the </w:t>
      </w:r>
      <w:r w:rsidR="005D1A5A" w:rsidRPr="00730902">
        <w:rPr>
          <w:rFonts w:cstheme="minorHAnsi"/>
        </w:rPr>
        <w:t>health workers from a specific cadre</w:t>
      </w:r>
      <w:r w:rsidR="009445BD" w:rsidRPr="00730902">
        <w:rPr>
          <w:rFonts w:cstheme="minorHAnsi"/>
        </w:rPr>
        <w:t xml:space="preserve">. </w:t>
      </w:r>
    </w:p>
    <w:p w14:paraId="64BB33FB" w14:textId="3345C8E2" w:rsidR="009445BD" w:rsidRPr="00730902" w:rsidRDefault="009445BD" w:rsidP="00E706DA">
      <w:pPr>
        <w:jc w:val="right"/>
        <w:rPr>
          <w:rFonts w:cstheme="minorHAnsi"/>
          <w:b/>
          <w:bCs/>
          <w:sz w:val="20"/>
          <w:szCs w:val="20"/>
        </w:rPr>
      </w:pPr>
      <w:r w:rsidRPr="00730902">
        <w:rPr>
          <w:rFonts w:cstheme="minorHAnsi"/>
          <w:sz w:val="20"/>
          <w:szCs w:val="20"/>
        </w:rPr>
        <w:t>g(E[KHO</w:t>
      </w:r>
      <w:proofErr w:type="gramStart"/>
      <w:r w:rsidRPr="00730902">
        <w:rPr>
          <w:rFonts w:cstheme="minorHAnsi"/>
          <w:sz w:val="20"/>
          <w:szCs w:val="20"/>
        </w:rPr>
        <w:t>])=</w:t>
      </w:r>
      <w:proofErr w:type="gramEnd"/>
      <m:oMath>
        <m:sSub>
          <m:sSubPr>
            <m:ctrlPr>
              <w:rPr>
                <w:rFonts w:ascii="Cambria Math" w:hAnsi="Cambria Math" w:cstheme="minorHAnsi"/>
                <w:sz w:val="20"/>
                <w:szCs w:val="20"/>
              </w:rPr>
            </m:ctrlPr>
          </m:sSubPr>
          <m:e>
            <m:r>
              <w:rPr>
                <w:rFonts w:ascii="Cambria Math" w:hAnsi="Cambria Math" w:cstheme="minorHAnsi"/>
                <w:sz w:val="20"/>
                <w:szCs w:val="20"/>
              </w:rPr>
              <m:t>β</m:t>
            </m:r>
          </m:e>
          <m:sub>
            <m:r>
              <w:rPr>
                <w:rFonts w:ascii="Cambria Math" w:hAnsi="Cambria Math" w:cstheme="minorHAnsi"/>
                <w:sz w:val="20"/>
                <w:szCs w:val="20"/>
              </w:rPr>
              <m:t>0</m:t>
            </m:r>
          </m:sub>
        </m:sSub>
        <m:r>
          <w:rPr>
            <w:rFonts w:ascii="Cambria Math" w:hAnsi="Cambria Math" w:cstheme="minorHAnsi"/>
            <w:sz w:val="20"/>
            <w:szCs w:val="20"/>
          </w:rPr>
          <m:t>+</m:t>
        </m:r>
        <m:sSub>
          <m:sSubPr>
            <m:ctrlPr>
              <w:rPr>
                <w:rFonts w:ascii="Cambria Math" w:hAnsi="Cambria Math" w:cstheme="minorHAnsi"/>
                <w:sz w:val="20"/>
                <w:szCs w:val="20"/>
              </w:rPr>
            </m:ctrlPr>
          </m:sSubPr>
          <m:e>
            <m:r>
              <w:rPr>
                <w:rFonts w:ascii="Cambria Math" w:hAnsi="Cambria Math" w:cstheme="minorHAnsi"/>
                <w:sz w:val="20"/>
                <w:szCs w:val="20"/>
              </w:rPr>
              <m:t>f</m:t>
            </m:r>
          </m:e>
          <m:sub>
            <m:r>
              <w:rPr>
                <w:rFonts w:ascii="Cambria Math" w:hAnsi="Cambria Math" w:cstheme="minorHAnsi"/>
                <w:sz w:val="20"/>
                <w:szCs w:val="20"/>
              </w:rPr>
              <m:t>1</m:t>
            </m:r>
          </m:sub>
        </m:sSub>
      </m:oMath>
      <w:r w:rsidRPr="00730902">
        <w:rPr>
          <w:rFonts w:cstheme="minorHAnsi"/>
          <w:sz w:val="20"/>
          <w:szCs w:val="20"/>
        </w:rPr>
        <w:t>(</w:t>
      </w:r>
      <w:proofErr w:type="spellStart"/>
      <w:r w:rsidR="005D1A5A" w:rsidRPr="00730902">
        <w:rPr>
          <w:rFonts w:cstheme="minorHAnsi"/>
          <w:sz w:val="20"/>
          <w:szCs w:val="20"/>
        </w:rPr>
        <w:t>Workforce_</w:t>
      </w:r>
      <w:proofErr w:type="gramStart"/>
      <w:r w:rsidR="005D1A5A" w:rsidRPr="00730902">
        <w:rPr>
          <w:rFonts w:cstheme="minorHAnsi"/>
          <w:sz w:val="20"/>
          <w:szCs w:val="20"/>
        </w:rPr>
        <w:t>Cadre</w:t>
      </w:r>
      <w:proofErr w:type="spellEnd"/>
      <w:r w:rsidR="005D1A5A" w:rsidRPr="00730902">
        <w:rPr>
          <w:rFonts w:cstheme="minorHAnsi"/>
          <w:sz w:val="20"/>
          <w:szCs w:val="20"/>
        </w:rPr>
        <w:t>)+</w:t>
      </w:r>
      <w:proofErr w:type="gramEnd"/>
      <w:r w:rsidRPr="00730902">
        <w:rPr>
          <w:rFonts w:cstheme="minorHAnsi"/>
          <w:sz w:val="20"/>
          <w:szCs w:val="20"/>
        </w:rPr>
        <w:t>e</w:t>
      </w:r>
      <w:r w:rsidRPr="00730902">
        <w:rPr>
          <w:rFonts w:cstheme="minorHAnsi"/>
          <w:b/>
          <w:bCs/>
          <w:sz w:val="20"/>
          <w:szCs w:val="20"/>
        </w:rPr>
        <w:t xml:space="preserve">   </w:t>
      </w:r>
      <w:r w:rsidR="00E706DA" w:rsidRPr="00730902">
        <w:rPr>
          <w:rFonts w:cstheme="minorHAnsi"/>
          <w:b/>
          <w:bCs/>
          <w:sz w:val="20"/>
          <w:szCs w:val="20"/>
        </w:rPr>
        <w:tab/>
      </w:r>
      <w:r w:rsidR="00E706DA" w:rsidRPr="00730902">
        <w:rPr>
          <w:rFonts w:cstheme="minorHAnsi"/>
          <w:b/>
          <w:bCs/>
          <w:sz w:val="20"/>
          <w:szCs w:val="20"/>
        </w:rPr>
        <w:tab/>
      </w:r>
      <w:r w:rsidR="00E706DA" w:rsidRPr="00730902">
        <w:rPr>
          <w:rFonts w:cstheme="minorHAnsi"/>
          <w:b/>
          <w:bCs/>
          <w:sz w:val="20"/>
          <w:szCs w:val="20"/>
        </w:rPr>
        <w:tab/>
      </w:r>
      <w:r w:rsidR="00E706DA" w:rsidRPr="00730902">
        <w:rPr>
          <w:rFonts w:cstheme="minorHAnsi"/>
          <w:b/>
          <w:bCs/>
          <w:sz w:val="20"/>
          <w:szCs w:val="20"/>
        </w:rPr>
        <w:tab/>
      </w:r>
      <w:proofErr w:type="gramStart"/>
      <w:r w:rsidRPr="00730902">
        <w:rPr>
          <w:rFonts w:cstheme="minorHAnsi"/>
          <w:b/>
          <w:bCs/>
          <w:sz w:val="20"/>
          <w:szCs w:val="20"/>
        </w:rPr>
        <w:t xml:space="preserve">   (</w:t>
      </w:r>
      <w:proofErr w:type="gramEnd"/>
      <w:r w:rsidR="00E03C80" w:rsidRPr="00730902">
        <w:rPr>
          <w:rFonts w:cstheme="minorHAnsi"/>
          <w:b/>
          <w:bCs/>
          <w:sz w:val="20"/>
          <w:szCs w:val="20"/>
        </w:rPr>
        <w:t>2</w:t>
      </w:r>
      <w:r w:rsidRPr="00730902">
        <w:rPr>
          <w:rFonts w:cstheme="minorHAnsi"/>
          <w:b/>
          <w:bCs/>
          <w:sz w:val="20"/>
          <w:szCs w:val="20"/>
        </w:rPr>
        <w:t>)</w:t>
      </w:r>
    </w:p>
    <w:p w14:paraId="7CC605D0" w14:textId="3433EB03" w:rsidR="009445BD" w:rsidRPr="00730902" w:rsidRDefault="009445BD" w:rsidP="00730902">
      <w:pPr>
        <w:jc w:val="both"/>
        <w:rPr>
          <w:rFonts w:cstheme="minorHAnsi"/>
        </w:rPr>
      </w:pPr>
      <w:r w:rsidRPr="00730902">
        <w:rPr>
          <w:rFonts w:cstheme="minorHAnsi"/>
        </w:rPr>
        <w:t xml:space="preserve">where KHO is the </w:t>
      </w:r>
      <w:r w:rsidR="00730902">
        <w:rPr>
          <w:rFonts w:cstheme="minorHAnsi"/>
        </w:rPr>
        <w:t xml:space="preserve">specified </w:t>
      </w:r>
      <w:r w:rsidRPr="00730902">
        <w:rPr>
          <w:rFonts w:cstheme="minorHAnsi"/>
        </w:rPr>
        <w:t xml:space="preserve">key health outcome: LE, MMR, IMR, UHC_SCI, g(.) is a link function, </w:t>
      </w:r>
      <m:oMath>
        <m:sSub>
          <m:sSubPr>
            <m:ctrlPr>
              <w:rPr>
                <w:rFonts w:ascii="Cambria Math" w:hAnsi="Cambria Math" w:cstheme="minorHAnsi"/>
              </w:rPr>
            </m:ctrlPr>
          </m:sSubPr>
          <m:e>
            <m:r>
              <w:rPr>
                <w:rFonts w:ascii="Cambria Math" w:hAnsi="Cambria Math" w:cstheme="minorHAnsi"/>
              </w:rPr>
              <m:t>f</m:t>
            </m:r>
          </m:e>
          <m:sub>
            <m:r>
              <w:rPr>
                <w:rFonts w:ascii="Cambria Math" w:hAnsi="Cambria Math" w:cstheme="minorHAnsi"/>
              </w:rPr>
              <m:t>j</m:t>
            </m:r>
          </m:sub>
        </m:sSub>
        <m:r>
          <w:rPr>
            <w:rFonts w:ascii="Cambria Math" w:hAnsi="Cambria Math" w:cstheme="minorHAnsi"/>
          </w:rPr>
          <m:t>(.)</m:t>
        </m:r>
      </m:oMath>
      <w:r w:rsidRPr="00730902">
        <w:rPr>
          <w:rFonts w:cstheme="minorHAnsi"/>
        </w:rPr>
        <w:t xml:space="preserve"> is a smooth function, </w:t>
      </w:r>
      <w:proofErr w:type="spellStart"/>
      <w:r w:rsidR="005D1A5A" w:rsidRPr="00730902">
        <w:rPr>
          <w:rFonts w:cstheme="minorHAnsi"/>
        </w:rPr>
        <w:t>Workforce_Cadre</w:t>
      </w:r>
      <w:proofErr w:type="spellEnd"/>
      <w:r w:rsidR="005D1A5A" w:rsidRPr="00730902">
        <w:rPr>
          <w:rFonts w:cstheme="minorHAnsi"/>
        </w:rPr>
        <w:t xml:space="preserve">: Doctors, Nurses/Midwives, Dentists, Pharmacists, </w:t>
      </w:r>
      <w:r w:rsidRPr="00730902">
        <w:rPr>
          <w:rFonts w:cstheme="minorHAnsi"/>
        </w:rPr>
        <w:t>e is the error term. T</w:t>
      </w:r>
      <w:r w:rsidR="004F16A0" w:rsidRPr="00730902">
        <w:rPr>
          <w:rFonts w:cstheme="minorHAnsi"/>
        </w:rPr>
        <w:t xml:space="preserve">able </w:t>
      </w:r>
      <w:r w:rsidR="00E706DA" w:rsidRPr="00730902">
        <w:rPr>
          <w:rFonts w:cstheme="minorHAnsi"/>
        </w:rPr>
        <w:t>6</w:t>
      </w:r>
      <w:r w:rsidR="004F16A0" w:rsidRPr="00730902">
        <w:rPr>
          <w:rFonts w:cstheme="minorHAnsi"/>
        </w:rPr>
        <w:t xml:space="preserve"> gives a summary of the optimal allocation of doctors, nurses, midwives, dentists, and pharmacists per 10,000 population</w:t>
      </w:r>
      <w:r w:rsidR="00DA7107" w:rsidRPr="00730902">
        <w:rPr>
          <w:rFonts w:cstheme="minorHAnsi"/>
        </w:rPr>
        <w:t>,</w:t>
      </w:r>
      <w:r w:rsidR="004F16A0" w:rsidRPr="00730902">
        <w:rPr>
          <w:rFonts w:cstheme="minorHAnsi"/>
        </w:rPr>
        <w:t xml:space="preserve"> where key health outcome variables </w:t>
      </w:r>
      <w:r w:rsidR="00DA7107" w:rsidRPr="00730902">
        <w:rPr>
          <w:rFonts w:cstheme="minorHAnsi"/>
        </w:rPr>
        <w:t>are optimized</w:t>
      </w:r>
      <w:r w:rsidRPr="00730902">
        <w:rPr>
          <w:rFonts w:cstheme="minorHAnsi"/>
        </w:rPr>
        <w:t>.</w:t>
      </w:r>
    </w:p>
    <w:tbl>
      <w:tblPr>
        <w:tblW w:w="9360" w:type="dxa"/>
        <w:jc w:val="center"/>
        <w:tblLook w:val="04A0" w:firstRow="1" w:lastRow="0" w:firstColumn="1" w:lastColumn="0" w:noHBand="0" w:noVBand="1"/>
      </w:tblPr>
      <w:tblGrid>
        <w:gridCol w:w="372"/>
        <w:gridCol w:w="2218"/>
        <w:gridCol w:w="960"/>
        <w:gridCol w:w="1680"/>
        <w:gridCol w:w="966"/>
        <w:gridCol w:w="1324"/>
        <w:gridCol w:w="1840"/>
      </w:tblGrid>
      <w:tr w:rsidR="0059468E" w:rsidRPr="00730902" w14:paraId="0FA34CD3" w14:textId="77777777" w:rsidTr="0059468E">
        <w:trPr>
          <w:trHeight w:val="504"/>
          <w:jc w:val="center"/>
        </w:trPr>
        <w:tc>
          <w:tcPr>
            <w:tcW w:w="540" w:type="dxa"/>
            <w:tcBorders>
              <w:top w:val="nil"/>
              <w:left w:val="nil"/>
              <w:bottom w:val="single" w:sz="8" w:space="0" w:color="auto"/>
              <w:right w:val="nil"/>
            </w:tcBorders>
          </w:tcPr>
          <w:p w14:paraId="5050AC2A" w14:textId="77777777" w:rsidR="0059468E" w:rsidRPr="00730902" w:rsidRDefault="0059468E" w:rsidP="00E706DA">
            <w:pPr>
              <w:spacing w:after="0" w:line="240" w:lineRule="auto"/>
              <w:rPr>
                <w:rFonts w:eastAsia="Times New Roman" w:cstheme="minorHAnsi"/>
                <w:b/>
                <w:bCs/>
                <w:color w:val="0070C0"/>
                <w:kern w:val="0"/>
                <w:sz w:val="22"/>
                <w:szCs w:val="22"/>
                <w14:ligatures w14:val="none"/>
              </w:rPr>
            </w:pPr>
          </w:p>
        </w:tc>
        <w:tc>
          <w:tcPr>
            <w:tcW w:w="8820" w:type="dxa"/>
            <w:gridSpan w:val="6"/>
            <w:tcBorders>
              <w:top w:val="nil"/>
              <w:left w:val="nil"/>
              <w:bottom w:val="single" w:sz="8" w:space="0" w:color="auto"/>
              <w:right w:val="nil"/>
            </w:tcBorders>
            <w:noWrap/>
            <w:vAlign w:val="center"/>
            <w:hideMark/>
          </w:tcPr>
          <w:p w14:paraId="45C0C71C" w14:textId="0AE00C9D" w:rsidR="0059468E" w:rsidRPr="00730902" w:rsidRDefault="0059468E" w:rsidP="00E706DA">
            <w:pPr>
              <w:spacing w:after="0" w:line="240" w:lineRule="auto"/>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Table 6:  Optimal Health Workforce Density Thresholds per 10,000 population Required for Key Health Outcomes</w:t>
            </w:r>
          </w:p>
        </w:tc>
      </w:tr>
      <w:tr w:rsidR="0059468E" w:rsidRPr="00730902" w14:paraId="1F01E289" w14:textId="77777777" w:rsidTr="005033FB">
        <w:trPr>
          <w:trHeight w:val="588"/>
          <w:jc w:val="center"/>
        </w:trPr>
        <w:tc>
          <w:tcPr>
            <w:tcW w:w="2948" w:type="dxa"/>
            <w:gridSpan w:val="2"/>
            <w:tcBorders>
              <w:top w:val="nil"/>
              <w:left w:val="nil"/>
              <w:bottom w:val="single" w:sz="8" w:space="0" w:color="auto"/>
              <w:right w:val="nil"/>
            </w:tcBorders>
            <w:vAlign w:val="center"/>
            <w:hideMark/>
          </w:tcPr>
          <w:p w14:paraId="06C6F15B" w14:textId="77777777" w:rsidR="0059468E" w:rsidRPr="00730902" w:rsidRDefault="0059468E" w:rsidP="0059468E">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 xml:space="preserve">Key Health Variable </w:t>
            </w:r>
          </w:p>
        </w:tc>
        <w:tc>
          <w:tcPr>
            <w:tcW w:w="960" w:type="dxa"/>
            <w:tcBorders>
              <w:top w:val="nil"/>
              <w:left w:val="nil"/>
              <w:bottom w:val="single" w:sz="8" w:space="0" w:color="auto"/>
              <w:right w:val="nil"/>
            </w:tcBorders>
            <w:vAlign w:val="center"/>
            <w:hideMark/>
          </w:tcPr>
          <w:p w14:paraId="1925D41A" w14:textId="77777777" w:rsidR="0059468E" w:rsidRPr="00730902" w:rsidRDefault="0059468E" w:rsidP="0059468E">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Doctors</w:t>
            </w:r>
          </w:p>
        </w:tc>
        <w:tc>
          <w:tcPr>
            <w:tcW w:w="1680" w:type="dxa"/>
            <w:tcBorders>
              <w:top w:val="nil"/>
              <w:left w:val="nil"/>
              <w:bottom w:val="single" w:sz="8" w:space="0" w:color="auto"/>
              <w:right w:val="nil"/>
            </w:tcBorders>
            <w:vAlign w:val="center"/>
            <w:hideMark/>
          </w:tcPr>
          <w:p w14:paraId="5B46AB15" w14:textId="77777777" w:rsidR="0059468E" w:rsidRPr="00730902" w:rsidRDefault="0059468E" w:rsidP="0059468E">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Nurses &amp; Midwives</w:t>
            </w:r>
          </w:p>
        </w:tc>
        <w:tc>
          <w:tcPr>
            <w:tcW w:w="966" w:type="dxa"/>
            <w:tcBorders>
              <w:top w:val="nil"/>
              <w:left w:val="nil"/>
              <w:bottom w:val="single" w:sz="8" w:space="0" w:color="auto"/>
              <w:right w:val="nil"/>
            </w:tcBorders>
            <w:vAlign w:val="center"/>
          </w:tcPr>
          <w:p w14:paraId="3E2D3751" w14:textId="69680CFD" w:rsidR="0059468E" w:rsidRPr="00730902" w:rsidRDefault="0059468E" w:rsidP="0059468E">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Dentists</w:t>
            </w:r>
          </w:p>
        </w:tc>
        <w:tc>
          <w:tcPr>
            <w:tcW w:w="966" w:type="dxa"/>
            <w:tcBorders>
              <w:top w:val="nil"/>
              <w:left w:val="nil"/>
              <w:bottom w:val="single" w:sz="8" w:space="0" w:color="auto"/>
              <w:right w:val="nil"/>
            </w:tcBorders>
            <w:vAlign w:val="center"/>
            <w:hideMark/>
          </w:tcPr>
          <w:p w14:paraId="411E22F7" w14:textId="0F3EE1B9" w:rsidR="0059468E" w:rsidRPr="00730902" w:rsidRDefault="0059468E" w:rsidP="0059468E">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Pharmacists</w:t>
            </w:r>
          </w:p>
        </w:tc>
        <w:tc>
          <w:tcPr>
            <w:tcW w:w="1840" w:type="dxa"/>
            <w:tcBorders>
              <w:top w:val="nil"/>
              <w:left w:val="nil"/>
              <w:bottom w:val="single" w:sz="8" w:space="0" w:color="auto"/>
              <w:right w:val="nil"/>
            </w:tcBorders>
            <w:vAlign w:val="center"/>
            <w:hideMark/>
          </w:tcPr>
          <w:p w14:paraId="3C302B82" w14:textId="49D0BDF3" w:rsidR="0059468E" w:rsidRPr="00730902" w:rsidRDefault="0059468E" w:rsidP="0059468E">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 xml:space="preserve">Total </w:t>
            </w:r>
          </w:p>
        </w:tc>
      </w:tr>
      <w:tr w:rsidR="0059468E" w:rsidRPr="00730902" w14:paraId="212F09C4" w14:textId="77777777" w:rsidTr="005033FB">
        <w:trPr>
          <w:trHeight w:val="288"/>
          <w:jc w:val="center"/>
        </w:trPr>
        <w:tc>
          <w:tcPr>
            <w:tcW w:w="2948" w:type="dxa"/>
            <w:gridSpan w:val="2"/>
            <w:tcBorders>
              <w:top w:val="nil"/>
              <w:left w:val="nil"/>
              <w:bottom w:val="nil"/>
              <w:right w:val="nil"/>
            </w:tcBorders>
            <w:vAlign w:val="center"/>
            <w:hideMark/>
          </w:tcPr>
          <w:p w14:paraId="265C601D" w14:textId="77777777" w:rsidR="0059468E" w:rsidRPr="00730902" w:rsidRDefault="0059468E" w:rsidP="0059468E">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Life Expectancy (LE)</w:t>
            </w:r>
          </w:p>
        </w:tc>
        <w:tc>
          <w:tcPr>
            <w:tcW w:w="960" w:type="dxa"/>
            <w:tcBorders>
              <w:top w:val="nil"/>
              <w:left w:val="nil"/>
              <w:bottom w:val="nil"/>
              <w:right w:val="nil"/>
            </w:tcBorders>
            <w:vAlign w:val="center"/>
            <w:hideMark/>
          </w:tcPr>
          <w:p w14:paraId="40DFF0CE"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30.52</w:t>
            </w:r>
          </w:p>
        </w:tc>
        <w:tc>
          <w:tcPr>
            <w:tcW w:w="1680" w:type="dxa"/>
            <w:tcBorders>
              <w:top w:val="nil"/>
              <w:left w:val="nil"/>
              <w:bottom w:val="nil"/>
              <w:right w:val="nil"/>
            </w:tcBorders>
            <w:vAlign w:val="center"/>
            <w:hideMark/>
          </w:tcPr>
          <w:p w14:paraId="6A25F87C"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29.25</w:t>
            </w:r>
          </w:p>
        </w:tc>
        <w:tc>
          <w:tcPr>
            <w:tcW w:w="966" w:type="dxa"/>
            <w:tcBorders>
              <w:top w:val="nil"/>
              <w:left w:val="nil"/>
              <w:bottom w:val="nil"/>
              <w:right w:val="nil"/>
            </w:tcBorders>
            <w:vAlign w:val="center"/>
          </w:tcPr>
          <w:p w14:paraId="6586525B" w14:textId="7A663BBD"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2.57</w:t>
            </w:r>
          </w:p>
        </w:tc>
        <w:tc>
          <w:tcPr>
            <w:tcW w:w="966" w:type="dxa"/>
            <w:tcBorders>
              <w:top w:val="nil"/>
              <w:left w:val="nil"/>
              <w:bottom w:val="nil"/>
              <w:right w:val="nil"/>
            </w:tcBorders>
            <w:vAlign w:val="center"/>
            <w:hideMark/>
          </w:tcPr>
          <w:p w14:paraId="4DBA8B3B" w14:textId="31AC2A01"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5.15</w:t>
            </w:r>
          </w:p>
        </w:tc>
        <w:tc>
          <w:tcPr>
            <w:tcW w:w="1840" w:type="dxa"/>
            <w:tcBorders>
              <w:top w:val="nil"/>
              <w:left w:val="nil"/>
              <w:bottom w:val="nil"/>
              <w:right w:val="nil"/>
            </w:tcBorders>
            <w:vAlign w:val="center"/>
            <w:hideMark/>
          </w:tcPr>
          <w:p w14:paraId="087C3CA4" w14:textId="7F17530A"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67.49</w:t>
            </w:r>
          </w:p>
        </w:tc>
      </w:tr>
      <w:tr w:rsidR="0059468E" w:rsidRPr="00730902" w14:paraId="19203176" w14:textId="77777777" w:rsidTr="005033FB">
        <w:trPr>
          <w:trHeight w:val="288"/>
          <w:jc w:val="center"/>
        </w:trPr>
        <w:tc>
          <w:tcPr>
            <w:tcW w:w="2948" w:type="dxa"/>
            <w:gridSpan w:val="2"/>
            <w:tcBorders>
              <w:top w:val="nil"/>
              <w:left w:val="nil"/>
              <w:bottom w:val="nil"/>
              <w:right w:val="nil"/>
            </w:tcBorders>
            <w:vAlign w:val="center"/>
            <w:hideMark/>
          </w:tcPr>
          <w:p w14:paraId="249661CC" w14:textId="77777777" w:rsidR="0059468E" w:rsidRPr="00730902" w:rsidRDefault="0059468E" w:rsidP="0059468E">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Maternal Mortality Ratio (MMR)</w:t>
            </w:r>
          </w:p>
        </w:tc>
        <w:tc>
          <w:tcPr>
            <w:tcW w:w="960" w:type="dxa"/>
            <w:tcBorders>
              <w:top w:val="nil"/>
              <w:left w:val="nil"/>
              <w:bottom w:val="nil"/>
              <w:right w:val="nil"/>
            </w:tcBorders>
            <w:vAlign w:val="center"/>
            <w:hideMark/>
          </w:tcPr>
          <w:p w14:paraId="38328E6D"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11.96</w:t>
            </w:r>
          </w:p>
        </w:tc>
        <w:tc>
          <w:tcPr>
            <w:tcW w:w="1680" w:type="dxa"/>
            <w:tcBorders>
              <w:top w:val="nil"/>
              <w:left w:val="nil"/>
              <w:bottom w:val="nil"/>
              <w:right w:val="nil"/>
            </w:tcBorders>
            <w:vAlign w:val="center"/>
            <w:hideMark/>
          </w:tcPr>
          <w:p w14:paraId="068EB1BC"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60.91</w:t>
            </w:r>
          </w:p>
        </w:tc>
        <w:tc>
          <w:tcPr>
            <w:tcW w:w="966" w:type="dxa"/>
            <w:tcBorders>
              <w:top w:val="nil"/>
              <w:left w:val="nil"/>
              <w:bottom w:val="nil"/>
              <w:right w:val="nil"/>
            </w:tcBorders>
            <w:vAlign w:val="center"/>
          </w:tcPr>
          <w:p w14:paraId="7319A17F" w14:textId="34D424C2"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2.17</w:t>
            </w:r>
          </w:p>
        </w:tc>
        <w:tc>
          <w:tcPr>
            <w:tcW w:w="966" w:type="dxa"/>
            <w:tcBorders>
              <w:top w:val="nil"/>
              <w:left w:val="nil"/>
              <w:bottom w:val="nil"/>
              <w:right w:val="nil"/>
            </w:tcBorders>
            <w:vAlign w:val="center"/>
            <w:hideMark/>
          </w:tcPr>
          <w:p w14:paraId="2B452D60" w14:textId="24105CAC"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10.08</w:t>
            </w:r>
          </w:p>
        </w:tc>
        <w:tc>
          <w:tcPr>
            <w:tcW w:w="1840" w:type="dxa"/>
            <w:tcBorders>
              <w:top w:val="nil"/>
              <w:left w:val="nil"/>
              <w:bottom w:val="nil"/>
              <w:right w:val="nil"/>
            </w:tcBorders>
            <w:vAlign w:val="center"/>
            <w:hideMark/>
          </w:tcPr>
          <w:p w14:paraId="17EA7892" w14:textId="52302702"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85.12</w:t>
            </w:r>
          </w:p>
        </w:tc>
      </w:tr>
      <w:tr w:rsidR="0059468E" w:rsidRPr="00730902" w14:paraId="00B8B68E" w14:textId="77777777" w:rsidTr="005033FB">
        <w:trPr>
          <w:trHeight w:val="288"/>
          <w:jc w:val="center"/>
        </w:trPr>
        <w:tc>
          <w:tcPr>
            <w:tcW w:w="2948" w:type="dxa"/>
            <w:gridSpan w:val="2"/>
            <w:tcBorders>
              <w:top w:val="nil"/>
              <w:left w:val="nil"/>
              <w:bottom w:val="nil"/>
              <w:right w:val="nil"/>
            </w:tcBorders>
            <w:vAlign w:val="center"/>
            <w:hideMark/>
          </w:tcPr>
          <w:p w14:paraId="03164D18" w14:textId="77777777" w:rsidR="0059468E" w:rsidRPr="00730902" w:rsidRDefault="0059468E" w:rsidP="0059468E">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Infant Mortality Rate (IMR)</w:t>
            </w:r>
          </w:p>
        </w:tc>
        <w:tc>
          <w:tcPr>
            <w:tcW w:w="960" w:type="dxa"/>
            <w:tcBorders>
              <w:top w:val="nil"/>
              <w:left w:val="nil"/>
              <w:bottom w:val="nil"/>
              <w:right w:val="nil"/>
            </w:tcBorders>
            <w:vAlign w:val="center"/>
            <w:hideMark/>
          </w:tcPr>
          <w:p w14:paraId="0998414D"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31.61</w:t>
            </w:r>
          </w:p>
        </w:tc>
        <w:tc>
          <w:tcPr>
            <w:tcW w:w="1680" w:type="dxa"/>
            <w:tcBorders>
              <w:top w:val="nil"/>
              <w:left w:val="nil"/>
              <w:bottom w:val="nil"/>
              <w:right w:val="nil"/>
            </w:tcBorders>
            <w:vAlign w:val="center"/>
            <w:hideMark/>
          </w:tcPr>
          <w:p w14:paraId="310DE790"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46.35</w:t>
            </w:r>
          </w:p>
        </w:tc>
        <w:tc>
          <w:tcPr>
            <w:tcW w:w="966" w:type="dxa"/>
            <w:tcBorders>
              <w:top w:val="nil"/>
              <w:left w:val="nil"/>
              <w:bottom w:val="nil"/>
              <w:right w:val="nil"/>
            </w:tcBorders>
            <w:vAlign w:val="center"/>
          </w:tcPr>
          <w:p w14:paraId="2098AFFA" w14:textId="22C006EE"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2.85</w:t>
            </w:r>
          </w:p>
        </w:tc>
        <w:tc>
          <w:tcPr>
            <w:tcW w:w="966" w:type="dxa"/>
            <w:tcBorders>
              <w:top w:val="nil"/>
              <w:left w:val="nil"/>
              <w:bottom w:val="nil"/>
              <w:right w:val="nil"/>
            </w:tcBorders>
            <w:vAlign w:val="center"/>
            <w:hideMark/>
          </w:tcPr>
          <w:p w14:paraId="7D795FCF" w14:textId="34D6B8EA"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7.96</w:t>
            </w:r>
          </w:p>
        </w:tc>
        <w:tc>
          <w:tcPr>
            <w:tcW w:w="1840" w:type="dxa"/>
            <w:tcBorders>
              <w:top w:val="nil"/>
              <w:left w:val="nil"/>
              <w:bottom w:val="nil"/>
              <w:right w:val="nil"/>
            </w:tcBorders>
            <w:vAlign w:val="center"/>
            <w:hideMark/>
          </w:tcPr>
          <w:p w14:paraId="345D775B" w14:textId="2421E275"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88.77</w:t>
            </w:r>
          </w:p>
        </w:tc>
      </w:tr>
      <w:tr w:rsidR="0059468E" w:rsidRPr="00730902" w14:paraId="76EC49F2" w14:textId="77777777" w:rsidTr="005033FB">
        <w:trPr>
          <w:trHeight w:val="588"/>
          <w:jc w:val="center"/>
        </w:trPr>
        <w:tc>
          <w:tcPr>
            <w:tcW w:w="2948" w:type="dxa"/>
            <w:gridSpan w:val="2"/>
            <w:tcBorders>
              <w:top w:val="nil"/>
              <w:left w:val="nil"/>
              <w:bottom w:val="single" w:sz="8" w:space="0" w:color="auto"/>
              <w:right w:val="nil"/>
            </w:tcBorders>
            <w:vAlign w:val="center"/>
            <w:hideMark/>
          </w:tcPr>
          <w:p w14:paraId="4940068E" w14:textId="77777777" w:rsidR="0059468E" w:rsidRPr="00730902" w:rsidRDefault="0059468E" w:rsidP="0059468E">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Universal Health Coverage (UHC_SCI)</w:t>
            </w:r>
          </w:p>
        </w:tc>
        <w:tc>
          <w:tcPr>
            <w:tcW w:w="960" w:type="dxa"/>
            <w:tcBorders>
              <w:top w:val="nil"/>
              <w:left w:val="nil"/>
              <w:bottom w:val="single" w:sz="8" w:space="0" w:color="auto"/>
              <w:right w:val="nil"/>
            </w:tcBorders>
            <w:vAlign w:val="center"/>
            <w:hideMark/>
          </w:tcPr>
          <w:p w14:paraId="38484C6E"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12.69</w:t>
            </w:r>
          </w:p>
        </w:tc>
        <w:tc>
          <w:tcPr>
            <w:tcW w:w="1680" w:type="dxa"/>
            <w:tcBorders>
              <w:top w:val="nil"/>
              <w:left w:val="nil"/>
              <w:bottom w:val="single" w:sz="8" w:space="0" w:color="auto"/>
              <w:right w:val="nil"/>
            </w:tcBorders>
            <w:vAlign w:val="center"/>
            <w:hideMark/>
          </w:tcPr>
          <w:p w14:paraId="48A8EAE8"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47.44</w:t>
            </w:r>
          </w:p>
        </w:tc>
        <w:tc>
          <w:tcPr>
            <w:tcW w:w="966" w:type="dxa"/>
            <w:tcBorders>
              <w:top w:val="nil"/>
              <w:left w:val="nil"/>
              <w:bottom w:val="single" w:sz="8" w:space="0" w:color="auto"/>
              <w:right w:val="nil"/>
            </w:tcBorders>
            <w:vAlign w:val="center"/>
          </w:tcPr>
          <w:p w14:paraId="51A77283" w14:textId="2C80C2A0"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3.16</w:t>
            </w:r>
          </w:p>
        </w:tc>
        <w:tc>
          <w:tcPr>
            <w:tcW w:w="966" w:type="dxa"/>
            <w:tcBorders>
              <w:top w:val="nil"/>
              <w:left w:val="nil"/>
              <w:bottom w:val="single" w:sz="8" w:space="0" w:color="auto"/>
              <w:right w:val="nil"/>
            </w:tcBorders>
            <w:vAlign w:val="center"/>
            <w:hideMark/>
          </w:tcPr>
          <w:p w14:paraId="1348A30C" w14:textId="28DB8095"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7.88</w:t>
            </w:r>
          </w:p>
        </w:tc>
        <w:tc>
          <w:tcPr>
            <w:tcW w:w="1840" w:type="dxa"/>
            <w:tcBorders>
              <w:top w:val="nil"/>
              <w:left w:val="nil"/>
              <w:bottom w:val="single" w:sz="8" w:space="0" w:color="auto"/>
              <w:right w:val="nil"/>
            </w:tcBorders>
            <w:vAlign w:val="center"/>
            <w:hideMark/>
          </w:tcPr>
          <w:p w14:paraId="64A3B1E3" w14:textId="5D794769"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71.17</w:t>
            </w:r>
          </w:p>
        </w:tc>
      </w:tr>
      <w:tr w:rsidR="0059468E" w:rsidRPr="00730902" w14:paraId="7E607967" w14:textId="77777777" w:rsidTr="005033FB">
        <w:trPr>
          <w:trHeight w:val="420"/>
          <w:jc w:val="center"/>
        </w:trPr>
        <w:tc>
          <w:tcPr>
            <w:tcW w:w="2948" w:type="dxa"/>
            <w:gridSpan w:val="2"/>
            <w:tcBorders>
              <w:top w:val="nil"/>
              <w:left w:val="nil"/>
              <w:bottom w:val="double" w:sz="6" w:space="0" w:color="auto"/>
              <w:right w:val="nil"/>
            </w:tcBorders>
            <w:vAlign w:val="center"/>
            <w:hideMark/>
          </w:tcPr>
          <w:p w14:paraId="61DDCC1D" w14:textId="77777777" w:rsidR="0059468E" w:rsidRPr="00730902" w:rsidRDefault="0059468E" w:rsidP="0059468E">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Averages</w:t>
            </w:r>
          </w:p>
        </w:tc>
        <w:tc>
          <w:tcPr>
            <w:tcW w:w="960" w:type="dxa"/>
            <w:tcBorders>
              <w:top w:val="nil"/>
              <w:left w:val="nil"/>
              <w:bottom w:val="double" w:sz="6" w:space="0" w:color="auto"/>
              <w:right w:val="nil"/>
            </w:tcBorders>
            <w:noWrap/>
            <w:vAlign w:val="center"/>
            <w:hideMark/>
          </w:tcPr>
          <w:p w14:paraId="14EC507A"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21.70</w:t>
            </w:r>
          </w:p>
        </w:tc>
        <w:tc>
          <w:tcPr>
            <w:tcW w:w="1680" w:type="dxa"/>
            <w:tcBorders>
              <w:top w:val="nil"/>
              <w:left w:val="nil"/>
              <w:bottom w:val="double" w:sz="6" w:space="0" w:color="auto"/>
              <w:right w:val="nil"/>
            </w:tcBorders>
            <w:noWrap/>
            <w:vAlign w:val="center"/>
            <w:hideMark/>
          </w:tcPr>
          <w:p w14:paraId="48D806ED" w14:textId="77777777"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45.99</w:t>
            </w:r>
          </w:p>
        </w:tc>
        <w:tc>
          <w:tcPr>
            <w:tcW w:w="966" w:type="dxa"/>
            <w:tcBorders>
              <w:top w:val="nil"/>
              <w:left w:val="nil"/>
              <w:bottom w:val="double" w:sz="6" w:space="0" w:color="auto"/>
              <w:right w:val="nil"/>
            </w:tcBorders>
            <w:vAlign w:val="center"/>
          </w:tcPr>
          <w:p w14:paraId="1307D08A" w14:textId="07E0A13C"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2.69</w:t>
            </w:r>
          </w:p>
        </w:tc>
        <w:tc>
          <w:tcPr>
            <w:tcW w:w="966" w:type="dxa"/>
            <w:tcBorders>
              <w:top w:val="nil"/>
              <w:left w:val="nil"/>
              <w:bottom w:val="double" w:sz="6" w:space="0" w:color="auto"/>
              <w:right w:val="nil"/>
            </w:tcBorders>
            <w:noWrap/>
            <w:vAlign w:val="center"/>
            <w:hideMark/>
          </w:tcPr>
          <w:p w14:paraId="228E8B31" w14:textId="4EF2EB2E"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7.77</w:t>
            </w:r>
          </w:p>
        </w:tc>
        <w:tc>
          <w:tcPr>
            <w:tcW w:w="1840" w:type="dxa"/>
            <w:tcBorders>
              <w:top w:val="nil"/>
              <w:left w:val="nil"/>
              <w:bottom w:val="double" w:sz="6" w:space="0" w:color="auto"/>
              <w:right w:val="nil"/>
            </w:tcBorders>
            <w:noWrap/>
            <w:vAlign w:val="center"/>
            <w:hideMark/>
          </w:tcPr>
          <w:p w14:paraId="517E8927" w14:textId="75FF9EF0" w:rsidR="0059468E" w:rsidRPr="00730902" w:rsidRDefault="0059468E" w:rsidP="0059468E">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78.15</w:t>
            </w:r>
          </w:p>
        </w:tc>
      </w:tr>
    </w:tbl>
    <w:p w14:paraId="74496EA7" w14:textId="16163F71" w:rsidR="004F16A0" w:rsidRPr="00730902" w:rsidRDefault="004F16A0" w:rsidP="006A683C">
      <w:pPr>
        <w:rPr>
          <w:rFonts w:cstheme="minorHAnsi"/>
        </w:rPr>
      </w:pPr>
    </w:p>
    <w:p w14:paraId="3A251B13" w14:textId="77777777" w:rsidR="006344C2" w:rsidRDefault="00FA7695" w:rsidP="00FA7695">
      <w:pPr>
        <w:pStyle w:val="Title"/>
        <w:jc w:val="both"/>
        <w:rPr>
          <w:rFonts w:asciiTheme="minorHAnsi" w:eastAsiaTheme="minorHAnsi" w:hAnsiTheme="minorHAnsi" w:cstheme="minorHAnsi"/>
          <w:spacing w:val="0"/>
          <w:kern w:val="2"/>
          <w:sz w:val="24"/>
          <w:szCs w:val="24"/>
        </w:rPr>
      </w:pPr>
      <w:proofErr w:type="spellStart"/>
      <w:r w:rsidRPr="00730902">
        <w:rPr>
          <w:rFonts w:asciiTheme="minorHAnsi" w:eastAsiaTheme="minorHAnsi" w:hAnsiTheme="minorHAnsi" w:cstheme="minorHAnsi"/>
          <w:spacing w:val="0"/>
          <w:kern w:val="2"/>
          <w:sz w:val="24"/>
          <w:szCs w:val="24"/>
        </w:rPr>
        <w:t>Aravkin</w:t>
      </w:r>
      <w:proofErr w:type="spellEnd"/>
      <w:r w:rsidRPr="00730902">
        <w:rPr>
          <w:rFonts w:asciiTheme="minorHAnsi" w:eastAsiaTheme="minorHAnsi" w:hAnsiTheme="minorHAnsi" w:cstheme="minorHAnsi"/>
          <w:spacing w:val="0"/>
          <w:kern w:val="2"/>
          <w:sz w:val="24"/>
          <w:szCs w:val="24"/>
        </w:rPr>
        <w:t xml:space="preserve"> et al. (2022) </w:t>
      </w:r>
      <w:r w:rsidRPr="00730902">
        <w:rPr>
          <w:rFonts w:asciiTheme="minorHAnsi" w:eastAsiaTheme="minorHAnsi" w:hAnsiTheme="minorHAnsi" w:cstheme="minorHAnsi"/>
          <w:spacing w:val="0"/>
          <w:kern w:val="2"/>
          <w:sz w:val="24"/>
          <w:szCs w:val="24"/>
        </w:rPr>
        <w:t xml:space="preserve">similarly </w:t>
      </w:r>
      <w:r w:rsidRPr="00730902">
        <w:rPr>
          <w:rFonts w:asciiTheme="minorHAnsi" w:eastAsiaTheme="minorHAnsi" w:hAnsiTheme="minorHAnsi" w:cstheme="minorHAnsi"/>
          <w:spacing w:val="0"/>
          <w:kern w:val="2"/>
          <w:sz w:val="24"/>
          <w:szCs w:val="24"/>
        </w:rPr>
        <w:t>analyzed data from 204 countries covering the period 1990–2019 to examine the relationship between the UHC effective coverage index and workforce densities across the four categories of health workers identified in SDG indicator 3.c.1—physicians, nurses and midwives, dentistry personnel, and pharmaceutical personnel—using a stochastic frontier meta</w:t>
      </w:r>
      <w:r w:rsidRPr="00730902">
        <w:rPr>
          <w:rFonts w:asciiTheme="minorHAnsi" w:eastAsiaTheme="minorHAnsi" w:hAnsiTheme="minorHAnsi" w:cstheme="minorHAnsi"/>
          <w:spacing w:val="0"/>
          <w:kern w:val="2"/>
          <w:sz w:val="24"/>
          <w:szCs w:val="24"/>
        </w:rPr>
        <w:noBreakHyphen/>
        <w:t>regression approach. Their goal was to determine the minimum density of health workers required to achieve 80% UHC effective coverage. The study found that sub</w:t>
      </w:r>
      <w:r w:rsidRPr="00730902">
        <w:rPr>
          <w:rFonts w:asciiTheme="minorHAnsi" w:eastAsiaTheme="minorHAnsi" w:hAnsiTheme="minorHAnsi" w:cstheme="minorHAnsi"/>
          <w:spacing w:val="0"/>
          <w:kern w:val="2"/>
          <w:sz w:val="24"/>
          <w:szCs w:val="24"/>
        </w:rPr>
        <w:noBreakHyphen/>
        <w:t>Saharan Africa, South Asia, and North Africa and the Middle East had the lowest health workforce densities. They concluded that reaching 80% UHC effective coverage requires, per 10,000 population, at least 20.7 physicians, 70.6 nurses and midwives, 8.3 dentistry personnel, and 9.4 pharmaceutical personnel. The authors emphasized that a substantial expansion of the global health workforce is essential to achieve high levels of UHC, with the greatest shortages occurring in low</w:t>
      </w:r>
      <w:r w:rsidRPr="00730902">
        <w:rPr>
          <w:rFonts w:asciiTheme="minorHAnsi" w:eastAsiaTheme="minorHAnsi" w:hAnsiTheme="minorHAnsi" w:cstheme="minorHAnsi"/>
          <w:spacing w:val="0"/>
          <w:kern w:val="2"/>
          <w:sz w:val="24"/>
          <w:szCs w:val="24"/>
        </w:rPr>
        <w:noBreakHyphen/>
        <w:t>income settings, underscoring the need for increased financing and coordinated efforts to train, employ, and retain health professionals.</w:t>
      </w:r>
      <w:r w:rsidRPr="00730902">
        <w:rPr>
          <w:rFonts w:asciiTheme="minorHAnsi" w:eastAsiaTheme="minorHAnsi" w:hAnsiTheme="minorHAnsi" w:cstheme="minorHAnsi"/>
          <w:spacing w:val="0"/>
          <w:kern w:val="2"/>
          <w:sz w:val="24"/>
          <w:szCs w:val="24"/>
        </w:rPr>
        <w:t xml:space="preserve"> </w:t>
      </w:r>
      <w:r w:rsidR="006344C2">
        <w:rPr>
          <w:rFonts w:asciiTheme="minorHAnsi" w:eastAsiaTheme="minorHAnsi" w:hAnsiTheme="minorHAnsi" w:cstheme="minorHAnsi"/>
          <w:spacing w:val="0"/>
          <w:kern w:val="2"/>
          <w:sz w:val="24"/>
          <w:szCs w:val="24"/>
        </w:rPr>
        <w:t>Their</w:t>
      </w:r>
      <w:r w:rsidRPr="00730902">
        <w:rPr>
          <w:rFonts w:asciiTheme="minorHAnsi" w:eastAsiaTheme="minorHAnsi" w:hAnsiTheme="minorHAnsi" w:cstheme="minorHAnsi"/>
          <w:spacing w:val="0"/>
          <w:kern w:val="2"/>
          <w:sz w:val="24"/>
          <w:szCs w:val="24"/>
        </w:rPr>
        <w:t xml:space="preserve"> results </w:t>
      </w:r>
      <w:r w:rsidR="006344C2">
        <w:rPr>
          <w:rFonts w:asciiTheme="minorHAnsi" w:eastAsiaTheme="minorHAnsi" w:hAnsiTheme="minorHAnsi" w:cstheme="minorHAnsi"/>
          <w:spacing w:val="0"/>
          <w:kern w:val="2"/>
          <w:sz w:val="24"/>
          <w:szCs w:val="24"/>
        </w:rPr>
        <w:t>were found to be</w:t>
      </w:r>
      <w:r w:rsidRPr="00730902">
        <w:rPr>
          <w:rFonts w:asciiTheme="minorHAnsi" w:eastAsiaTheme="minorHAnsi" w:hAnsiTheme="minorHAnsi" w:cstheme="minorHAnsi"/>
          <w:spacing w:val="0"/>
          <w:kern w:val="2"/>
          <w:sz w:val="24"/>
          <w:szCs w:val="24"/>
        </w:rPr>
        <w:t xml:space="preserve"> almost consistent with our own results despite the </w:t>
      </w:r>
      <w:r w:rsidR="006344C2">
        <w:rPr>
          <w:rFonts w:asciiTheme="minorHAnsi" w:eastAsiaTheme="minorHAnsi" w:hAnsiTheme="minorHAnsi" w:cstheme="minorHAnsi"/>
          <w:spacing w:val="0"/>
          <w:kern w:val="2"/>
          <w:sz w:val="24"/>
          <w:szCs w:val="24"/>
        </w:rPr>
        <w:t>incorporation</w:t>
      </w:r>
      <w:r w:rsidRPr="00730902">
        <w:rPr>
          <w:rFonts w:asciiTheme="minorHAnsi" w:eastAsiaTheme="minorHAnsi" w:hAnsiTheme="minorHAnsi" w:cstheme="minorHAnsi"/>
          <w:spacing w:val="0"/>
          <w:kern w:val="2"/>
          <w:sz w:val="24"/>
          <w:szCs w:val="24"/>
        </w:rPr>
        <w:t xml:space="preserve"> of additional key health outcomes other </w:t>
      </w:r>
      <w:r w:rsidR="00B95F07">
        <w:rPr>
          <w:rFonts w:asciiTheme="minorHAnsi" w:eastAsiaTheme="minorHAnsi" w:hAnsiTheme="minorHAnsi" w:cstheme="minorHAnsi"/>
          <w:spacing w:val="0"/>
          <w:kern w:val="2"/>
          <w:sz w:val="24"/>
          <w:szCs w:val="24"/>
        </w:rPr>
        <w:t>than</w:t>
      </w:r>
      <w:r w:rsidRPr="00730902">
        <w:rPr>
          <w:rFonts w:asciiTheme="minorHAnsi" w:eastAsiaTheme="minorHAnsi" w:hAnsiTheme="minorHAnsi" w:cstheme="minorHAnsi"/>
          <w:spacing w:val="0"/>
          <w:kern w:val="2"/>
          <w:sz w:val="24"/>
          <w:szCs w:val="24"/>
        </w:rPr>
        <w:t xml:space="preserve"> universal health coverage in </w:t>
      </w:r>
      <w:r w:rsidR="006344C2">
        <w:rPr>
          <w:rFonts w:asciiTheme="minorHAnsi" w:eastAsiaTheme="minorHAnsi" w:hAnsiTheme="minorHAnsi" w:cstheme="minorHAnsi"/>
          <w:spacing w:val="0"/>
          <w:kern w:val="2"/>
          <w:sz w:val="24"/>
          <w:szCs w:val="24"/>
        </w:rPr>
        <w:t>our research</w:t>
      </w:r>
      <w:r w:rsidRPr="00730902">
        <w:rPr>
          <w:rFonts w:asciiTheme="minorHAnsi" w:eastAsiaTheme="minorHAnsi" w:hAnsiTheme="minorHAnsi" w:cstheme="minorHAnsi"/>
          <w:spacing w:val="0"/>
          <w:kern w:val="2"/>
          <w:sz w:val="24"/>
          <w:szCs w:val="24"/>
        </w:rPr>
        <w:t xml:space="preserve">. </w:t>
      </w:r>
      <w:r w:rsidR="006344C2">
        <w:rPr>
          <w:rFonts w:asciiTheme="minorHAnsi" w:eastAsiaTheme="minorHAnsi" w:hAnsiTheme="minorHAnsi" w:cstheme="minorHAnsi"/>
          <w:spacing w:val="0"/>
          <w:kern w:val="2"/>
          <w:sz w:val="24"/>
          <w:szCs w:val="24"/>
        </w:rPr>
        <w:t xml:space="preserve"> </w:t>
      </w:r>
      <w:r w:rsidR="004F16A0" w:rsidRPr="00730902">
        <w:rPr>
          <w:rFonts w:asciiTheme="minorHAnsi" w:eastAsiaTheme="minorHAnsi" w:hAnsiTheme="minorHAnsi" w:cstheme="minorHAnsi"/>
          <w:spacing w:val="0"/>
          <w:kern w:val="2"/>
          <w:sz w:val="24"/>
          <w:szCs w:val="24"/>
        </w:rPr>
        <w:t xml:space="preserve">Results from Table 6 demonstrate that key health outcomes such as life expectancy, maternal mortality, infant mortality, and service coverage improve sharply as workforce densities rise, </w:t>
      </w:r>
      <w:r w:rsidRPr="00730902">
        <w:rPr>
          <w:rFonts w:asciiTheme="minorHAnsi" w:eastAsiaTheme="minorHAnsi" w:hAnsiTheme="minorHAnsi" w:cstheme="minorHAnsi"/>
          <w:spacing w:val="0"/>
          <w:kern w:val="2"/>
          <w:sz w:val="24"/>
          <w:szCs w:val="24"/>
        </w:rPr>
        <w:t>although with different</w:t>
      </w:r>
      <w:r w:rsidR="004F16A0" w:rsidRPr="00730902">
        <w:rPr>
          <w:rFonts w:asciiTheme="minorHAnsi" w:eastAsiaTheme="minorHAnsi" w:hAnsiTheme="minorHAnsi" w:cstheme="minorHAnsi"/>
          <w:spacing w:val="0"/>
          <w:kern w:val="2"/>
          <w:sz w:val="24"/>
          <w:szCs w:val="24"/>
        </w:rPr>
        <w:t xml:space="preserve"> thresholds</w:t>
      </w:r>
      <w:r w:rsidRPr="00730902">
        <w:rPr>
          <w:rFonts w:asciiTheme="minorHAnsi" w:eastAsiaTheme="minorHAnsi" w:hAnsiTheme="minorHAnsi" w:cstheme="minorHAnsi"/>
          <w:spacing w:val="0"/>
          <w:kern w:val="2"/>
          <w:sz w:val="24"/>
          <w:szCs w:val="24"/>
        </w:rPr>
        <w:t xml:space="preserve"> across the health outcomes</w:t>
      </w:r>
      <w:r w:rsidR="004F16A0" w:rsidRPr="00730902">
        <w:rPr>
          <w:rFonts w:asciiTheme="minorHAnsi" w:eastAsiaTheme="minorHAnsi" w:hAnsiTheme="minorHAnsi" w:cstheme="minorHAnsi"/>
          <w:spacing w:val="0"/>
          <w:kern w:val="2"/>
          <w:sz w:val="24"/>
          <w:szCs w:val="24"/>
        </w:rPr>
        <w:t xml:space="preserve">. </w:t>
      </w:r>
    </w:p>
    <w:p w14:paraId="7285C848" w14:textId="77777777" w:rsidR="006344C2" w:rsidRDefault="006344C2" w:rsidP="00FA7695">
      <w:pPr>
        <w:pStyle w:val="Title"/>
        <w:jc w:val="both"/>
        <w:rPr>
          <w:rFonts w:asciiTheme="minorHAnsi" w:eastAsiaTheme="minorHAnsi" w:hAnsiTheme="minorHAnsi" w:cstheme="minorHAnsi"/>
          <w:spacing w:val="0"/>
          <w:kern w:val="2"/>
          <w:sz w:val="24"/>
          <w:szCs w:val="24"/>
        </w:rPr>
      </w:pPr>
    </w:p>
    <w:p w14:paraId="62C34149" w14:textId="77777777" w:rsidR="006344C2" w:rsidRDefault="006344C2">
      <w:pPr>
        <w:rPr>
          <w:rFonts w:cstheme="minorHAnsi"/>
        </w:rPr>
      </w:pPr>
      <w:r>
        <w:rPr>
          <w:rFonts w:cstheme="minorHAnsi"/>
        </w:rPr>
        <w:br w:type="page"/>
      </w:r>
    </w:p>
    <w:p w14:paraId="22E82DC1" w14:textId="77777777" w:rsidR="006344C2" w:rsidRDefault="00CB754B" w:rsidP="006344C2">
      <w:pPr>
        <w:pStyle w:val="Title"/>
        <w:jc w:val="both"/>
        <w:rPr>
          <w:rFonts w:asciiTheme="minorHAnsi" w:eastAsiaTheme="minorHAnsi" w:hAnsiTheme="minorHAnsi" w:cstheme="minorHAnsi"/>
          <w:spacing w:val="0"/>
          <w:kern w:val="2"/>
          <w:sz w:val="24"/>
          <w:szCs w:val="24"/>
        </w:rPr>
      </w:pPr>
      <w:r w:rsidRPr="00730902">
        <w:rPr>
          <w:rFonts w:asciiTheme="minorHAnsi" w:eastAsiaTheme="minorHAnsi" w:hAnsiTheme="minorHAnsi" w:cstheme="minorHAnsi"/>
          <w:spacing w:val="0"/>
          <w:kern w:val="2"/>
          <w:sz w:val="24"/>
          <w:szCs w:val="24"/>
        </w:rPr>
        <w:lastRenderedPageBreak/>
        <w:t>A further s</w:t>
      </w:r>
      <w:r w:rsidR="00231E0A" w:rsidRPr="00730902">
        <w:rPr>
          <w:rFonts w:asciiTheme="minorHAnsi" w:eastAsiaTheme="minorHAnsi" w:hAnsiTheme="minorHAnsi" w:cstheme="minorHAnsi"/>
          <w:spacing w:val="0"/>
          <w:kern w:val="2"/>
          <w:sz w:val="24"/>
          <w:szCs w:val="24"/>
        </w:rPr>
        <w:t xml:space="preserve">ensitivity </w:t>
      </w:r>
      <w:r w:rsidRPr="00730902">
        <w:rPr>
          <w:rFonts w:asciiTheme="minorHAnsi" w:eastAsiaTheme="minorHAnsi" w:hAnsiTheme="minorHAnsi" w:cstheme="minorHAnsi"/>
          <w:spacing w:val="0"/>
          <w:kern w:val="2"/>
          <w:sz w:val="24"/>
          <w:szCs w:val="24"/>
        </w:rPr>
        <w:t>a</w:t>
      </w:r>
      <w:r w:rsidR="00231E0A" w:rsidRPr="00730902">
        <w:rPr>
          <w:rFonts w:asciiTheme="minorHAnsi" w:eastAsiaTheme="minorHAnsi" w:hAnsiTheme="minorHAnsi" w:cstheme="minorHAnsi"/>
          <w:spacing w:val="0"/>
          <w:kern w:val="2"/>
          <w:sz w:val="24"/>
          <w:szCs w:val="24"/>
        </w:rPr>
        <w:t xml:space="preserve">nalysis </w:t>
      </w:r>
      <w:r w:rsidR="00FA7695" w:rsidRPr="00730902">
        <w:rPr>
          <w:rFonts w:asciiTheme="minorHAnsi" w:eastAsiaTheme="minorHAnsi" w:hAnsiTheme="minorHAnsi" w:cstheme="minorHAnsi"/>
          <w:spacing w:val="0"/>
          <w:kern w:val="2"/>
          <w:sz w:val="24"/>
          <w:szCs w:val="24"/>
        </w:rPr>
        <w:t xml:space="preserve">was performed </w:t>
      </w:r>
      <w:r w:rsidR="00CE37F1" w:rsidRPr="00730902">
        <w:rPr>
          <w:rFonts w:asciiTheme="minorHAnsi" w:eastAsiaTheme="minorHAnsi" w:hAnsiTheme="minorHAnsi" w:cstheme="minorHAnsi"/>
          <w:spacing w:val="0"/>
          <w:kern w:val="2"/>
          <w:sz w:val="24"/>
          <w:szCs w:val="24"/>
        </w:rPr>
        <w:t>to study</w:t>
      </w:r>
      <w:r w:rsidRPr="00730902">
        <w:rPr>
          <w:rFonts w:asciiTheme="minorHAnsi" w:eastAsiaTheme="minorHAnsi" w:hAnsiTheme="minorHAnsi" w:cstheme="minorHAnsi"/>
          <w:spacing w:val="0"/>
          <w:kern w:val="2"/>
          <w:sz w:val="24"/>
          <w:szCs w:val="24"/>
        </w:rPr>
        <w:t xml:space="preserve"> the effects of changing cadre-specific densities on the four Key Health Outcomes and </w:t>
      </w:r>
      <w:r w:rsidR="00FA7695" w:rsidRPr="00730902">
        <w:rPr>
          <w:rFonts w:asciiTheme="minorHAnsi" w:eastAsiaTheme="minorHAnsi" w:hAnsiTheme="minorHAnsi" w:cstheme="minorHAnsi"/>
          <w:spacing w:val="0"/>
          <w:kern w:val="2"/>
          <w:sz w:val="24"/>
          <w:szCs w:val="24"/>
        </w:rPr>
        <w:t xml:space="preserve">the results were </w:t>
      </w:r>
      <w:r w:rsidRPr="00730902">
        <w:rPr>
          <w:rFonts w:asciiTheme="minorHAnsi" w:eastAsiaTheme="minorHAnsi" w:hAnsiTheme="minorHAnsi" w:cstheme="minorHAnsi"/>
          <w:spacing w:val="0"/>
          <w:kern w:val="2"/>
          <w:sz w:val="24"/>
          <w:szCs w:val="24"/>
        </w:rPr>
        <w:t>summarized in Table</w:t>
      </w:r>
      <w:r w:rsidR="00FA7695" w:rsidRPr="00730902">
        <w:rPr>
          <w:rFonts w:asciiTheme="minorHAnsi" w:eastAsiaTheme="minorHAnsi" w:hAnsiTheme="minorHAnsi" w:cstheme="minorHAnsi"/>
          <w:spacing w:val="0"/>
          <w:kern w:val="2"/>
          <w:sz w:val="24"/>
          <w:szCs w:val="24"/>
        </w:rPr>
        <w:t>s</w:t>
      </w:r>
      <w:r w:rsidRPr="00730902">
        <w:rPr>
          <w:rFonts w:asciiTheme="minorHAnsi" w:eastAsiaTheme="minorHAnsi" w:hAnsiTheme="minorHAnsi" w:cstheme="minorHAnsi"/>
          <w:spacing w:val="0"/>
          <w:kern w:val="2"/>
          <w:sz w:val="24"/>
          <w:szCs w:val="24"/>
        </w:rPr>
        <w:t xml:space="preserve"> 7(a)</w:t>
      </w:r>
      <w:r w:rsidR="00FA7695" w:rsidRPr="00730902">
        <w:rPr>
          <w:rFonts w:asciiTheme="minorHAnsi" w:eastAsiaTheme="minorHAnsi" w:hAnsiTheme="minorHAnsi" w:cstheme="minorHAnsi"/>
          <w:spacing w:val="0"/>
          <w:kern w:val="2"/>
          <w:sz w:val="24"/>
          <w:szCs w:val="24"/>
        </w:rPr>
        <w:t xml:space="preserve"> </w:t>
      </w:r>
      <w:r w:rsidRPr="00730902">
        <w:rPr>
          <w:rFonts w:asciiTheme="minorHAnsi" w:eastAsiaTheme="minorHAnsi" w:hAnsiTheme="minorHAnsi" w:cstheme="minorHAnsi"/>
          <w:spacing w:val="0"/>
          <w:kern w:val="2"/>
          <w:sz w:val="24"/>
          <w:szCs w:val="24"/>
        </w:rPr>
        <w:t xml:space="preserve">- 7 </w:t>
      </w:r>
      <w:r w:rsidR="00231E0A" w:rsidRPr="00730902">
        <w:rPr>
          <w:rFonts w:asciiTheme="minorHAnsi" w:eastAsiaTheme="minorHAnsi" w:hAnsiTheme="minorHAnsi" w:cstheme="minorHAnsi"/>
          <w:spacing w:val="0"/>
          <w:kern w:val="2"/>
          <w:sz w:val="24"/>
          <w:szCs w:val="24"/>
        </w:rPr>
        <w:t>(d)</w:t>
      </w:r>
      <w:r w:rsidRPr="00730902">
        <w:rPr>
          <w:rFonts w:asciiTheme="minorHAnsi" w:eastAsiaTheme="minorHAnsi" w:hAnsiTheme="minorHAnsi" w:cstheme="minorHAnsi"/>
          <w:spacing w:val="0"/>
          <w:kern w:val="2"/>
          <w:sz w:val="24"/>
          <w:szCs w:val="24"/>
        </w:rPr>
        <w:t xml:space="preserve">. </w:t>
      </w:r>
      <w:r w:rsidR="006344C2">
        <w:rPr>
          <w:rFonts w:asciiTheme="minorHAnsi" w:eastAsiaTheme="minorHAnsi" w:hAnsiTheme="minorHAnsi" w:cstheme="minorHAnsi"/>
          <w:spacing w:val="0"/>
          <w:kern w:val="2"/>
          <w:sz w:val="24"/>
          <w:szCs w:val="24"/>
        </w:rPr>
        <w:t xml:space="preserve"> </w:t>
      </w:r>
    </w:p>
    <w:p w14:paraId="0FF555C4" w14:textId="77777777" w:rsidR="006344C2" w:rsidRDefault="006344C2" w:rsidP="006344C2">
      <w:pPr>
        <w:pStyle w:val="Title"/>
        <w:jc w:val="both"/>
        <w:rPr>
          <w:rFonts w:asciiTheme="minorHAnsi" w:eastAsiaTheme="minorHAnsi" w:hAnsiTheme="minorHAnsi" w:cstheme="minorHAnsi"/>
          <w:spacing w:val="0"/>
          <w:kern w:val="2"/>
          <w:sz w:val="24"/>
          <w:szCs w:val="24"/>
        </w:rPr>
      </w:pPr>
    </w:p>
    <w:p w14:paraId="708AB5E7" w14:textId="0B536765" w:rsidR="00231E0A" w:rsidRPr="00730902" w:rsidRDefault="00DB4654" w:rsidP="006344C2">
      <w:pPr>
        <w:pStyle w:val="Title"/>
        <w:jc w:val="both"/>
        <w:rPr>
          <w:rFonts w:asciiTheme="minorHAnsi" w:eastAsiaTheme="minorHAnsi" w:hAnsiTheme="minorHAnsi" w:cstheme="minorHAnsi"/>
          <w:spacing w:val="0"/>
          <w:kern w:val="2"/>
          <w:sz w:val="24"/>
          <w:szCs w:val="24"/>
        </w:rPr>
      </w:pPr>
      <w:r w:rsidRPr="006344C2">
        <w:rPr>
          <w:rFonts w:asciiTheme="minorHAnsi" w:eastAsiaTheme="minorHAnsi" w:hAnsiTheme="minorHAnsi" w:cstheme="minorHAnsi"/>
          <w:spacing w:val="0"/>
          <w:kern w:val="2"/>
          <w:sz w:val="24"/>
          <w:szCs w:val="24"/>
        </w:rPr>
        <w:t>A</w:t>
      </w:r>
      <w:r w:rsidR="006344C2">
        <w:rPr>
          <w:rFonts w:asciiTheme="minorHAnsi" w:eastAsiaTheme="minorHAnsi" w:hAnsiTheme="minorHAnsi" w:cstheme="minorHAnsi"/>
          <w:spacing w:val="0"/>
          <w:kern w:val="2"/>
          <w:sz w:val="24"/>
          <w:szCs w:val="24"/>
        </w:rPr>
        <w:t xml:space="preserve"> descriptive a</w:t>
      </w:r>
      <w:r w:rsidRPr="006344C2">
        <w:rPr>
          <w:rFonts w:asciiTheme="minorHAnsi" w:eastAsiaTheme="minorHAnsi" w:hAnsiTheme="minorHAnsi" w:cstheme="minorHAnsi"/>
          <w:spacing w:val="0"/>
          <w:kern w:val="2"/>
          <w:sz w:val="24"/>
          <w:szCs w:val="24"/>
        </w:rPr>
        <w:t>nalysis of</w:t>
      </w:r>
      <w:r w:rsidRPr="006344C2">
        <w:rPr>
          <w:rFonts w:asciiTheme="minorHAnsi" w:eastAsiaTheme="minorHAnsi" w:hAnsiTheme="minorHAnsi" w:cstheme="minorHAnsi"/>
          <w:spacing w:val="0"/>
          <w:kern w:val="2"/>
          <w:sz w:val="24"/>
          <w:szCs w:val="24"/>
        </w:rPr>
        <w:t xml:space="preserve"> our</w:t>
      </w:r>
      <w:r w:rsidRPr="006344C2">
        <w:rPr>
          <w:rFonts w:asciiTheme="minorHAnsi" w:eastAsiaTheme="minorHAnsi" w:hAnsiTheme="minorHAnsi" w:cstheme="minorHAnsi"/>
          <w:spacing w:val="0"/>
          <w:kern w:val="2"/>
          <w:sz w:val="24"/>
          <w:szCs w:val="24"/>
        </w:rPr>
        <w:t xml:space="preserve"> data from 2000–2024 revealed that countries in the lowest </w:t>
      </w:r>
      <w:proofErr w:type="gramStart"/>
      <w:r w:rsidRPr="006344C2">
        <w:rPr>
          <w:rFonts w:asciiTheme="minorHAnsi" w:eastAsiaTheme="minorHAnsi" w:hAnsiTheme="minorHAnsi" w:cstheme="minorHAnsi"/>
          <w:spacing w:val="0"/>
          <w:kern w:val="2"/>
          <w:sz w:val="24"/>
          <w:szCs w:val="24"/>
        </w:rPr>
        <w:t>quartile</w:t>
      </w:r>
      <w:r w:rsidR="001F7793">
        <w:rPr>
          <w:rFonts w:asciiTheme="minorHAnsi" w:eastAsiaTheme="minorHAnsi" w:hAnsiTheme="minorHAnsi" w:cstheme="minorHAnsi"/>
          <w:spacing w:val="0"/>
          <w:kern w:val="2"/>
          <w:sz w:val="24"/>
          <w:szCs w:val="24"/>
        </w:rPr>
        <w:t xml:space="preserve"> </w:t>
      </w:r>
      <w:r w:rsidR="001F7793" w:rsidRPr="006344C2">
        <w:rPr>
          <w:rFonts w:asciiTheme="minorHAnsi" w:eastAsiaTheme="minorHAnsi" w:hAnsiTheme="minorHAnsi" w:cstheme="minorHAnsi"/>
          <w:spacing w:val="0"/>
          <w:kern w:val="2"/>
          <w:sz w:val="24"/>
          <w:szCs w:val="24"/>
        </w:rPr>
        <w:t xml:space="preserve"> </w:t>
      </w:r>
      <w:r w:rsidR="001F7793">
        <w:rPr>
          <w:rFonts w:asciiTheme="minorHAnsi" w:eastAsiaTheme="minorHAnsi" w:hAnsiTheme="minorHAnsi" w:cstheme="minorHAnsi"/>
          <w:spacing w:val="0"/>
          <w:kern w:val="2"/>
          <w:sz w:val="24"/>
          <w:szCs w:val="24"/>
        </w:rPr>
        <w:t>(</w:t>
      </w:r>
      <w:proofErr w:type="gramEnd"/>
      <w:r w:rsidR="001F7793">
        <w:rPr>
          <w:rFonts w:asciiTheme="minorHAnsi" w:eastAsiaTheme="minorHAnsi" w:hAnsiTheme="minorHAnsi" w:cstheme="minorHAnsi"/>
          <w:spacing w:val="0"/>
          <w:kern w:val="2"/>
          <w:sz w:val="24"/>
          <w:szCs w:val="24"/>
        </w:rPr>
        <w:t>Q</w:t>
      </w:r>
      <w:r w:rsidR="001F7793">
        <w:rPr>
          <w:rFonts w:asciiTheme="minorHAnsi" w:eastAsiaTheme="minorHAnsi" w:hAnsiTheme="minorHAnsi" w:cstheme="minorHAnsi"/>
          <w:spacing w:val="0"/>
          <w:kern w:val="2"/>
          <w:sz w:val="24"/>
          <w:szCs w:val="24"/>
        </w:rPr>
        <w:t>1</w:t>
      </w:r>
      <w:proofErr w:type="gramStart"/>
      <w:r w:rsidR="001F7793">
        <w:rPr>
          <w:rFonts w:asciiTheme="minorHAnsi" w:eastAsiaTheme="minorHAnsi" w:hAnsiTheme="minorHAnsi" w:cstheme="minorHAnsi"/>
          <w:spacing w:val="0"/>
          <w:kern w:val="2"/>
          <w:sz w:val="24"/>
          <w:szCs w:val="24"/>
        </w:rPr>
        <w:t xml:space="preserve">) </w:t>
      </w:r>
      <w:r w:rsidRPr="006344C2">
        <w:rPr>
          <w:rFonts w:asciiTheme="minorHAnsi" w:eastAsiaTheme="minorHAnsi" w:hAnsiTheme="minorHAnsi" w:cstheme="minorHAnsi"/>
          <w:spacing w:val="0"/>
          <w:kern w:val="2"/>
          <w:sz w:val="24"/>
          <w:szCs w:val="24"/>
        </w:rPr>
        <w:t xml:space="preserve"> had</w:t>
      </w:r>
      <w:proofErr w:type="gramEnd"/>
      <w:r w:rsidRPr="006344C2">
        <w:rPr>
          <w:rFonts w:asciiTheme="minorHAnsi" w:eastAsiaTheme="minorHAnsi" w:hAnsiTheme="minorHAnsi" w:cstheme="minorHAnsi"/>
          <w:spacing w:val="0"/>
          <w:kern w:val="2"/>
          <w:sz w:val="24"/>
          <w:szCs w:val="24"/>
        </w:rPr>
        <w:t xml:space="preserve"> an average of 4.44 nurses</w:t>
      </w:r>
      <w:r w:rsidRPr="006344C2">
        <w:rPr>
          <w:rFonts w:asciiTheme="minorHAnsi" w:eastAsiaTheme="minorHAnsi" w:hAnsiTheme="minorHAnsi" w:cstheme="minorHAnsi"/>
          <w:spacing w:val="0"/>
          <w:kern w:val="2"/>
          <w:sz w:val="24"/>
          <w:szCs w:val="24"/>
        </w:rPr>
        <w:t xml:space="preserve"> and midwives</w:t>
      </w:r>
      <w:r w:rsidRPr="006344C2">
        <w:rPr>
          <w:rFonts w:asciiTheme="minorHAnsi" w:eastAsiaTheme="minorHAnsi" w:hAnsiTheme="minorHAnsi" w:cstheme="minorHAnsi"/>
          <w:spacing w:val="0"/>
          <w:kern w:val="2"/>
          <w:sz w:val="24"/>
          <w:szCs w:val="24"/>
        </w:rPr>
        <w:t xml:space="preserve"> per 10,000 population, those at the median</w:t>
      </w:r>
      <w:r w:rsidR="001F7793" w:rsidRPr="006344C2">
        <w:rPr>
          <w:rFonts w:asciiTheme="minorHAnsi" w:eastAsiaTheme="minorHAnsi" w:hAnsiTheme="minorHAnsi" w:cstheme="minorHAnsi"/>
          <w:spacing w:val="0"/>
          <w:kern w:val="2"/>
          <w:sz w:val="24"/>
          <w:szCs w:val="24"/>
        </w:rPr>
        <w:t xml:space="preserve"> </w:t>
      </w:r>
      <w:r w:rsidR="001F7793">
        <w:rPr>
          <w:rFonts w:asciiTheme="minorHAnsi" w:eastAsiaTheme="minorHAnsi" w:hAnsiTheme="minorHAnsi" w:cstheme="minorHAnsi"/>
          <w:spacing w:val="0"/>
          <w:kern w:val="2"/>
          <w:sz w:val="24"/>
          <w:szCs w:val="24"/>
        </w:rPr>
        <w:t>(Q</w:t>
      </w:r>
      <w:r w:rsidR="001F7793">
        <w:rPr>
          <w:rFonts w:asciiTheme="minorHAnsi" w:eastAsiaTheme="minorHAnsi" w:hAnsiTheme="minorHAnsi" w:cstheme="minorHAnsi"/>
          <w:spacing w:val="0"/>
          <w:kern w:val="2"/>
          <w:sz w:val="24"/>
          <w:szCs w:val="24"/>
        </w:rPr>
        <w:t>2</w:t>
      </w:r>
      <w:proofErr w:type="gramStart"/>
      <w:r w:rsidR="001F7793">
        <w:rPr>
          <w:rFonts w:asciiTheme="minorHAnsi" w:eastAsiaTheme="minorHAnsi" w:hAnsiTheme="minorHAnsi" w:cstheme="minorHAnsi"/>
          <w:spacing w:val="0"/>
          <w:kern w:val="2"/>
          <w:sz w:val="24"/>
          <w:szCs w:val="24"/>
        </w:rPr>
        <w:t xml:space="preserve">) </w:t>
      </w:r>
      <w:r w:rsidRPr="006344C2">
        <w:rPr>
          <w:rFonts w:asciiTheme="minorHAnsi" w:eastAsiaTheme="minorHAnsi" w:hAnsiTheme="minorHAnsi" w:cstheme="minorHAnsi"/>
          <w:spacing w:val="0"/>
          <w:kern w:val="2"/>
          <w:sz w:val="24"/>
          <w:szCs w:val="24"/>
        </w:rPr>
        <w:t xml:space="preserve"> had</w:t>
      </w:r>
      <w:proofErr w:type="gramEnd"/>
      <w:r w:rsidRPr="006344C2">
        <w:rPr>
          <w:rFonts w:asciiTheme="minorHAnsi" w:eastAsiaTheme="minorHAnsi" w:hAnsiTheme="minorHAnsi" w:cstheme="minorHAnsi"/>
          <w:spacing w:val="0"/>
          <w:kern w:val="2"/>
          <w:sz w:val="24"/>
          <w:szCs w:val="24"/>
        </w:rPr>
        <w:t xml:space="preserve"> 8.35, and those in the upper quartile </w:t>
      </w:r>
      <w:r w:rsidR="001F7793">
        <w:rPr>
          <w:rFonts w:asciiTheme="minorHAnsi" w:eastAsiaTheme="minorHAnsi" w:hAnsiTheme="minorHAnsi" w:cstheme="minorHAnsi"/>
          <w:spacing w:val="0"/>
          <w:kern w:val="2"/>
          <w:sz w:val="24"/>
          <w:szCs w:val="24"/>
        </w:rPr>
        <w:t xml:space="preserve">(Q3) </w:t>
      </w:r>
      <w:r w:rsidRPr="006344C2">
        <w:rPr>
          <w:rFonts w:asciiTheme="minorHAnsi" w:eastAsiaTheme="minorHAnsi" w:hAnsiTheme="minorHAnsi" w:cstheme="minorHAnsi"/>
          <w:spacing w:val="0"/>
          <w:kern w:val="2"/>
          <w:sz w:val="24"/>
          <w:szCs w:val="24"/>
        </w:rPr>
        <w:t xml:space="preserve">had 16.22. Table 7(a) illustrates how varying densities of nurses and midwives affect key health outcomes. The findings show that </w:t>
      </w:r>
      <w:r w:rsidR="006344C2">
        <w:rPr>
          <w:rFonts w:asciiTheme="minorHAnsi" w:eastAsiaTheme="minorHAnsi" w:hAnsiTheme="minorHAnsi" w:cstheme="minorHAnsi"/>
          <w:spacing w:val="0"/>
          <w:kern w:val="2"/>
          <w:sz w:val="24"/>
          <w:szCs w:val="24"/>
        </w:rPr>
        <w:t>as the nursing and midwifery densities per 10,000 population increase, key health outcomes such as universal health coverage, life expectancy, maternal mortality and infant mortality levels improve, although with a plateau when their density levels go beyond 46 nurses and midwives per 10,000 population. Having a nursing and midwifery density level</w:t>
      </w:r>
      <w:r w:rsidR="006344C2" w:rsidRPr="006344C2">
        <w:rPr>
          <w:rFonts w:asciiTheme="minorHAnsi" w:eastAsiaTheme="minorHAnsi" w:hAnsiTheme="minorHAnsi" w:cstheme="minorHAnsi"/>
          <w:spacing w:val="0"/>
          <w:kern w:val="2"/>
          <w:sz w:val="24"/>
          <w:szCs w:val="24"/>
        </w:rPr>
        <w:t xml:space="preserve"> </w:t>
      </w:r>
      <w:r w:rsidR="006344C2">
        <w:rPr>
          <w:rFonts w:asciiTheme="minorHAnsi" w:eastAsiaTheme="minorHAnsi" w:hAnsiTheme="minorHAnsi" w:cstheme="minorHAnsi"/>
          <w:spacing w:val="0"/>
          <w:kern w:val="2"/>
          <w:sz w:val="24"/>
          <w:szCs w:val="24"/>
        </w:rPr>
        <w:t>of</w:t>
      </w:r>
      <w:r w:rsidR="006344C2" w:rsidRPr="006344C2">
        <w:rPr>
          <w:rFonts w:asciiTheme="minorHAnsi" w:eastAsiaTheme="minorHAnsi" w:hAnsiTheme="minorHAnsi" w:cstheme="minorHAnsi"/>
          <w:spacing w:val="0"/>
          <w:kern w:val="2"/>
          <w:sz w:val="24"/>
          <w:szCs w:val="24"/>
        </w:rPr>
        <w:t xml:space="preserve"> 29 to 46 </w:t>
      </w:r>
      <w:r w:rsidR="006344C2">
        <w:rPr>
          <w:rFonts w:asciiTheme="minorHAnsi" w:eastAsiaTheme="minorHAnsi" w:hAnsiTheme="minorHAnsi" w:cstheme="minorHAnsi"/>
          <w:spacing w:val="0"/>
          <w:kern w:val="2"/>
          <w:sz w:val="24"/>
          <w:szCs w:val="24"/>
        </w:rPr>
        <w:t>on average may lead to</w:t>
      </w:r>
      <w:r w:rsidRPr="006344C2">
        <w:rPr>
          <w:rFonts w:asciiTheme="minorHAnsi" w:eastAsiaTheme="minorHAnsi" w:hAnsiTheme="minorHAnsi" w:cstheme="minorHAnsi"/>
          <w:spacing w:val="0"/>
          <w:kern w:val="2"/>
          <w:sz w:val="24"/>
          <w:szCs w:val="24"/>
        </w:rPr>
        <w:t xml:space="preserve"> optimal levels</w:t>
      </w:r>
      <w:r w:rsidRPr="006344C2">
        <w:rPr>
          <w:rFonts w:asciiTheme="minorHAnsi" w:eastAsiaTheme="minorHAnsi" w:hAnsiTheme="minorHAnsi" w:cstheme="minorHAnsi"/>
          <w:spacing w:val="0"/>
          <w:kern w:val="2"/>
          <w:sz w:val="24"/>
          <w:szCs w:val="24"/>
        </w:rPr>
        <w:t xml:space="preserve"> of </w:t>
      </w:r>
      <w:r w:rsidR="006344C2">
        <w:rPr>
          <w:rFonts w:asciiTheme="minorHAnsi" w:eastAsiaTheme="minorHAnsi" w:hAnsiTheme="minorHAnsi" w:cstheme="minorHAnsi"/>
          <w:spacing w:val="0"/>
          <w:kern w:val="2"/>
          <w:sz w:val="24"/>
          <w:szCs w:val="24"/>
        </w:rPr>
        <w:t xml:space="preserve">66% </w:t>
      </w:r>
      <w:r w:rsidRPr="006344C2">
        <w:rPr>
          <w:rFonts w:asciiTheme="minorHAnsi" w:eastAsiaTheme="minorHAnsi" w:hAnsiTheme="minorHAnsi" w:cstheme="minorHAnsi"/>
          <w:spacing w:val="0"/>
          <w:kern w:val="2"/>
          <w:sz w:val="24"/>
          <w:szCs w:val="24"/>
        </w:rPr>
        <w:t xml:space="preserve">universal health coverage, </w:t>
      </w:r>
      <w:r w:rsidR="006344C2">
        <w:rPr>
          <w:rFonts w:asciiTheme="minorHAnsi" w:eastAsiaTheme="minorHAnsi" w:hAnsiTheme="minorHAnsi" w:cstheme="minorHAnsi"/>
          <w:spacing w:val="0"/>
          <w:kern w:val="2"/>
          <w:sz w:val="24"/>
          <w:szCs w:val="24"/>
        </w:rPr>
        <w:t xml:space="preserve">69 years </w:t>
      </w:r>
      <w:r w:rsidRPr="006344C2">
        <w:rPr>
          <w:rFonts w:asciiTheme="minorHAnsi" w:eastAsiaTheme="minorHAnsi" w:hAnsiTheme="minorHAnsi" w:cstheme="minorHAnsi"/>
          <w:spacing w:val="0"/>
          <w:kern w:val="2"/>
          <w:sz w:val="24"/>
          <w:szCs w:val="24"/>
        </w:rPr>
        <w:t xml:space="preserve">life expectancy, </w:t>
      </w:r>
      <w:r w:rsidR="006344C2">
        <w:rPr>
          <w:rFonts w:asciiTheme="minorHAnsi" w:eastAsiaTheme="minorHAnsi" w:hAnsiTheme="minorHAnsi" w:cstheme="minorHAnsi"/>
          <w:spacing w:val="0"/>
          <w:kern w:val="2"/>
          <w:sz w:val="24"/>
          <w:szCs w:val="24"/>
        </w:rPr>
        <w:t xml:space="preserve">a </w:t>
      </w:r>
      <w:r w:rsidRPr="006344C2">
        <w:rPr>
          <w:rFonts w:asciiTheme="minorHAnsi" w:eastAsiaTheme="minorHAnsi" w:hAnsiTheme="minorHAnsi" w:cstheme="minorHAnsi"/>
          <w:spacing w:val="0"/>
          <w:kern w:val="2"/>
          <w:sz w:val="24"/>
          <w:szCs w:val="24"/>
        </w:rPr>
        <w:t>maternal mortality ratio of 94 deaths per 100,000 live births, and</w:t>
      </w:r>
      <w:r w:rsidR="006344C2">
        <w:rPr>
          <w:rFonts w:asciiTheme="minorHAnsi" w:eastAsiaTheme="minorHAnsi" w:hAnsiTheme="minorHAnsi" w:cstheme="minorHAnsi"/>
          <w:spacing w:val="0"/>
          <w:kern w:val="2"/>
          <w:sz w:val="24"/>
          <w:szCs w:val="24"/>
        </w:rPr>
        <w:t xml:space="preserve"> an</w:t>
      </w:r>
      <w:r w:rsidRPr="006344C2">
        <w:rPr>
          <w:rFonts w:asciiTheme="minorHAnsi" w:eastAsiaTheme="minorHAnsi" w:hAnsiTheme="minorHAnsi" w:cstheme="minorHAnsi"/>
          <w:spacing w:val="0"/>
          <w:kern w:val="2"/>
          <w:sz w:val="24"/>
          <w:szCs w:val="24"/>
        </w:rPr>
        <w:t xml:space="preserve"> infant mortality ratio of 23 deaths per 1,000 live births. Based on this evidence, it is recommended that countries invest in maintaining nurse and midwife densities within </w:t>
      </w:r>
      <w:r w:rsidRPr="006344C2">
        <w:rPr>
          <w:rFonts w:asciiTheme="minorHAnsi" w:eastAsiaTheme="minorHAnsi" w:hAnsiTheme="minorHAnsi" w:cstheme="minorHAnsi"/>
          <w:spacing w:val="0"/>
          <w:kern w:val="2"/>
          <w:sz w:val="24"/>
          <w:szCs w:val="24"/>
        </w:rPr>
        <w:t>this range</w:t>
      </w:r>
      <w:r w:rsidR="001F7793">
        <w:rPr>
          <w:rFonts w:asciiTheme="minorHAnsi" w:eastAsiaTheme="minorHAnsi" w:hAnsiTheme="minorHAnsi" w:cstheme="minorHAnsi"/>
          <w:spacing w:val="0"/>
          <w:kern w:val="2"/>
          <w:sz w:val="24"/>
          <w:szCs w:val="24"/>
        </w:rPr>
        <w:t>, although it is unfortunate that 75% of the countries have capacities lying way below these levels</w:t>
      </w:r>
      <w:r w:rsidRPr="006344C2">
        <w:rPr>
          <w:rFonts w:asciiTheme="minorHAnsi" w:eastAsiaTheme="minorHAnsi" w:hAnsiTheme="minorHAnsi" w:cstheme="minorHAnsi"/>
          <w:spacing w:val="0"/>
          <w:kern w:val="2"/>
          <w:sz w:val="24"/>
          <w:szCs w:val="24"/>
        </w:rPr>
        <w:t>.</w:t>
      </w:r>
    </w:p>
    <w:tbl>
      <w:tblPr>
        <w:tblW w:w="6580" w:type="dxa"/>
        <w:jc w:val="center"/>
        <w:tblLook w:val="04A0" w:firstRow="1" w:lastRow="0" w:firstColumn="1" w:lastColumn="0" w:noHBand="0" w:noVBand="1"/>
      </w:tblPr>
      <w:tblGrid>
        <w:gridCol w:w="2526"/>
        <w:gridCol w:w="1508"/>
        <w:gridCol w:w="776"/>
        <w:gridCol w:w="994"/>
        <w:gridCol w:w="776"/>
      </w:tblGrid>
      <w:tr w:rsidR="00CB754B" w:rsidRPr="00730902" w14:paraId="69E74995" w14:textId="77777777" w:rsidTr="00CB754B">
        <w:trPr>
          <w:trHeight w:val="696"/>
          <w:jc w:val="center"/>
        </w:trPr>
        <w:tc>
          <w:tcPr>
            <w:tcW w:w="6580" w:type="dxa"/>
            <w:gridSpan w:val="5"/>
            <w:tcBorders>
              <w:top w:val="nil"/>
              <w:left w:val="nil"/>
              <w:bottom w:val="nil"/>
              <w:right w:val="nil"/>
            </w:tcBorders>
            <w:vAlign w:val="center"/>
            <w:hideMark/>
          </w:tcPr>
          <w:p w14:paraId="2ADC8BAE" w14:textId="2AE256FC" w:rsidR="00CB754B" w:rsidRPr="00730902" w:rsidRDefault="00CB754B" w:rsidP="00CE37F1">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70C0"/>
                <w:kern w:val="0"/>
                <w:sz w:val="22"/>
                <w:szCs w:val="22"/>
                <w14:ligatures w14:val="none"/>
              </w:rPr>
              <w:t>Table 7 (a</w:t>
            </w:r>
            <w:proofErr w:type="gramStart"/>
            <w:r w:rsidRPr="00730902">
              <w:rPr>
                <w:rFonts w:eastAsia="Times New Roman" w:cstheme="minorHAnsi"/>
                <w:b/>
                <w:bCs/>
                <w:color w:val="0070C0"/>
                <w:kern w:val="0"/>
                <w:sz w:val="22"/>
                <w:szCs w:val="22"/>
                <w14:ligatures w14:val="none"/>
              </w:rPr>
              <w:t>) :</w:t>
            </w:r>
            <w:proofErr w:type="gramEnd"/>
            <w:r w:rsidRPr="00730902">
              <w:rPr>
                <w:rFonts w:eastAsia="Times New Roman" w:cstheme="minorHAnsi"/>
                <w:b/>
                <w:bCs/>
                <w:color w:val="0070C0"/>
                <w:kern w:val="0"/>
                <w:sz w:val="22"/>
                <w:szCs w:val="22"/>
                <w14:ligatures w14:val="none"/>
              </w:rPr>
              <w:t xml:space="preserve"> Nurses and Midwives Density (x per 10,000) Population on Key Health Outcomes</w:t>
            </w:r>
            <w:r w:rsidR="00851FEB" w:rsidRPr="00730902">
              <w:rPr>
                <w:rFonts w:eastAsia="Times New Roman" w:cstheme="minorHAnsi"/>
                <w:b/>
                <w:bCs/>
                <w:color w:val="0070C0"/>
                <w:kern w:val="0"/>
                <w:sz w:val="22"/>
                <w:szCs w:val="22"/>
                <w14:ligatures w14:val="none"/>
              </w:rPr>
              <w:t xml:space="preserve"> (Averages)</w:t>
            </w:r>
          </w:p>
        </w:tc>
      </w:tr>
      <w:tr w:rsidR="00CB754B" w:rsidRPr="00730902" w14:paraId="60B1BE55" w14:textId="77777777" w:rsidTr="00CB754B">
        <w:trPr>
          <w:trHeight w:val="288"/>
          <w:jc w:val="center"/>
        </w:trPr>
        <w:tc>
          <w:tcPr>
            <w:tcW w:w="2526" w:type="dxa"/>
            <w:tcBorders>
              <w:top w:val="single" w:sz="4" w:space="0" w:color="auto"/>
              <w:left w:val="nil"/>
              <w:bottom w:val="single" w:sz="4" w:space="0" w:color="auto"/>
              <w:right w:val="nil"/>
            </w:tcBorders>
            <w:shd w:val="clear" w:color="000000" w:fill="FFFFFF"/>
            <w:noWrap/>
            <w:vAlign w:val="bottom"/>
            <w:hideMark/>
          </w:tcPr>
          <w:p w14:paraId="68FEBBE2" w14:textId="255DE89C" w:rsidR="00CB754B" w:rsidRPr="00730902" w:rsidRDefault="0021713A" w:rsidP="00CB754B">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Density Level</w:t>
            </w:r>
            <w:r w:rsidR="00CB754B" w:rsidRPr="00730902">
              <w:rPr>
                <w:rFonts w:eastAsia="Times New Roman" w:cstheme="minorHAnsi"/>
                <w:b/>
                <w:bCs/>
                <w:color w:val="000000"/>
                <w:kern w:val="0"/>
                <w:sz w:val="22"/>
                <w:szCs w:val="22"/>
                <w14:ligatures w14:val="none"/>
              </w:rPr>
              <w:t xml:space="preserve"> (x)</w:t>
            </w:r>
          </w:p>
        </w:tc>
        <w:tc>
          <w:tcPr>
            <w:tcW w:w="1508" w:type="dxa"/>
            <w:tcBorders>
              <w:top w:val="single" w:sz="4" w:space="0" w:color="auto"/>
              <w:left w:val="nil"/>
              <w:bottom w:val="single" w:sz="4" w:space="0" w:color="auto"/>
              <w:right w:val="nil"/>
            </w:tcBorders>
            <w:shd w:val="clear" w:color="000000" w:fill="FFFFFF"/>
            <w:noWrap/>
            <w:vAlign w:val="bottom"/>
            <w:hideMark/>
          </w:tcPr>
          <w:p w14:paraId="0F7AB661" w14:textId="77777777" w:rsidR="00CB754B" w:rsidRPr="00730902" w:rsidRDefault="00CB754B"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776" w:type="dxa"/>
            <w:tcBorders>
              <w:top w:val="single" w:sz="4" w:space="0" w:color="auto"/>
              <w:left w:val="nil"/>
              <w:bottom w:val="single" w:sz="4" w:space="0" w:color="auto"/>
              <w:right w:val="nil"/>
            </w:tcBorders>
            <w:shd w:val="clear" w:color="000000" w:fill="FFFFFF"/>
            <w:noWrap/>
            <w:vAlign w:val="bottom"/>
            <w:hideMark/>
          </w:tcPr>
          <w:p w14:paraId="71B36294" w14:textId="77777777" w:rsidR="00CB754B" w:rsidRPr="00730902" w:rsidRDefault="00CB754B"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994" w:type="dxa"/>
            <w:tcBorders>
              <w:top w:val="single" w:sz="4" w:space="0" w:color="auto"/>
              <w:left w:val="nil"/>
              <w:bottom w:val="single" w:sz="4" w:space="0" w:color="auto"/>
              <w:right w:val="nil"/>
            </w:tcBorders>
            <w:shd w:val="clear" w:color="000000" w:fill="FFFFFF"/>
            <w:noWrap/>
            <w:vAlign w:val="bottom"/>
            <w:hideMark/>
          </w:tcPr>
          <w:p w14:paraId="09D9C294" w14:textId="77777777" w:rsidR="00CB754B" w:rsidRPr="00730902" w:rsidRDefault="00CB754B"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776" w:type="dxa"/>
            <w:tcBorders>
              <w:top w:val="single" w:sz="4" w:space="0" w:color="auto"/>
              <w:left w:val="nil"/>
              <w:bottom w:val="single" w:sz="4" w:space="0" w:color="auto"/>
              <w:right w:val="nil"/>
            </w:tcBorders>
            <w:shd w:val="clear" w:color="000000" w:fill="FFFFFF"/>
            <w:noWrap/>
            <w:vAlign w:val="bottom"/>
            <w:hideMark/>
          </w:tcPr>
          <w:p w14:paraId="020A5028" w14:textId="77777777" w:rsidR="00CB754B" w:rsidRPr="00730902" w:rsidRDefault="00CB754B"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CB754B" w:rsidRPr="00730902" w14:paraId="51C6F906" w14:textId="77777777" w:rsidTr="00CB754B">
        <w:trPr>
          <w:trHeight w:val="288"/>
          <w:jc w:val="center"/>
        </w:trPr>
        <w:tc>
          <w:tcPr>
            <w:tcW w:w="2526" w:type="dxa"/>
            <w:tcBorders>
              <w:top w:val="nil"/>
              <w:left w:val="nil"/>
              <w:bottom w:val="nil"/>
              <w:right w:val="nil"/>
            </w:tcBorders>
            <w:shd w:val="clear" w:color="000000" w:fill="FFFFFF"/>
            <w:noWrap/>
            <w:vAlign w:val="bottom"/>
            <w:hideMark/>
          </w:tcPr>
          <w:p w14:paraId="1DDFBEBD"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x&lt;4.44</w:t>
            </w:r>
          </w:p>
        </w:tc>
        <w:tc>
          <w:tcPr>
            <w:tcW w:w="1508" w:type="dxa"/>
            <w:tcBorders>
              <w:top w:val="nil"/>
              <w:left w:val="nil"/>
              <w:bottom w:val="nil"/>
              <w:right w:val="nil"/>
            </w:tcBorders>
            <w:shd w:val="clear" w:color="000000" w:fill="FFFFFF"/>
            <w:noWrap/>
            <w:vAlign w:val="bottom"/>
            <w:hideMark/>
          </w:tcPr>
          <w:p w14:paraId="2BA52CCE"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0.307</w:t>
            </w:r>
          </w:p>
        </w:tc>
        <w:tc>
          <w:tcPr>
            <w:tcW w:w="776" w:type="dxa"/>
            <w:tcBorders>
              <w:top w:val="nil"/>
              <w:left w:val="nil"/>
              <w:bottom w:val="nil"/>
              <w:right w:val="nil"/>
            </w:tcBorders>
            <w:shd w:val="clear" w:color="000000" w:fill="FFFFFF"/>
            <w:noWrap/>
            <w:vAlign w:val="bottom"/>
            <w:hideMark/>
          </w:tcPr>
          <w:p w14:paraId="7AB4B3FF"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58.5</w:t>
            </w:r>
          </w:p>
        </w:tc>
        <w:tc>
          <w:tcPr>
            <w:tcW w:w="994" w:type="dxa"/>
            <w:tcBorders>
              <w:top w:val="nil"/>
              <w:left w:val="nil"/>
              <w:bottom w:val="nil"/>
              <w:right w:val="nil"/>
            </w:tcBorders>
            <w:shd w:val="clear" w:color="000000" w:fill="FFFFFF"/>
            <w:noWrap/>
            <w:vAlign w:val="bottom"/>
            <w:hideMark/>
          </w:tcPr>
          <w:p w14:paraId="016A43B0"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575.0</w:t>
            </w:r>
          </w:p>
        </w:tc>
        <w:tc>
          <w:tcPr>
            <w:tcW w:w="776" w:type="dxa"/>
            <w:tcBorders>
              <w:top w:val="nil"/>
              <w:left w:val="nil"/>
              <w:bottom w:val="nil"/>
              <w:right w:val="nil"/>
            </w:tcBorders>
            <w:shd w:val="clear" w:color="000000" w:fill="FFFFFF"/>
            <w:noWrap/>
            <w:vAlign w:val="bottom"/>
            <w:hideMark/>
          </w:tcPr>
          <w:p w14:paraId="64B368C3"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66.5</w:t>
            </w:r>
          </w:p>
        </w:tc>
      </w:tr>
      <w:tr w:rsidR="00CB754B" w:rsidRPr="00730902" w14:paraId="7B43BE7A" w14:textId="77777777" w:rsidTr="00CB754B">
        <w:trPr>
          <w:trHeight w:val="288"/>
          <w:jc w:val="center"/>
        </w:trPr>
        <w:tc>
          <w:tcPr>
            <w:tcW w:w="2526" w:type="dxa"/>
            <w:tcBorders>
              <w:top w:val="nil"/>
              <w:left w:val="nil"/>
              <w:bottom w:val="nil"/>
              <w:right w:val="nil"/>
            </w:tcBorders>
            <w:shd w:val="clear" w:color="000000" w:fill="FFFFFF"/>
            <w:noWrap/>
            <w:vAlign w:val="bottom"/>
            <w:hideMark/>
          </w:tcPr>
          <w:p w14:paraId="594C4DF8"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4.44≤</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&lt;8.35</w:t>
            </w:r>
          </w:p>
        </w:tc>
        <w:tc>
          <w:tcPr>
            <w:tcW w:w="1508" w:type="dxa"/>
            <w:tcBorders>
              <w:top w:val="nil"/>
              <w:left w:val="nil"/>
              <w:bottom w:val="nil"/>
              <w:right w:val="nil"/>
            </w:tcBorders>
            <w:shd w:val="clear" w:color="000000" w:fill="FFFFFF"/>
            <w:noWrap/>
            <w:vAlign w:val="bottom"/>
            <w:hideMark/>
          </w:tcPr>
          <w:p w14:paraId="5F58076C"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0.397</w:t>
            </w:r>
          </w:p>
        </w:tc>
        <w:tc>
          <w:tcPr>
            <w:tcW w:w="776" w:type="dxa"/>
            <w:tcBorders>
              <w:top w:val="nil"/>
              <w:left w:val="nil"/>
              <w:bottom w:val="nil"/>
              <w:right w:val="nil"/>
            </w:tcBorders>
            <w:shd w:val="clear" w:color="000000" w:fill="FFFFFF"/>
            <w:noWrap/>
            <w:vAlign w:val="bottom"/>
            <w:hideMark/>
          </w:tcPr>
          <w:p w14:paraId="4F219C64"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60.4</w:t>
            </w:r>
          </w:p>
        </w:tc>
        <w:tc>
          <w:tcPr>
            <w:tcW w:w="994" w:type="dxa"/>
            <w:tcBorders>
              <w:top w:val="nil"/>
              <w:left w:val="nil"/>
              <w:bottom w:val="nil"/>
              <w:right w:val="nil"/>
            </w:tcBorders>
            <w:shd w:val="clear" w:color="000000" w:fill="FFFFFF"/>
            <w:noWrap/>
            <w:vAlign w:val="bottom"/>
            <w:hideMark/>
          </w:tcPr>
          <w:p w14:paraId="57798038"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476.0</w:t>
            </w:r>
          </w:p>
        </w:tc>
        <w:tc>
          <w:tcPr>
            <w:tcW w:w="776" w:type="dxa"/>
            <w:tcBorders>
              <w:top w:val="nil"/>
              <w:left w:val="nil"/>
              <w:bottom w:val="nil"/>
              <w:right w:val="nil"/>
            </w:tcBorders>
            <w:shd w:val="clear" w:color="000000" w:fill="FFFFFF"/>
            <w:noWrap/>
            <w:vAlign w:val="bottom"/>
            <w:hideMark/>
          </w:tcPr>
          <w:p w14:paraId="6B38C0A7"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56.4</w:t>
            </w:r>
          </w:p>
        </w:tc>
      </w:tr>
      <w:tr w:rsidR="00CB754B" w:rsidRPr="00730902" w14:paraId="4620FD34" w14:textId="77777777" w:rsidTr="00CB754B">
        <w:trPr>
          <w:trHeight w:val="288"/>
          <w:jc w:val="center"/>
        </w:trPr>
        <w:tc>
          <w:tcPr>
            <w:tcW w:w="2526" w:type="dxa"/>
            <w:tcBorders>
              <w:top w:val="nil"/>
              <w:left w:val="nil"/>
              <w:bottom w:val="nil"/>
              <w:right w:val="nil"/>
            </w:tcBorders>
            <w:shd w:val="clear" w:color="000000" w:fill="FFFFFF"/>
            <w:noWrap/>
            <w:vAlign w:val="bottom"/>
            <w:hideMark/>
          </w:tcPr>
          <w:p w14:paraId="70EF393E"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8.35≤</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&lt;16.22</w:t>
            </w:r>
          </w:p>
        </w:tc>
        <w:tc>
          <w:tcPr>
            <w:tcW w:w="1508" w:type="dxa"/>
            <w:tcBorders>
              <w:top w:val="nil"/>
              <w:left w:val="nil"/>
              <w:bottom w:val="nil"/>
              <w:right w:val="nil"/>
            </w:tcBorders>
            <w:shd w:val="clear" w:color="000000" w:fill="FFFFFF"/>
            <w:noWrap/>
            <w:vAlign w:val="bottom"/>
            <w:hideMark/>
          </w:tcPr>
          <w:p w14:paraId="2473E128"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0.465</w:t>
            </w:r>
          </w:p>
        </w:tc>
        <w:tc>
          <w:tcPr>
            <w:tcW w:w="776" w:type="dxa"/>
            <w:tcBorders>
              <w:top w:val="nil"/>
              <w:left w:val="nil"/>
              <w:bottom w:val="nil"/>
              <w:right w:val="nil"/>
            </w:tcBorders>
            <w:shd w:val="clear" w:color="000000" w:fill="FFFFFF"/>
            <w:noWrap/>
            <w:vAlign w:val="bottom"/>
            <w:hideMark/>
          </w:tcPr>
          <w:p w14:paraId="0C918916"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63.2</w:t>
            </w:r>
          </w:p>
        </w:tc>
        <w:tc>
          <w:tcPr>
            <w:tcW w:w="994" w:type="dxa"/>
            <w:tcBorders>
              <w:top w:val="nil"/>
              <w:left w:val="nil"/>
              <w:bottom w:val="nil"/>
              <w:right w:val="nil"/>
            </w:tcBorders>
            <w:shd w:val="clear" w:color="000000" w:fill="FFFFFF"/>
            <w:noWrap/>
            <w:vAlign w:val="bottom"/>
            <w:hideMark/>
          </w:tcPr>
          <w:p w14:paraId="4644C465"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444.0</w:t>
            </w:r>
          </w:p>
        </w:tc>
        <w:tc>
          <w:tcPr>
            <w:tcW w:w="776" w:type="dxa"/>
            <w:tcBorders>
              <w:top w:val="nil"/>
              <w:left w:val="nil"/>
              <w:bottom w:val="nil"/>
              <w:right w:val="nil"/>
            </w:tcBorders>
            <w:shd w:val="clear" w:color="000000" w:fill="FFFFFF"/>
            <w:noWrap/>
            <w:vAlign w:val="bottom"/>
            <w:hideMark/>
          </w:tcPr>
          <w:p w14:paraId="572F2165"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45.8</w:t>
            </w:r>
          </w:p>
        </w:tc>
      </w:tr>
      <w:tr w:rsidR="00CB754B" w:rsidRPr="00730902" w14:paraId="69034E80" w14:textId="77777777" w:rsidTr="00CB754B">
        <w:trPr>
          <w:trHeight w:val="288"/>
          <w:jc w:val="center"/>
        </w:trPr>
        <w:tc>
          <w:tcPr>
            <w:tcW w:w="2526" w:type="dxa"/>
            <w:tcBorders>
              <w:top w:val="nil"/>
              <w:left w:val="nil"/>
              <w:bottom w:val="nil"/>
              <w:right w:val="nil"/>
            </w:tcBorders>
            <w:shd w:val="clear" w:color="000000" w:fill="FFFFFF"/>
            <w:noWrap/>
            <w:vAlign w:val="bottom"/>
            <w:hideMark/>
          </w:tcPr>
          <w:p w14:paraId="7A9E81BD"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16.22≤</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&lt;29.25</w:t>
            </w:r>
          </w:p>
        </w:tc>
        <w:tc>
          <w:tcPr>
            <w:tcW w:w="1508" w:type="dxa"/>
            <w:tcBorders>
              <w:top w:val="nil"/>
              <w:left w:val="nil"/>
              <w:bottom w:val="nil"/>
              <w:right w:val="nil"/>
            </w:tcBorders>
            <w:shd w:val="clear" w:color="000000" w:fill="FFFFFF"/>
            <w:noWrap/>
            <w:vAlign w:val="bottom"/>
            <w:hideMark/>
          </w:tcPr>
          <w:p w14:paraId="2DE4254D"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0.592</w:t>
            </w:r>
          </w:p>
        </w:tc>
        <w:tc>
          <w:tcPr>
            <w:tcW w:w="776" w:type="dxa"/>
            <w:tcBorders>
              <w:top w:val="nil"/>
              <w:left w:val="nil"/>
              <w:bottom w:val="nil"/>
              <w:right w:val="nil"/>
            </w:tcBorders>
            <w:shd w:val="clear" w:color="000000" w:fill="FFFFFF"/>
            <w:noWrap/>
            <w:vAlign w:val="bottom"/>
            <w:hideMark/>
          </w:tcPr>
          <w:p w14:paraId="2477B558"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65.8</w:t>
            </w:r>
          </w:p>
        </w:tc>
        <w:tc>
          <w:tcPr>
            <w:tcW w:w="994" w:type="dxa"/>
            <w:tcBorders>
              <w:top w:val="nil"/>
              <w:left w:val="nil"/>
              <w:bottom w:val="nil"/>
              <w:right w:val="nil"/>
            </w:tcBorders>
            <w:shd w:val="clear" w:color="000000" w:fill="FFFFFF"/>
            <w:noWrap/>
            <w:vAlign w:val="bottom"/>
            <w:hideMark/>
          </w:tcPr>
          <w:p w14:paraId="1F74B78E"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203.0</w:t>
            </w:r>
          </w:p>
        </w:tc>
        <w:tc>
          <w:tcPr>
            <w:tcW w:w="776" w:type="dxa"/>
            <w:tcBorders>
              <w:top w:val="nil"/>
              <w:left w:val="nil"/>
              <w:bottom w:val="nil"/>
              <w:right w:val="nil"/>
            </w:tcBorders>
            <w:shd w:val="clear" w:color="000000" w:fill="FFFFFF"/>
            <w:noWrap/>
            <w:vAlign w:val="bottom"/>
            <w:hideMark/>
          </w:tcPr>
          <w:p w14:paraId="5BB27A1B"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31.8</w:t>
            </w:r>
          </w:p>
        </w:tc>
      </w:tr>
      <w:tr w:rsidR="00CB754B" w:rsidRPr="00730902" w14:paraId="5F514690" w14:textId="77777777" w:rsidTr="00CB754B">
        <w:trPr>
          <w:trHeight w:val="288"/>
          <w:jc w:val="center"/>
        </w:trPr>
        <w:tc>
          <w:tcPr>
            <w:tcW w:w="2526" w:type="dxa"/>
            <w:tcBorders>
              <w:top w:val="nil"/>
              <w:left w:val="nil"/>
              <w:bottom w:val="nil"/>
              <w:right w:val="nil"/>
            </w:tcBorders>
            <w:shd w:val="clear" w:color="000000" w:fill="FFFFFF"/>
            <w:noWrap/>
            <w:vAlign w:val="bottom"/>
            <w:hideMark/>
          </w:tcPr>
          <w:p w14:paraId="3EE76588"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29.25≤</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≤45.99</w:t>
            </w:r>
          </w:p>
        </w:tc>
        <w:tc>
          <w:tcPr>
            <w:tcW w:w="1508" w:type="dxa"/>
            <w:tcBorders>
              <w:top w:val="nil"/>
              <w:left w:val="nil"/>
              <w:bottom w:val="nil"/>
              <w:right w:val="nil"/>
            </w:tcBorders>
            <w:shd w:val="clear" w:color="000000" w:fill="D9D9D9"/>
            <w:noWrap/>
            <w:vAlign w:val="bottom"/>
            <w:hideMark/>
          </w:tcPr>
          <w:p w14:paraId="4E2EF4DD"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0.664</w:t>
            </w:r>
          </w:p>
        </w:tc>
        <w:tc>
          <w:tcPr>
            <w:tcW w:w="776" w:type="dxa"/>
            <w:tcBorders>
              <w:top w:val="nil"/>
              <w:left w:val="nil"/>
              <w:bottom w:val="nil"/>
              <w:right w:val="nil"/>
            </w:tcBorders>
            <w:shd w:val="clear" w:color="000000" w:fill="D9D9D9"/>
            <w:noWrap/>
            <w:vAlign w:val="bottom"/>
            <w:hideMark/>
          </w:tcPr>
          <w:p w14:paraId="7A748FAF"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69.0</w:t>
            </w:r>
          </w:p>
        </w:tc>
        <w:tc>
          <w:tcPr>
            <w:tcW w:w="994" w:type="dxa"/>
            <w:tcBorders>
              <w:top w:val="nil"/>
              <w:left w:val="nil"/>
              <w:bottom w:val="nil"/>
              <w:right w:val="nil"/>
            </w:tcBorders>
            <w:shd w:val="clear" w:color="000000" w:fill="D9D9D9"/>
            <w:noWrap/>
            <w:vAlign w:val="bottom"/>
            <w:hideMark/>
          </w:tcPr>
          <w:p w14:paraId="64B91EC3"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93.8</w:t>
            </w:r>
          </w:p>
        </w:tc>
        <w:tc>
          <w:tcPr>
            <w:tcW w:w="776" w:type="dxa"/>
            <w:tcBorders>
              <w:top w:val="nil"/>
              <w:left w:val="nil"/>
              <w:bottom w:val="nil"/>
              <w:right w:val="nil"/>
            </w:tcBorders>
            <w:shd w:val="clear" w:color="000000" w:fill="D9D9D9"/>
            <w:noWrap/>
            <w:vAlign w:val="bottom"/>
            <w:hideMark/>
          </w:tcPr>
          <w:p w14:paraId="2CDE1826"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22.9</w:t>
            </w:r>
          </w:p>
        </w:tc>
      </w:tr>
      <w:tr w:rsidR="00CB754B" w:rsidRPr="00730902" w14:paraId="629AF962" w14:textId="77777777" w:rsidTr="00CB754B">
        <w:trPr>
          <w:trHeight w:val="288"/>
          <w:jc w:val="center"/>
        </w:trPr>
        <w:tc>
          <w:tcPr>
            <w:tcW w:w="2526" w:type="dxa"/>
            <w:tcBorders>
              <w:top w:val="nil"/>
              <w:left w:val="nil"/>
              <w:bottom w:val="single" w:sz="4" w:space="0" w:color="auto"/>
              <w:right w:val="nil"/>
            </w:tcBorders>
            <w:shd w:val="clear" w:color="000000" w:fill="FFFFFF"/>
            <w:noWrap/>
            <w:vAlign w:val="bottom"/>
            <w:hideMark/>
          </w:tcPr>
          <w:p w14:paraId="4C0CFD92" w14:textId="77777777" w:rsidR="00CB754B" w:rsidRPr="00730902" w:rsidRDefault="00CB754B" w:rsidP="00CB754B">
            <w:pPr>
              <w:spacing w:after="0" w:line="240" w:lineRule="auto"/>
              <w:rPr>
                <w:rFonts w:eastAsia="Times New Roman" w:cstheme="minorHAnsi"/>
                <w:color w:val="000000"/>
                <w:kern w:val="0"/>
                <w:sz w:val="22"/>
                <w:szCs w:val="22"/>
                <w14:ligatures w14:val="none"/>
              </w:rPr>
            </w:pP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&gt;45.99</w:t>
            </w:r>
          </w:p>
        </w:tc>
        <w:tc>
          <w:tcPr>
            <w:tcW w:w="1508" w:type="dxa"/>
            <w:tcBorders>
              <w:top w:val="nil"/>
              <w:left w:val="nil"/>
              <w:bottom w:val="single" w:sz="4" w:space="0" w:color="auto"/>
              <w:right w:val="nil"/>
            </w:tcBorders>
            <w:shd w:val="clear" w:color="000000" w:fill="FFFFFF"/>
            <w:noWrap/>
            <w:vAlign w:val="bottom"/>
            <w:hideMark/>
          </w:tcPr>
          <w:p w14:paraId="29689C2A"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0.633</w:t>
            </w:r>
          </w:p>
        </w:tc>
        <w:tc>
          <w:tcPr>
            <w:tcW w:w="776" w:type="dxa"/>
            <w:tcBorders>
              <w:top w:val="nil"/>
              <w:left w:val="nil"/>
              <w:bottom w:val="single" w:sz="4" w:space="0" w:color="auto"/>
              <w:right w:val="nil"/>
            </w:tcBorders>
            <w:shd w:val="clear" w:color="000000" w:fill="FFFFFF"/>
            <w:noWrap/>
            <w:vAlign w:val="bottom"/>
            <w:hideMark/>
          </w:tcPr>
          <w:p w14:paraId="2D3BADBB"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62.2</w:t>
            </w:r>
          </w:p>
        </w:tc>
        <w:tc>
          <w:tcPr>
            <w:tcW w:w="994" w:type="dxa"/>
            <w:tcBorders>
              <w:top w:val="nil"/>
              <w:left w:val="nil"/>
              <w:bottom w:val="single" w:sz="4" w:space="0" w:color="auto"/>
              <w:right w:val="nil"/>
            </w:tcBorders>
            <w:shd w:val="clear" w:color="000000" w:fill="FFFFFF"/>
            <w:noWrap/>
            <w:vAlign w:val="bottom"/>
            <w:hideMark/>
          </w:tcPr>
          <w:p w14:paraId="6584BACB"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164.0</w:t>
            </w:r>
          </w:p>
        </w:tc>
        <w:tc>
          <w:tcPr>
            <w:tcW w:w="776" w:type="dxa"/>
            <w:tcBorders>
              <w:top w:val="nil"/>
              <w:left w:val="nil"/>
              <w:bottom w:val="single" w:sz="4" w:space="0" w:color="auto"/>
              <w:right w:val="nil"/>
            </w:tcBorders>
            <w:shd w:val="clear" w:color="000000" w:fill="FFFFFF"/>
            <w:noWrap/>
            <w:vAlign w:val="bottom"/>
            <w:hideMark/>
          </w:tcPr>
          <w:p w14:paraId="2FFEF21C" w14:textId="77777777" w:rsidR="00CB754B" w:rsidRPr="00730902" w:rsidRDefault="00CB754B"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34.1</w:t>
            </w:r>
          </w:p>
        </w:tc>
      </w:tr>
    </w:tbl>
    <w:p w14:paraId="0FDDB5F7" w14:textId="77777777" w:rsidR="009E5C39" w:rsidRPr="00730902" w:rsidRDefault="009E5C39" w:rsidP="00231E0A">
      <w:pPr>
        <w:rPr>
          <w:rFonts w:cstheme="minorHAnsi"/>
        </w:rPr>
      </w:pPr>
    </w:p>
    <w:p w14:paraId="266E6CE7" w14:textId="00885C50" w:rsidR="00685B26" w:rsidRPr="00730902" w:rsidRDefault="006344C2" w:rsidP="000848B2">
      <w:pPr>
        <w:jc w:val="both"/>
        <w:rPr>
          <w:rFonts w:cstheme="minorHAnsi"/>
        </w:rPr>
      </w:pPr>
      <w:r>
        <w:rPr>
          <w:rFonts w:cstheme="minorHAnsi"/>
        </w:rPr>
        <w:t>The descriptive analysis of the data also</w:t>
      </w:r>
      <w:r w:rsidR="00DB4654" w:rsidRPr="00730902">
        <w:rPr>
          <w:rFonts w:cstheme="minorHAnsi"/>
        </w:rPr>
        <w:t xml:space="preserve"> </w:t>
      </w:r>
      <w:r w:rsidR="00DB4654" w:rsidRPr="00730902">
        <w:rPr>
          <w:rFonts w:cstheme="minorHAnsi"/>
        </w:rPr>
        <w:t xml:space="preserve">indicated that </w:t>
      </w:r>
      <w:r w:rsidR="00DB4654" w:rsidRPr="00730902">
        <w:rPr>
          <w:rFonts w:cstheme="minorHAnsi"/>
        </w:rPr>
        <w:t>countrie</w:t>
      </w:r>
      <w:r w:rsidR="001F7793">
        <w:rPr>
          <w:rFonts w:cstheme="minorHAnsi"/>
        </w:rPr>
        <w:t xml:space="preserve">s in the </w:t>
      </w:r>
      <w:r w:rsidR="00DB4654" w:rsidRPr="00730902">
        <w:rPr>
          <w:rFonts w:cstheme="minorHAnsi"/>
        </w:rPr>
        <w:t>lowe</w:t>
      </w:r>
      <w:r w:rsidR="001F7793">
        <w:rPr>
          <w:rFonts w:cstheme="minorHAnsi"/>
        </w:rPr>
        <w:t>r (Q1)</w:t>
      </w:r>
      <w:r w:rsidR="00DB4654" w:rsidRPr="00730902">
        <w:rPr>
          <w:rFonts w:cstheme="minorHAnsi"/>
        </w:rPr>
        <w:t xml:space="preserve"> </w:t>
      </w:r>
      <w:r w:rsidR="001F7793">
        <w:rPr>
          <w:rFonts w:cstheme="minorHAnsi"/>
        </w:rPr>
        <w:t xml:space="preserve">and upper (Q3) quartiles </w:t>
      </w:r>
      <w:r w:rsidR="001F7793" w:rsidRPr="00730902">
        <w:rPr>
          <w:rFonts w:cstheme="minorHAnsi"/>
        </w:rPr>
        <w:t>averaged 0.74</w:t>
      </w:r>
      <w:r w:rsidR="00DB4654" w:rsidRPr="00730902">
        <w:rPr>
          <w:rFonts w:cstheme="minorHAnsi"/>
        </w:rPr>
        <w:t xml:space="preserve"> </w:t>
      </w:r>
      <w:r w:rsidR="001F7793">
        <w:rPr>
          <w:rFonts w:cstheme="minorHAnsi"/>
        </w:rPr>
        <w:t xml:space="preserve">and 3.09 </w:t>
      </w:r>
      <w:r w:rsidR="00DB4654" w:rsidRPr="00730902">
        <w:rPr>
          <w:rFonts w:cstheme="minorHAnsi"/>
        </w:rPr>
        <w:t>doctors per 10,000 population</w:t>
      </w:r>
      <w:r w:rsidR="001F7793">
        <w:rPr>
          <w:rFonts w:cstheme="minorHAnsi"/>
        </w:rPr>
        <w:t>, respectively</w:t>
      </w:r>
      <w:r w:rsidR="00DB4654" w:rsidRPr="00730902">
        <w:rPr>
          <w:rFonts w:cstheme="minorHAnsi"/>
        </w:rPr>
        <w:t xml:space="preserve">. Table 7(b) highlights how varying doctor densities influence health outcomes. </w:t>
      </w:r>
      <w:r w:rsidR="001F7793">
        <w:rPr>
          <w:rFonts w:cstheme="minorHAnsi"/>
        </w:rPr>
        <w:t xml:space="preserve">The findings show that </w:t>
      </w:r>
      <w:r w:rsidR="001F7793">
        <w:rPr>
          <w:rFonts w:cstheme="minorHAnsi"/>
        </w:rPr>
        <w:t xml:space="preserve">as the </w:t>
      </w:r>
      <w:r w:rsidR="001F7793">
        <w:rPr>
          <w:rFonts w:cstheme="minorHAnsi"/>
        </w:rPr>
        <w:t xml:space="preserve">doctor </w:t>
      </w:r>
      <w:r w:rsidR="001F7793">
        <w:rPr>
          <w:rFonts w:cstheme="minorHAnsi"/>
        </w:rPr>
        <w:t>densities per 10,000 population increase, key health outcomes such as universal health coverage, life expectancy, maternal mortality</w:t>
      </w:r>
      <w:r w:rsidR="001F7793">
        <w:rPr>
          <w:rFonts w:cstheme="minorHAnsi"/>
        </w:rPr>
        <w:t>,</w:t>
      </w:r>
      <w:r w:rsidR="001F7793">
        <w:rPr>
          <w:rFonts w:cstheme="minorHAnsi"/>
        </w:rPr>
        <w:t xml:space="preserve"> and infant mortality levels improve</w:t>
      </w:r>
      <w:r w:rsidR="001F7793">
        <w:rPr>
          <w:rFonts w:cstheme="minorHAnsi"/>
        </w:rPr>
        <w:t xml:space="preserve">. Although life expectancy and maternal mortality levels </w:t>
      </w:r>
      <w:r w:rsidR="001F7793">
        <w:rPr>
          <w:rFonts w:cstheme="minorHAnsi"/>
        </w:rPr>
        <w:t xml:space="preserve">plateau when </w:t>
      </w:r>
      <w:r w:rsidR="001F7793">
        <w:rPr>
          <w:rFonts w:cstheme="minorHAnsi"/>
        </w:rPr>
        <w:t>the</w:t>
      </w:r>
      <w:r w:rsidR="001F7793">
        <w:rPr>
          <w:rFonts w:cstheme="minorHAnsi"/>
        </w:rPr>
        <w:t xml:space="preserve"> density levels go beyond </w:t>
      </w:r>
      <w:r w:rsidR="001F7793">
        <w:rPr>
          <w:rFonts w:cstheme="minorHAnsi"/>
        </w:rPr>
        <w:t>22 doctors</w:t>
      </w:r>
      <w:r w:rsidR="001F7793">
        <w:rPr>
          <w:rFonts w:cstheme="minorHAnsi"/>
        </w:rPr>
        <w:t xml:space="preserve"> per 10,000 population. </w:t>
      </w:r>
      <w:r w:rsidR="001F7793">
        <w:rPr>
          <w:rFonts w:cstheme="minorHAnsi"/>
        </w:rPr>
        <w:t>It is indicated that having a doctor capacity level</w:t>
      </w:r>
      <w:r w:rsidR="001F7793" w:rsidRPr="006344C2">
        <w:rPr>
          <w:rFonts w:cstheme="minorHAnsi"/>
        </w:rPr>
        <w:t xml:space="preserve"> </w:t>
      </w:r>
      <w:r w:rsidR="001F7793">
        <w:rPr>
          <w:rFonts w:cstheme="minorHAnsi"/>
        </w:rPr>
        <w:t>of</w:t>
      </w:r>
      <w:r w:rsidR="001F7793" w:rsidRPr="006344C2">
        <w:rPr>
          <w:rFonts w:cstheme="minorHAnsi"/>
        </w:rPr>
        <w:t xml:space="preserve"> </w:t>
      </w:r>
      <w:r w:rsidR="001F7793">
        <w:rPr>
          <w:rFonts w:cstheme="minorHAnsi"/>
        </w:rPr>
        <w:t>12 to 22</w:t>
      </w:r>
      <w:r w:rsidR="001F7793" w:rsidRPr="006344C2">
        <w:rPr>
          <w:rFonts w:cstheme="minorHAnsi"/>
        </w:rPr>
        <w:t xml:space="preserve"> </w:t>
      </w:r>
      <w:r w:rsidR="001F7793">
        <w:rPr>
          <w:rFonts w:cstheme="minorHAnsi"/>
        </w:rPr>
        <w:t>on average may lead to</w:t>
      </w:r>
      <w:r w:rsidR="001F7793" w:rsidRPr="006344C2">
        <w:rPr>
          <w:rFonts w:cstheme="minorHAnsi"/>
        </w:rPr>
        <w:t xml:space="preserve"> </w:t>
      </w:r>
      <w:r w:rsidR="000848B2">
        <w:rPr>
          <w:rFonts w:cstheme="minorHAnsi"/>
        </w:rPr>
        <w:t>72</w:t>
      </w:r>
      <w:r w:rsidR="001F7793">
        <w:rPr>
          <w:rFonts w:cstheme="minorHAnsi"/>
        </w:rPr>
        <w:t xml:space="preserve">% </w:t>
      </w:r>
      <w:r w:rsidR="001F7793" w:rsidRPr="006344C2">
        <w:rPr>
          <w:rFonts w:cstheme="minorHAnsi"/>
        </w:rPr>
        <w:t xml:space="preserve">universal health coverage, </w:t>
      </w:r>
      <w:r w:rsidR="000848B2">
        <w:rPr>
          <w:rFonts w:cstheme="minorHAnsi"/>
        </w:rPr>
        <w:t>a</w:t>
      </w:r>
      <w:r w:rsidR="001F7793">
        <w:rPr>
          <w:rFonts w:cstheme="minorHAnsi"/>
        </w:rPr>
        <w:t xml:space="preserve"> </w:t>
      </w:r>
      <w:r w:rsidR="000848B2">
        <w:rPr>
          <w:rFonts w:cstheme="minorHAnsi"/>
        </w:rPr>
        <w:t>life expectancy of 74 years</w:t>
      </w:r>
      <w:r w:rsidR="001F7793" w:rsidRPr="006344C2">
        <w:rPr>
          <w:rFonts w:cstheme="minorHAnsi"/>
        </w:rPr>
        <w:t xml:space="preserve">, </w:t>
      </w:r>
      <w:r w:rsidR="000848B2">
        <w:rPr>
          <w:rFonts w:cstheme="minorHAnsi"/>
        </w:rPr>
        <w:t>62 maternal</w:t>
      </w:r>
      <w:r w:rsidR="001F7793" w:rsidRPr="006344C2">
        <w:rPr>
          <w:rFonts w:cstheme="minorHAnsi"/>
        </w:rPr>
        <w:t xml:space="preserve"> deaths per 100,000 live births, and</w:t>
      </w:r>
      <w:r w:rsidR="001F7793">
        <w:rPr>
          <w:rFonts w:cstheme="minorHAnsi"/>
        </w:rPr>
        <w:t xml:space="preserve"> </w:t>
      </w:r>
      <w:r w:rsidR="000848B2">
        <w:rPr>
          <w:rFonts w:cstheme="minorHAnsi"/>
        </w:rPr>
        <w:t>15 infant</w:t>
      </w:r>
      <w:r w:rsidR="001F7793" w:rsidRPr="006344C2">
        <w:rPr>
          <w:rFonts w:cstheme="minorHAnsi"/>
        </w:rPr>
        <w:t xml:space="preserve"> deaths per 1,000 live births. </w:t>
      </w:r>
      <w:r w:rsidR="000848B2">
        <w:rPr>
          <w:rFonts w:cstheme="minorHAnsi"/>
        </w:rPr>
        <w:t xml:space="preserve">At the same time, having more than 22 doctors may lead to, </w:t>
      </w:r>
      <w:proofErr w:type="spellStart"/>
      <w:r w:rsidR="000848B2">
        <w:rPr>
          <w:rFonts w:cstheme="minorHAnsi"/>
        </w:rPr>
        <w:t>on</w:t>
      </w:r>
      <w:proofErr w:type="spellEnd"/>
      <w:r w:rsidR="000848B2">
        <w:rPr>
          <w:rFonts w:cstheme="minorHAnsi"/>
        </w:rPr>
        <w:t xml:space="preserve"> average 77% universal health coverage, </w:t>
      </w:r>
      <w:r w:rsidR="000848B2">
        <w:rPr>
          <w:rFonts w:cstheme="minorHAnsi"/>
        </w:rPr>
        <w:t>a life expectancy of 7</w:t>
      </w:r>
      <w:r w:rsidR="000848B2">
        <w:rPr>
          <w:rFonts w:cstheme="minorHAnsi"/>
        </w:rPr>
        <w:t>4</w:t>
      </w:r>
      <w:r w:rsidR="000848B2">
        <w:rPr>
          <w:rFonts w:cstheme="minorHAnsi"/>
        </w:rPr>
        <w:t xml:space="preserve"> years</w:t>
      </w:r>
      <w:r w:rsidR="000848B2" w:rsidRPr="006344C2">
        <w:rPr>
          <w:rFonts w:cstheme="minorHAnsi"/>
        </w:rPr>
        <w:t xml:space="preserve">, </w:t>
      </w:r>
      <w:r w:rsidR="000848B2">
        <w:rPr>
          <w:rFonts w:cstheme="minorHAnsi"/>
        </w:rPr>
        <w:t>6</w:t>
      </w:r>
      <w:r w:rsidR="000848B2">
        <w:rPr>
          <w:rFonts w:cstheme="minorHAnsi"/>
        </w:rPr>
        <w:t>6</w:t>
      </w:r>
      <w:r w:rsidR="000848B2">
        <w:rPr>
          <w:rFonts w:cstheme="minorHAnsi"/>
        </w:rPr>
        <w:t xml:space="preserve"> maternal</w:t>
      </w:r>
      <w:r w:rsidR="000848B2" w:rsidRPr="006344C2">
        <w:rPr>
          <w:rFonts w:cstheme="minorHAnsi"/>
        </w:rPr>
        <w:t xml:space="preserve"> deaths per 100,000 live births, and</w:t>
      </w:r>
      <w:r w:rsidR="000848B2">
        <w:rPr>
          <w:rFonts w:cstheme="minorHAnsi"/>
        </w:rPr>
        <w:t xml:space="preserve"> 1</w:t>
      </w:r>
      <w:r w:rsidR="000848B2">
        <w:rPr>
          <w:rFonts w:cstheme="minorHAnsi"/>
        </w:rPr>
        <w:t>4</w:t>
      </w:r>
      <w:r w:rsidR="000848B2">
        <w:rPr>
          <w:rFonts w:cstheme="minorHAnsi"/>
        </w:rPr>
        <w:t xml:space="preserve"> infant</w:t>
      </w:r>
      <w:r w:rsidR="000848B2" w:rsidRPr="006344C2">
        <w:rPr>
          <w:rFonts w:cstheme="minorHAnsi"/>
        </w:rPr>
        <w:t xml:space="preserve"> deaths per 1,000 live births</w:t>
      </w:r>
      <w:r w:rsidR="000848B2">
        <w:rPr>
          <w:rFonts w:cstheme="minorHAnsi"/>
        </w:rPr>
        <w:t>. Looking at the cost-benefit analysis involved in training and retaining a doctor and with results yielding negative returns in some key health outcomes, it is</w:t>
      </w:r>
      <w:r w:rsidR="00DB4654" w:rsidRPr="00730902">
        <w:rPr>
          <w:rFonts w:cstheme="minorHAnsi"/>
        </w:rPr>
        <w:t xml:space="preserve"> recommended </w:t>
      </w:r>
      <w:r w:rsidR="000848B2">
        <w:rPr>
          <w:rFonts w:cstheme="minorHAnsi"/>
        </w:rPr>
        <w:t>that the investment be restricted to maintaining a range of</w:t>
      </w:r>
      <w:r w:rsidR="00DB4654" w:rsidRPr="00730902">
        <w:rPr>
          <w:rFonts w:cstheme="minorHAnsi"/>
        </w:rPr>
        <w:t xml:space="preserve"> 12 to 22 doctors per 10,000 population, since levels beyond this yield only </w:t>
      </w:r>
      <w:r w:rsidR="00DB4654" w:rsidRPr="00730902">
        <w:rPr>
          <w:rFonts w:cstheme="minorHAnsi"/>
        </w:rPr>
        <w:lastRenderedPageBreak/>
        <w:t xml:space="preserve">marginal improvements in </w:t>
      </w:r>
      <w:r w:rsidR="000848B2">
        <w:rPr>
          <w:rFonts w:cstheme="minorHAnsi"/>
        </w:rPr>
        <w:t xml:space="preserve">service </w:t>
      </w:r>
      <w:r w:rsidR="00DB4654" w:rsidRPr="00730902">
        <w:rPr>
          <w:rFonts w:cstheme="minorHAnsi"/>
        </w:rPr>
        <w:t>coverage and infant mortality while slightly worsening life expectancy and maternal mortality.</w:t>
      </w:r>
      <w:r w:rsidR="001F7793">
        <w:rPr>
          <w:rFonts w:cstheme="minorHAnsi"/>
        </w:rPr>
        <w:t xml:space="preserve"> </w:t>
      </w:r>
    </w:p>
    <w:tbl>
      <w:tblPr>
        <w:tblW w:w="6580" w:type="dxa"/>
        <w:jc w:val="center"/>
        <w:tblLook w:val="04A0" w:firstRow="1" w:lastRow="0" w:firstColumn="1" w:lastColumn="0" w:noHBand="0" w:noVBand="1"/>
      </w:tblPr>
      <w:tblGrid>
        <w:gridCol w:w="2526"/>
        <w:gridCol w:w="1508"/>
        <w:gridCol w:w="776"/>
        <w:gridCol w:w="994"/>
        <w:gridCol w:w="776"/>
      </w:tblGrid>
      <w:tr w:rsidR="009E5C39" w:rsidRPr="00730902" w14:paraId="3662B622" w14:textId="77777777" w:rsidTr="009E5C39">
        <w:trPr>
          <w:trHeight w:val="708"/>
          <w:jc w:val="center"/>
        </w:trPr>
        <w:tc>
          <w:tcPr>
            <w:tcW w:w="6580" w:type="dxa"/>
            <w:gridSpan w:val="5"/>
            <w:tcBorders>
              <w:top w:val="nil"/>
              <w:left w:val="nil"/>
              <w:bottom w:val="nil"/>
              <w:right w:val="nil"/>
            </w:tcBorders>
            <w:vAlign w:val="center"/>
            <w:hideMark/>
          </w:tcPr>
          <w:p w14:paraId="0FC291DE" w14:textId="402AF589" w:rsidR="009E5C39" w:rsidRPr="00730902" w:rsidRDefault="00231E0A" w:rsidP="00CE37F1">
            <w:pPr>
              <w:spacing w:after="0" w:line="240" w:lineRule="auto"/>
              <w:jc w:val="both"/>
              <w:rPr>
                <w:rFonts w:eastAsia="Times New Roman" w:cstheme="minorHAnsi"/>
                <w:b/>
                <w:bCs/>
                <w:color w:val="000000"/>
                <w:kern w:val="0"/>
                <w:sz w:val="22"/>
                <w:szCs w:val="22"/>
                <w14:ligatures w14:val="none"/>
              </w:rPr>
            </w:pPr>
            <w:r w:rsidRPr="00730902">
              <w:rPr>
                <w:rFonts w:cstheme="minorHAnsi"/>
              </w:rPr>
              <w:t xml:space="preserve"> </w:t>
            </w:r>
            <w:r w:rsidR="009E5C39" w:rsidRPr="00730902">
              <w:rPr>
                <w:rFonts w:eastAsia="Times New Roman" w:cstheme="minorHAnsi"/>
                <w:b/>
                <w:bCs/>
                <w:color w:val="0070C0"/>
                <w:kern w:val="0"/>
                <w:sz w:val="22"/>
                <w:szCs w:val="22"/>
                <w14:ligatures w14:val="none"/>
              </w:rPr>
              <w:t>Table 7 (b): Sensitivity Analysis on the Effect of Doctor Density (x per 10,000) Population on Key Health Outcomes</w:t>
            </w:r>
          </w:p>
        </w:tc>
      </w:tr>
      <w:tr w:rsidR="009E5C39" w:rsidRPr="00730902" w14:paraId="7CEED531" w14:textId="77777777" w:rsidTr="009E5C39">
        <w:trPr>
          <w:trHeight w:val="288"/>
          <w:jc w:val="center"/>
        </w:trPr>
        <w:tc>
          <w:tcPr>
            <w:tcW w:w="2526" w:type="dxa"/>
            <w:tcBorders>
              <w:top w:val="single" w:sz="4" w:space="0" w:color="auto"/>
              <w:left w:val="nil"/>
              <w:bottom w:val="single" w:sz="4" w:space="0" w:color="auto"/>
              <w:right w:val="nil"/>
            </w:tcBorders>
            <w:noWrap/>
            <w:vAlign w:val="bottom"/>
            <w:hideMark/>
          </w:tcPr>
          <w:p w14:paraId="03F210F2" w14:textId="167DED62" w:rsidR="009E5C39" w:rsidRPr="00730902" w:rsidRDefault="0021713A" w:rsidP="009E5C39">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Density Level</w:t>
            </w:r>
            <w:r w:rsidR="009E5C39" w:rsidRPr="00730902">
              <w:rPr>
                <w:rFonts w:eastAsia="Times New Roman" w:cstheme="minorHAnsi"/>
                <w:b/>
                <w:bCs/>
                <w:color w:val="000000"/>
                <w:kern w:val="0"/>
                <w:sz w:val="22"/>
                <w:szCs w:val="22"/>
                <w14:ligatures w14:val="none"/>
              </w:rPr>
              <w:t xml:space="preserve"> (x)</w:t>
            </w:r>
          </w:p>
        </w:tc>
        <w:tc>
          <w:tcPr>
            <w:tcW w:w="1508" w:type="dxa"/>
            <w:tcBorders>
              <w:top w:val="single" w:sz="4" w:space="0" w:color="auto"/>
              <w:left w:val="nil"/>
              <w:bottom w:val="single" w:sz="4" w:space="0" w:color="auto"/>
              <w:right w:val="nil"/>
            </w:tcBorders>
            <w:noWrap/>
            <w:vAlign w:val="bottom"/>
            <w:hideMark/>
          </w:tcPr>
          <w:p w14:paraId="7880B82D" w14:textId="77777777" w:rsidR="009E5C39" w:rsidRPr="00730902" w:rsidRDefault="009E5C39"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776" w:type="dxa"/>
            <w:tcBorders>
              <w:top w:val="single" w:sz="4" w:space="0" w:color="auto"/>
              <w:left w:val="nil"/>
              <w:bottom w:val="single" w:sz="4" w:space="0" w:color="auto"/>
              <w:right w:val="nil"/>
            </w:tcBorders>
            <w:noWrap/>
            <w:vAlign w:val="bottom"/>
            <w:hideMark/>
          </w:tcPr>
          <w:p w14:paraId="7D269340" w14:textId="77777777" w:rsidR="009E5C39" w:rsidRPr="00730902" w:rsidRDefault="009E5C39"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994" w:type="dxa"/>
            <w:tcBorders>
              <w:top w:val="single" w:sz="4" w:space="0" w:color="auto"/>
              <w:left w:val="nil"/>
              <w:bottom w:val="single" w:sz="4" w:space="0" w:color="auto"/>
              <w:right w:val="nil"/>
            </w:tcBorders>
            <w:noWrap/>
            <w:vAlign w:val="bottom"/>
            <w:hideMark/>
          </w:tcPr>
          <w:p w14:paraId="4BEBF6A9" w14:textId="77777777" w:rsidR="009E5C39" w:rsidRPr="00730902" w:rsidRDefault="009E5C39"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776" w:type="dxa"/>
            <w:tcBorders>
              <w:top w:val="single" w:sz="4" w:space="0" w:color="auto"/>
              <w:left w:val="nil"/>
              <w:bottom w:val="single" w:sz="4" w:space="0" w:color="auto"/>
              <w:right w:val="nil"/>
            </w:tcBorders>
            <w:noWrap/>
            <w:vAlign w:val="bottom"/>
            <w:hideMark/>
          </w:tcPr>
          <w:p w14:paraId="36628757" w14:textId="77777777" w:rsidR="009E5C39" w:rsidRPr="00730902" w:rsidRDefault="009E5C39"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9E5C39" w:rsidRPr="00730902" w14:paraId="3DBB24E6" w14:textId="77777777" w:rsidTr="009E5C39">
        <w:trPr>
          <w:trHeight w:val="288"/>
          <w:jc w:val="center"/>
        </w:trPr>
        <w:tc>
          <w:tcPr>
            <w:tcW w:w="2526" w:type="dxa"/>
            <w:tcBorders>
              <w:top w:val="nil"/>
              <w:left w:val="nil"/>
              <w:bottom w:val="nil"/>
              <w:right w:val="nil"/>
            </w:tcBorders>
            <w:shd w:val="clear" w:color="000000" w:fill="FFFFFF"/>
            <w:noWrap/>
            <w:vAlign w:val="bottom"/>
            <w:hideMark/>
          </w:tcPr>
          <w:p w14:paraId="7175A8AB" w14:textId="77777777" w:rsidR="009E5C39" w:rsidRPr="00730902" w:rsidRDefault="009E5C39" w:rsidP="009E5C39">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x&lt;0.74</w:t>
            </w:r>
          </w:p>
        </w:tc>
        <w:tc>
          <w:tcPr>
            <w:tcW w:w="1508" w:type="dxa"/>
            <w:tcBorders>
              <w:top w:val="nil"/>
              <w:left w:val="nil"/>
              <w:bottom w:val="nil"/>
              <w:right w:val="nil"/>
            </w:tcBorders>
            <w:shd w:val="clear" w:color="000000" w:fill="FFFFFF"/>
            <w:noWrap/>
            <w:vAlign w:val="bottom"/>
            <w:hideMark/>
          </w:tcPr>
          <w:p w14:paraId="49D4894E"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0.326</w:t>
            </w:r>
          </w:p>
        </w:tc>
        <w:tc>
          <w:tcPr>
            <w:tcW w:w="776" w:type="dxa"/>
            <w:tcBorders>
              <w:top w:val="nil"/>
              <w:left w:val="nil"/>
              <w:bottom w:val="nil"/>
              <w:right w:val="nil"/>
            </w:tcBorders>
            <w:shd w:val="clear" w:color="000000" w:fill="FFFFFF"/>
            <w:noWrap/>
            <w:vAlign w:val="bottom"/>
            <w:hideMark/>
          </w:tcPr>
          <w:p w14:paraId="79A43F70"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57.5</w:t>
            </w:r>
          </w:p>
        </w:tc>
        <w:tc>
          <w:tcPr>
            <w:tcW w:w="994" w:type="dxa"/>
            <w:tcBorders>
              <w:top w:val="nil"/>
              <w:left w:val="nil"/>
              <w:bottom w:val="nil"/>
              <w:right w:val="nil"/>
            </w:tcBorders>
            <w:shd w:val="clear" w:color="000000" w:fill="FFFFFF"/>
            <w:noWrap/>
            <w:vAlign w:val="bottom"/>
            <w:hideMark/>
          </w:tcPr>
          <w:p w14:paraId="2D229E2E"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558.0</w:t>
            </w:r>
          </w:p>
        </w:tc>
        <w:tc>
          <w:tcPr>
            <w:tcW w:w="776" w:type="dxa"/>
            <w:tcBorders>
              <w:top w:val="nil"/>
              <w:left w:val="nil"/>
              <w:bottom w:val="nil"/>
              <w:right w:val="nil"/>
            </w:tcBorders>
            <w:shd w:val="clear" w:color="000000" w:fill="FFFFFF"/>
            <w:noWrap/>
            <w:vAlign w:val="bottom"/>
            <w:hideMark/>
          </w:tcPr>
          <w:p w14:paraId="241B132B"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69.2</w:t>
            </w:r>
          </w:p>
        </w:tc>
      </w:tr>
      <w:tr w:rsidR="009E5C39" w:rsidRPr="00730902" w14:paraId="740363B3" w14:textId="77777777" w:rsidTr="009E5C39">
        <w:trPr>
          <w:trHeight w:val="288"/>
          <w:jc w:val="center"/>
        </w:trPr>
        <w:tc>
          <w:tcPr>
            <w:tcW w:w="2526" w:type="dxa"/>
            <w:tcBorders>
              <w:top w:val="nil"/>
              <w:left w:val="nil"/>
              <w:bottom w:val="nil"/>
              <w:right w:val="nil"/>
            </w:tcBorders>
            <w:shd w:val="clear" w:color="000000" w:fill="FFFFFF"/>
            <w:noWrap/>
            <w:vAlign w:val="bottom"/>
            <w:hideMark/>
          </w:tcPr>
          <w:p w14:paraId="4F8361F2" w14:textId="77777777" w:rsidR="009E5C39" w:rsidRPr="00730902" w:rsidRDefault="009E5C39" w:rsidP="009E5C39">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0.74≤</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&lt;3.09</w:t>
            </w:r>
          </w:p>
        </w:tc>
        <w:tc>
          <w:tcPr>
            <w:tcW w:w="1508" w:type="dxa"/>
            <w:tcBorders>
              <w:top w:val="nil"/>
              <w:left w:val="nil"/>
              <w:bottom w:val="nil"/>
              <w:right w:val="nil"/>
            </w:tcBorders>
            <w:shd w:val="clear" w:color="000000" w:fill="FFFFFF"/>
            <w:noWrap/>
            <w:vAlign w:val="bottom"/>
            <w:hideMark/>
          </w:tcPr>
          <w:p w14:paraId="7E516B4F"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0.412</w:t>
            </w:r>
          </w:p>
        </w:tc>
        <w:tc>
          <w:tcPr>
            <w:tcW w:w="776" w:type="dxa"/>
            <w:tcBorders>
              <w:top w:val="nil"/>
              <w:left w:val="nil"/>
              <w:bottom w:val="nil"/>
              <w:right w:val="nil"/>
            </w:tcBorders>
            <w:shd w:val="clear" w:color="000000" w:fill="FFFFFF"/>
            <w:noWrap/>
            <w:vAlign w:val="bottom"/>
            <w:hideMark/>
          </w:tcPr>
          <w:p w14:paraId="148EB335"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61.4</w:t>
            </w:r>
          </w:p>
        </w:tc>
        <w:tc>
          <w:tcPr>
            <w:tcW w:w="994" w:type="dxa"/>
            <w:tcBorders>
              <w:top w:val="nil"/>
              <w:left w:val="nil"/>
              <w:bottom w:val="nil"/>
              <w:right w:val="nil"/>
            </w:tcBorders>
            <w:shd w:val="clear" w:color="000000" w:fill="FFFFFF"/>
            <w:noWrap/>
            <w:vAlign w:val="bottom"/>
            <w:hideMark/>
          </w:tcPr>
          <w:p w14:paraId="417DB552"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447.0</w:t>
            </w:r>
          </w:p>
        </w:tc>
        <w:tc>
          <w:tcPr>
            <w:tcW w:w="776" w:type="dxa"/>
            <w:tcBorders>
              <w:top w:val="nil"/>
              <w:left w:val="nil"/>
              <w:bottom w:val="nil"/>
              <w:right w:val="nil"/>
            </w:tcBorders>
            <w:shd w:val="clear" w:color="000000" w:fill="FFFFFF"/>
            <w:noWrap/>
            <w:vAlign w:val="bottom"/>
            <w:hideMark/>
          </w:tcPr>
          <w:p w14:paraId="0EA1E60E"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50.7</w:t>
            </w:r>
          </w:p>
        </w:tc>
      </w:tr>
      <w:tr w:rsidR="009E5C39" w:rsidRPr="00730902" w14:paraId="2E6F7327" w14:textId="77777777" w:rsidTr="009E5C39">
        <w:trPr>
          <w:trHeight w:val="288"/>
          <w:jc w:val="center"/>
        </w:trPr>
        <w:tc>
          <w:tcPr>
            <w:tcW w:w="2526" w:type="dxa"/>
            <w:tcBorders>
              <w:top w:val="nil"/>
              <w:left w:val="nil"/>
              <w:bottom w:val="nil"/>
              <w:right w:val="nil"/>
            </w:tcBorders>
            <w:shd w:val="clear" w:color="000000" w:fill="FFFFFF"/>
            <w:noWrap/>
            <w:vAlign w:val="bottom"/>
            <w:hideMark/>
          </w:tcPr>
          <w:p w14:paraId="4114C835" w14:textId="77777777" w:rsidR="009E5C39" w:rsidRPr="00730902" w:rsidRDefault="009E5C39" w:rsidP="009E5C39">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3.09≤</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&lt;11.96</w:t>
            </w:r>
          </w:p>
        </w:tc>
        <w:tc>
          <w:tcPr>
            <w:tcW w:w="1508" w:type="dxa"/>
            <w:tcBorders>
              <w:top w:val="nil"/>
              <w:left w:val="nil"/>
              <w:bottom w:val="nil"/>
              <w:right w:val="nil"/>
            </w:tcBorders>
            <w:shd w:val="clear" w:color="000000" w:fill="FFFFFF"/>
            <w:noWrap/>
            <w:vAlign w:val="bottom"/>
            <w:hideMark/>
          </w:tcPr>
          <w:p w14:paraId="55516E99"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0.581</w:t>
            </w:r>
          </w:p>
        </w:tc>
        <w:tc>
          <w:tcPr>
            <w:tcW w:w="776" w:type="dxa"/>
            <w:tcBorders>
              <w:top w:val="nil"/>
              <w:left w:val="nil"/>
              <w:bottom w:val="nil"/>
              <w:right w:val="nil"/>
            </w:tcBorders>
            <w:shd w:val="clear" w:color="000000" w:fill="FFFFFF"/>
            <w:noWrap/>
            <w:vAlign w:val="bottom"/>
            <w:hideMark/>
          </w:tcPr>
          <w:p w14:paraId="300CB927"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65.7</w:t>
            </w:r>
          </w:p>
        </w:tc>
        <w:tc>
          <w:tcPr>
            <w:tcW w:w="994" w:type="dxa"/>
            <w:tcBorders>
              <w:top w:val="nil"/>
              <w:left w:val="nil"/>
              <w:bottom w:val="nil"/>
              <w:right w:val="nil"/>
            </w:tcBorders>
            <w:shd w:val="clear" w:color="000000" w:fill="FFFFFF"/>
            <w:noWrap/>
            <w:vAlign w:val="bottom"/>
            <w:hideMark/>
          </w:tcPr>
          <w:p w14:paraId="7327D146"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286.0</w:t>
            </w:r>
          </w:p>
        </w:tc>
        <w:tc>
          <w:tcPr>
            <w:tcW w:w="776" w:type="dxa"/>
            <w:tcBorders>
              <w:top w:val="nil"/>
              <w:left w:val="nil"/>
              <w:bottom w:val="nil"/>
              <w:right w:val="nil"/>
            </w:tcBorders>
            <w:shd w:val="clear" w:color="000000" w:fill="FFFFFF"/>
            <w:noWrap/>
            <w:vAlign w:val="bottom"/>
            <w:hideMark/>
          </w:tcPr>
          <w:p w14:paraId="59946EE7"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35.4</w:t>
            </w:r>
          </w:p>
        </w:tc>
      </w:tr>
      <w:tr w:rsidR="009E5C39" w:rsidRPr="00730902" w14:paraId="79826B4F" w14:textId="77777777" w:rsidTr="009E5C39">
        <w:trPr>
          <w:trHeight w:val="288"/>
          <w:jc w:val="center"/>
        </w:trPr>
        <w:tc>
          <w:tcPr>
            <w:tcW w:w="2526" w:type="dxa"/>
            <w:tcBorders>
              <w:top w:val="nil"/>
              <w:left w:val="nil"/>
              <w:bottom w:val="nil"/>
              <w:right w:val="nil"/>
            </w:tcBorders>
            <w:shd w:val="clear" w:color="000000" w:fill="FFFFFF"/>
            <w:noWrap/>
            <w:vAlign w:val="bottom"/>
            <w:hideMark/>
          </w:tcPr>
          <w:p w14:paraId="04A173D7" w14:textId="77777777" w:rsidR="009E5C39" w:rsidRPr="00730902" w:rsidRDefault="009E5C39" w:rsidP="009E5C39">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11.96≤</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≤21.70</w:t>
            </w:r>
          </w:p>
        </w:tc>
        <w:tc>
          <w:tcPr>
            <w:tcW w:w="1508" w:type="dxa"/>
            <w:tcBorders>
              <w:top w:val="nil"/>
              <w:left w:val="nil"/>
              <w:bottom w:val="nil"/>
              <w:right w:val="nil"/>
            </w:tcBorders>
            <w:shd w:val="clear" w:color="000000" w:fill="FFFFFF"/>
            <w:noWrap/>
            <w:vAlign w:val="bottom"/>
            <w:hideMark/>
          </w:tcPr>
          <w:p w14:paraId="40E5BC52"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0.723</w:t>
            </w:r>
          </w:p>
        </w:tc>
        <w:tc>
          <w:tcPr>
            <w:tcW w:w="776" w:type="dxa"/>
            <w:tcBorders>
              <w:top w:val="nil"/>
              <w:left w:val="nil"/>
              <w:bottom w:val="nil"/>
              <w:right w:val="nil"/>
            </w:tcBorders>
            <w:shd w:val="clear" w:color="000000" w:fill="D9D9D9"/>
            <w:noWrap/>
            <w:vAlign w:val="bottom"/>
            <w:hideMark/>
          </w:tcPr>
          <w:p w14:paraId="48767EFD"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74.3</w:t>
            </w:r>
          </w:p>
        </w:tc>
        <w:tc>
          <w:tcPr>
            <w:tcW w:w="994" w:type="dxa"/>
            <w:tcBorders>
              <w:top w:val="nil"/>
              <w:left w:val="nil"/>
              <w:bottom w:val="nil"/>
              <w:right w:val="nil"/>
            </w:tcBorders>
            <w:shd w:val="clear" w:color="000000" w:fill="D9D9D9"/>
            <w:noWrap/>
            <w:vAlign w:val="bottom"/>
            <w:hideMark/>
          </w:tcPr>
          <w:p w14:paraId="04F28AA7"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62.1</w:t>
            </w:r>
          </w:p>
        </w:tc>
        <w:tc>
          <w:tcPr>
            <w:tcW w:w="776" w:type="dxa"/>
            <w:tcBorders>
              <w:top w:val="nil"/>
              <w:left w:val="nil"/>
              <w:bottom w:val="nil"/>
              <w:right w:val="nil"/>
            </w:tcBorders>
            <w:shd w:val="clear" w:color="000000" w:fill="FFFFFF"/>
            <w:noWrap/>
            <w:vAlign w:val="bottom"/>
            <w:hideMark/>
          </w:tcPr>
          <w:p w14:paraId="67BDDADE"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15.2</w:t>
            </w:r>
          </w:p>
        </w:tc>
      </w:tr>
      <w:tr w:rsidR="009E5C39" w:rsidRPr="00730902" w14:paraId="76E82BBF" w14:textId="77777777" w:rsidTr="009E5C39">
        <w:trPr>
          <w:trHeight w:val="288"/>
          <w:jc w:val="center"/>
        </w:trPr>
        <w:tc>
          <w:tcPr>
            <w:tcW w:w="2526" w:type="dxa"/>
            <w:tcBorders>
              <w:top w:val="nil"/>
              <w:left w:val="nil"/>
              <w:bottom w:val="single" w:sz="4" w:space="0" w:color="auto"/>
              <w:right w:val="nil"/>
            </w:tcBorders>
            <w:shd w:val="clear" w:color="000000" w:fill="FFFFFF"/>
            <w:noWrap/>
            <w:vAlign w:val="bottom"/>
            <w:hideMark/>
          </w:tcPr>
          <w:p w14:paraId="1B5BAEC9" w14:textId="77777777" w:rsidR="009E5C39" w:rsidRPr="00730902" w:rsidRDefault="009E5C39" w:rsidP="009E5C39">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x&gt;21.70</w:t>
            </w:r>
          </w:p>
        </w:tc>
        <w:tc>
          <w:tcPr>
            <w:tcW w:w="1508" w:type="dxa"/>
            <w:tcBorders>
              <w:top w:val="nil"/>
              <w:left w:val="nil"/>
              <w:bottom w:val="single" w:sz="4" w:space="0" w:color="auto"/>
              <w:right w:val="nil"/>
            </w:tcBorders>
            <w:shd w:val="clear" w:color="000000" w:fill="D9D9D9"/>
            <w:noWrap/>
            <w:vAlign w:val="bottom"/>
            <w:hideMark/>
          </w:tcPr>
          <w:p w14:paraId="274D1CE1"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0.765</w:t>
            </w:r>
          </w:p>
        </w:tc>
        <w:tc>
          <w:tcPr>
            <w:tcW w:w="776" w:type="dxa"/>
            <w:tcBorders>
              <w:top w:val="nil"/>
              <w:left w:val="nil"/>
              <w:bottom w:val="single" w:sz="4" w:space="0" w:color="auto"/>
              <w:right w:val="nil"/>
            </w:tcBorders>
            <w:shd w:val="clear" w:color="000000" w:fill="FFFFFF"/>
            <w:noWrap/>
            <w:vAlign w:val="bottom"/>
            <w:hideMark/>
          </w:tcPr>
          <w:p w14:paraId="54599EA2"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74.1</w:t>
            </w:r>
          </w:p>
        </w:tc>
        <w:tc>
          <w:tcPr>
            <w:tcW w:w="994" w:type="dxa"/>
            <w:tcBorders>
              <w:top w:val="nil"/>
              <w:left w:val="nil"/>
              <w:bottom w:val="single" w:sz="4" w:space="0" w:color="auto"/>
              <w:right w:val="nil"/>
            </w:tcBorders>
            <w:shd w:val="clear" w:color="000000" w:fill="FFFFFF"/>
            <w:noWrap/>
            <w:vAlign w:val="bottom"/>
            <w:hideMark/>
          </w:tcPr>
          <w:p w14:paraId="0D277DDA"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66.6</w:t>
            </w:r>
          </w:p>
        </w:tc>
        <w:tc>
          <w:tcPr>
            <w:tcW w:w="776" w:type="dxa"/>
            <w:tcBorders>
              <w:top w:val="nil"/>
              <w:left w:val="nil"/>
              <w:bottom w:val="single" w:sz="4" w:space="0" w:color="auto"/>
              <w:right w:val="nil"/>
            </w:tcBorders>
            <w:shd w:val="clear" w:color="000000" w:fill="D9D9D9"/>
            <w:noWrap/>
            <w:vAlign w:val="bottom"/>
            <w:hideMark/>
          </w:tcPr>
          <w:p w14:paraId="3F13D53C" w14:textId="77777777" w:rsidR="009E5C39" w:rsidRPr="00730902" w:rsidRDefault="009E5C39"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13.6</w:t>
            </w:r>
          </w:p>
        </w:tc>
      </w:tr>
    </w:tbl>
    <w:p w14:paraId="6EDA904E" w14:textId="77777777" w:rsidR="00FA7695" w:rsidRPr="00730902" w:rsidRDefault="00FA7695" w:rsidP="00685B26">
      <w:pPr>
        <w:jc w:val="both"/>
        <w:rPr>
          <w:rFonts w:cstheme="minorHAnsi"/>
        </w:rPr>
      </w:pPr>
    </w:p>
    <w:p w14:paraId="656F3493" w14:textId="77777777" w:rsidR="004D3093" w:rsidRDefault="004D3093" w:rsidP="000848B2">
      <w:pPr>
        <w:jc w:val="both"/>
        <w:rPr>
          <w:rFonts w:cstheme="minorHAnsi"/>
        </w:rPr>
      </w:pPr>
    </w:p>
    <w:p w14:paraId="37770E87" w14:textId="72EC11AE" w:rsidR="000848B2" w:rsidRPr="00730902" w:rsidRDefault="000848B2" w:rsidP="000848B2">
      <w:pPr>
        <w:jc w:val="both"/>
        <w:rPr>
          <w:rFonts w:cstheme="minorHAnsi"/>
        </w:rPr>
      </w:pPr>
      <w:r>
        <w:rPr>
          <w:rFonts w:cstheme="minorHAnsi"/>
        </w:rPr>
        <w:t>The descriptive analysis of the data also</w:t>
      </w:r>
      <w:r w:rsidRPr="00730902">
        <w:rPr>
          <w:rFonts w:cstheme="minorHAnsi"/>
        </w:rPr>
        <w:t xml:space="preserve"> indicated that countrie</w:t>
      </w:r>
      <w:r>
        <w:rPr>
          <w:rFonts w:cstheme="minorHAnsi"/>
        </w:rPr>
        <w:t xml:space="preserve">s in the </w:t>
      </w:r>
      <w:r w:rsidRPr="00730902">
        <w:rPr>
          <w:rFonts w:cstheme="minorHAnsi"/>
        </w:rPr>
        <w:t>lowe</w:t>
      </w:r>
      <w:r>
        <w:rPr>
          <w:rFonts w:cstheme="minorHAnsi"/>
        </w:rPr>
        <w:t>r (Q1)</w:t>
      </w:r>
      <w:r>
        <w:rPr>
          <w:rFonts w:cstheme="minorHAnsi"/>
        </w:rPr>
        <w:t>, middle (Q2)</w:t>
      </w:r>
      <w:r w:rsidRPr="00730902">
        <w:rPr>
          <w:rFonts w:cstheme="minorHAnsi"/>
        </w:rPr>
        <w:t xml:space="preserve"> </w:t>
      </w:r>
      <w:r>
        <w:rPr>
          <w:rFonts w:cstheme="minorHAnsi"/>
        </w:rPr>
        <w:t xml:space="preserve">and upper (Q3) quartiles </w:t>
      </w:r>
      <w:r w:rsidRPr="00730902">
        <w:rPr>
          <w:rFonts w:cstheme="minorHAnsi"/>
        </w:rPr>
        <w:t xml:space="preserve">averaged </w:t>
      </w:r>
      <w:r>
        <w:rPr>
          <w:rFonts w:cstheme="minorHAnsi"/>
        </w:rPr>
        <w:t xml:space="preserve">0.04, 0.11, and 0.26 dentists </w:t>
      </w:r>
      <w:r w:rsidRPr="00730902">
        <w:rPr>
          <w:rFonts w:cstheme="minorHAnsi"/>
        </w:rPr>
        <w:t>per 10,000 population</w:t>
      </w:r>
      <w:r>
        <w:rPr>
          <w:rFonts w:cstheme="minorHAnsi"/>
        </w:rPr>
        <w:t>, respectively</w:t>
      </w:r>
      <w:r w:rsidRPr="00730902">
        <w:rPr>
          <w:rFonts w:cstheme="minorHAnsi"/>
        </w:rPr>
        <w:t>. Table 7(</w:t>
      </w:r>
      <w:r>
        <w:rPr>
          <w:rFonts w:cstheme="minorHAnsi"/>
        </w:rPr>
        <w:t>c</w:t>
      </w:r>
      <w:r w:rsidRPr="00730902">
        <w:rPr>
          <w:rFonts w:cstheme="minorHAnsi"/>
        </w:rPr>
        <w:t xml:space="preserve">) highlights how varying </w:t>
      </w:r>
      <w:r>
        <w:rPr>
          <w:rFonts w:cstheme="minorHAnsi"/>
        </w:rPr>
        <w:t>dentist</w:t>
      </w:r>
      <w:r w:rsidRPr="00730902">
        <w:rPr>
          <w:rFonts w:cstheme="minorHAnsi"/>
        </w:rPr>
        <w:t xml:space="preserve"> densities influence health outcomes. </w:t>
      </w:r>
      <w:r>
        <w:rPr>
          <w:rFonts w:cstheme="minorHAnsi"/>
        </w:rPr>
        <w:t xml:space="preserve">The findings show that as the </w:t>
      </w:r>
      <w:r>
        <w:rPr>
          <w:rFonts w:cstheme="minorHAnsi"/>
        </w:rPr>
        <w:t>dentist</w:t>
      </w:r>
      <w:r>
        <w:rPr>
          <w:rFonts w:cstheme="minorHAnsi"/>
        </w:rPr>
        <w:t xml:space="preserve"> densities per 10,000 population increase, key health outcomes such as universal health coverage, life expectancy, maternal mortality, and infant mortality levels improve. Although </w:t>
      </w:r>
      <w:r w:rsidR="004D3093">
        <w:rPr>
          <w:rFonts w:cstheme="minorHAnsi"/>
        </w:rPr>
        <w:t xml:space="preserve">infant and maternal </w:t>
      </w:r>
      <w:r>
        <w:rPr>
          <w:rFonts w:cstheme="minorHAnsi"/>
        </w:rPr>
        <w:t xml:space="preserve">mortality levels plateau when the density levels go beyond </w:t>
      </w:r>
      <w:r w:rsidR="004D3093">
        <w:rPr>
          <w:rFonts w:cstheme="minorHAnsi"/>
        </w:rPr>
        <w:t>2.69 dentists</w:t>
      </w:r>
      <w:r>
        <w:rPr>
          <w:rFonts w:cstheme="minorHAnsi"/>
        </w:rPr>
        <w:t xml:space="preserve"> per 10,000 population. It is indicated that having a </w:t>
      </w:r>
      <w:r w:rsidR="004D3093">
        <w:rPr>
          <w:rFonts w:cstheme="minorHAnsi"/>
        </w:rPr>
        <w:t>dentist</w:t>
      </w:r>
      <w:r>
        <w:rPr>
          <w:rFonts w:cstheme="minorHAnsi"/>
        </w:rPr>
        <w:t xml:space="preserve"> capacity level</w:t>
      </w:r>
      <w:r w:rsidRPr="006344C2">
        <w:rPr>
          <w:rFonts w:cstheme="minorHAnsi"/>
        </w:rPr>
        <w:t xml:space="preserve"> </w:t>
      </w:r>
      <w:r>
        <w:rPr>
          <w:rFonts w:cstheme="minorHAnsi"/>
        </w:rPr>
        <w:t>of</w:t>
      </w:r>
      <w:r w:rsidRPr="006344C2">
        <w:rPr>
          <w:rFonts w:cstheme="minorHAnsi"/>
        </w:rPr>
        <w:t xml:space="preserve"> </w:t>
      </w:r>
      <w:r w:rsidR="004D3093">
        <w:rPr>
          <w:rFonts w:cstheme="minorHAnsi"/>
        </w:rPr>
        <w:t>2.2 to 2.7</w:t>
      </w:r>
      <w:r w:rsidRPr="006344C2">
        <w:rPr>
          <w:rFonts w:cstheme="minorHAnsi"/>
        </w:rPr>
        <w:t xml:space="preserve"> </w:t>
      </w:r>
      <w:r>
        <w:rPr>
          <w:rFonts w:cstheme="minorHAnsi"/>
        </w:rPr>
        <w:t>on average may lead to</w:t>
      </w:r>
      <w:r w:rsidRPr="006344C2">
        <w:rPr>
          <w:rFonts w:cstheme="minorHAnsi"/>
        </w:rPr>
        <w:t xml:space="preserve"> </w:t>
      </w:r>
      <w:r w:rsidR="004D3093">
        <w:rPr>
          <w:rFonts w:cstheme="minorHAnsi"/>
        </w:rPr>
        <w:t>69</w:t>
      </w:r>
      <w:r>
        <w:rPr>
          <w:rFonts w:cstheme="minorHAnsi"/>
        </w:rPr>
        <w:t xml:space="preserve">% </w:t>
      </w:r>
      <w:r w:rsidRPr="006344C2">
        <w:rPr>
          <w:rFonts w:cstheme="minorHAnsi"/>
        </w:rPr>
        <w:t xml:space="preserve">universal health coverage, </w:t>
      </w:r>
      <w:r>
        <w:rPr>
          <w:rFonts w:cstheme="minorHAnsi"/>
        </w:rPr>
        <w:t>a life expectancy of 74 years</w:t>
      </w:r>
      <w:r w:rsidRPr="006344C2">
        <w:rPr>
          <w:rFonts w:cstheme="minorHAnsi"/>
        </w:rPr>
        <w:t xml:space="preserve">, </w:t>
      </w:r>
      <w:r w:rsidR="004D3093">
        <w:rPr>
          <w:rFonts w:cstheme="minorHAnsi"/>
        </w:rPr>
        <w:t>48</w:t>
      </w:r>
      <w:r>
        <w:rPr>
          <w:rFonts w:cstheme="minorHAnsi"/>
        </w:rPr>
        <w:t xml:space="preserve"> maternal</w:t>
      </w:r>
      <w:r w:rsidRPr="006344C2">
        <w:rPr>
          <w:rFonts w:cstheme="minorHAnsi"/>
        </w:rPr>
        <w:t xml:space="preserve"> deaths per 100,000 live births, and</w:t>
      </w:r>
      <w:r>
        <w:rPr>
          <w:rFonts w:cstheme="minorHAnsi"/>
        </w:rPr>
        <w:t xml:space="preserve"> 1</w:t>
      </w:r>
      <w:r w:rsidR="004D3093">
        <w:rPr>
          <w:rFonts w:cstheme="minorHAnsi"/>
        </w:rPr>
        <w:t>3</w:t>
      </w:r>
      <w:r>
        <w:rPr>
          <w:rFonts w:cstheme="minorHAnsi"/>
        </w:rPr>
        <w:t xml:space="preserve"> infant</w:t>
      </w:r>
      <w:r w:rsidRPr="006344C2">
        <w:rPr>
          <w:rFonts w:cstheme="minorHAnsi"/>
        </w:rPr>
        <w:t xml:space="preserve"> deaths per 1,000 live births. </w:t>
      </w:r>
      <w:r>
        <w:rPr>
          <w:rFonts w:cstheme="minorHAnsi"/>
        </w:rPr>
        <w:t>At the same time, having more than 2</w:t>
      </w:r>
      <w:r w:rsidR="004D3093">
        <w:rPr>
          <w:rFonts w:cstheme="minorHAnsi"/>
        </w:rPr>
        <w:t>.7</w:t>
      </w:r>
      <w:r>
        <w:rPr>
          <w:rFonts w:cstheme="minorHAnsi"/>
        </w:rPr>
        <w:t xml:space="preserve"> </w:t>
      </w:r>
      <w:r w:rsidR="004D3093">
        <w:rPr>
          <w:rFonts w:cstheme="minorHAnsi"/>
        </w:rPr>
        <w:t>dentists per 10,000 population</w:t>
      </w:r>
      <w:r>
        <w:rPr>
          <w:rFonts w:cstheme="minorHAnsi"/>
        </w:rPr>
        <w:t xml:space="preserve"> may lead to, on average 7</w:t>
      </w:r>
      <w:r w:rsidR="004D3093">
        <w:rPr>
          <w:rFonts w:cstheme="minorHAnsi"/>
        </w:rPr>
        <w:t>3</w:t>
      </w:r>
      <w:r>
        <w:rPr>
          <w:rFonts w:cstheme="minorHAnsi"/>
        </w:rPr>
        <w:t>% universal health coverage, a life expectancy of 7</w:t>
      </w:r>
      <w:r w:rsidR="004D3093">
        <w:rPr>
          <w:rFonts w:cstheme="minorHAnsi"/>
        </w:rPr>
        <w:t>5</w:t>
      </w:r>
      <w:r>
        <w:rPr>
          <w:rFonts w:cstheme="minorHAnsi"/>
        </w:rPr>
        <w:t xml:space="preserve"> years</w:t>
      </w:r>
      <w:r w:rsidRPr="006344C2">
        <w:rPr>
          <w:rFonts w:cstheme="minorHAnsi"/>
        </w:rPr>
        <w:t xml:space="preserve">, </w:t>
      </w:r>
      <w:r w:rsidR="004D3093">
        <w:rPr>
          <w:rFonts w:cstheme="minorHAnsi"/>
        </w:rPr>
        <w:t>70</w:t>
      </w:r>
      <w:r>
        <w:rPr>
          <w:rFonts w:cstheme="minorHAnsi"/>
        </w:rPr>
        <w:t xml:space="preserve"> maternal</w:t>
      </w:r>
      <w:r w:rsidRPr="006344C2">
        <w:rPr>
          <w:rFonts w:cstheme="minorHAnsi"/>
        </w:rPr>
        <w:t xml:space="preserve"> deaths per 100,000 live births, and</w:t>
      </w:r>
      <w:r>
        <w:rPr>
          <w:rFonts w:cstheme="minorHAnsi"/>
        </w:rPr>
        <w:t xml:space="preserve"> 1</w:t>
      </w:r>
      <w:r w:rsidR="004D3093">
        <w:rPr>
          <w:rFonts w:cstheme="minorHAnsi"/>
        </w:rPr>
        <w:t>8</w:t>
      </w:r>
      <w:r>
        <w:rPr>
          <w:rFonts w:cstheme="minorHAnsi"/>
        </w:rPr>
        <w:t xml:space="preserve"> infant</w:t>
      </w:r>
      <w:r w:rsidRPr="006344C2">
        <w:rPr>
          <w:rFonts w:cstheme="minorHAnsi"/>
        </w:rPr>
        <w:t xml:space="preserve"> deaths per 1,000 live births</w:t>
      </w:r>
      <w:r>
        <w:rPr>
          <w:rFonts w:cstheme="minorHAnsi"/>
        </w:rPr>
        <w:t xml:space="preserve">. </w:t>
      </w:r>
      <w:r w:rsidR="004D3093">
        <w:rPr>
          <w:rFonts w:cstheme="minorHAnsi"/>
        </w:rPr>
        <w:t>I</w:t>
      </w:r>
      <w:r>
        <w:rPr>
          <w:rFonts w:cstheme="minorHAnsi"/>
        </w:rPr>
        <w:t>t is</w:t>
      </w:r>
      <w:r w:rsidRPr="00730902">
        <w:rPr>
          <w:rFonts w:cstheme="minorHAnsi"/>
        </w:rPr>
        <w:t xml:space="preserve"> </w:t>
      </w:r>
      <w:r w:rsidR="004D3093">
        <w:rPr>
          <w:rFonts w:cstheme="minorHAnsi"/>
        </w:rPr>
        <w:t xml:space="preserve">therefore </w:t>
      </w:r>
      <w:r w:rsidRPr="00730902">
        <w:rPr>
          <w:rFonts w:cstheme="minorHAnsi"/>
        </w:rPr>
        <w:t xml:space="preserve">recommended </w:t>
      </w:r>
      <w:r>
        <w:rPr>
          <w:rFonts w:cstheme="minorHAnsi"/>
        </w:rPr>
        <w:t>that the investment be restricted to maintaining a range of</w:t>
      </w:r>
      <w:r w:rsidRPr="00730902">
        <w:rPr>
          <w:rFonts w:cstheme="minorHAnsi"/>
        </w:rPr>
        <w:t xml:space="preserve"> </w:t>
      </w:r>
      <w:r w:rsidR="004D3093">
        <w:rPr>
          <w:rFonts w:cstheme="minorHAnsi"/>
        </w:rPr>
        <w:t>2.2 to 2.7</w:t>
      </w:r>
      <w:r w:rsidRPr="00730902">
        <w:rPr>
          <w:rFonts w:cstheme="minorHAnsi"/>
        </w:rPr>
        <w:t xml:space="preserve"> </w:t>
      </w:r>
      <w:r w:rsidR="004D3093">
        <w:rPr>
          <w:rFonts w:cstheme="minorHAnsi"/>
        </w:rPr>
        <w:t>dentists</w:t>
      </w:r>
      <w:r w:rsidRPr="00730902">
        <w:rPr>
          <w:rFonts w:cstheme="minorHAnsi"/>
        </w:rPr>
        <w:t xml:space="preserve"> per 10,000 population, since levels beyond this yield only marginal improvements in </w:t>
      </w:r>
      <w:r>
        <w:rPr>
          <w:rFonts w:cstheme="minorHAnsi"/>
        </w:rPr>
        <w:t xml:space="preserve">service </w:t>
      </w:r>
      <w:r w:rsidRPr="00730902">
        <w:rPr>
          <w:rFonts w:cstheme="minorHAnsi"/>
        </w:rPr>
        <w:t xml:space="preserve">coverage </w:t>
      </w:r>
      <w:r w:rsidR="004D3093">
        <w:rPr>
          <w:rFonts w:cstheme="minorHAnsi"/>
        </w:rPr>
        <w:t xml:space="preserve">(3%) and life expectancy (1 year) </w:t>
      </w:r>
      <w:r w:rsidRPr="00730902">
        <w:rPr>
          <w:rFonts w:cstheme="minorHAnsi"/>
        </w:rPr>
        <w:t xml:space="preserve">while </w:t>
      </w:r>
      <w:r w:rsidR="004D3093">
        <w:rPr>
          <w:rFonts w:cstheme="minorHAnsi"/>
        </w:rPr>
        <w:t>thoroughly</w:t>
      </w:r>
      <w:r w:rsidRPr="00730902">
        <w:rPr>
          <w:rFonts w:cstheme="minorHAnsi"/>
        </w:rPr>
        <w:t xml:space="preserve"> worsening </w:t>
      </w:r>
      <w:r w:rsidR="004D3093">
        <w:rPr>
          <w:rFonts w:cstheme="minorHAnsi"/>
        </w:rPr>
        <w:t>maternal and infant mortality</w:t>
      </w:r>
      <w:r w:rsidRPr="00730902">
        <w:rPr>
          <w:rFonts w:cstheme="minorHAnsi"/>
        </w:rPr>
        <w:t xml:space="preserve"> </w:t>
      </w:r>
      <w:r w:rsidR="004D3093">
        <w:rPr>
          <w:rFonts w:cstheme="minorHAnsi"/>
        </w:rPr>
        <w:t>ratios by up to 23 and 5</w:t>
      </w:r>
      <w:r>
        <w:rPr>
          <w:rFonts w:cstheme="minorHAnsi"/>
        </w:rPr>
        <w:t xml:space="preserve"> </w:t>
      </w:r>
      <w:r w:rsidR="004D3093">
        <w:rPr>
          <w:rFonts w:cstheme="minorHAnsi"/>
        </w:rPr>
        <w:t>more deaths per every 100,000 and 1,000 live births, respectively.</w:t>
      </w:r>
    </w:p>
    <w:p w14:paraId="08599441" w14:textId="5ABB7B46" w:rsidR="00685B26" w:rsidRPr="00730902" w:rsidRDefault="00685B26" w:rsidP="00685B26">
      <w:pPr>
        <w:jc w:val="both"/>
        <w:rPr>
          <w:rFonts w:cstheme="minorHAnsi"/>
        </w:rPr>
      </w:pPr>
    </w:p>
    <w:tbl>
      <w:tblPr>
        <w:tblW w:w="6660" w:type="dxa"/>
        <w:jc w:val="center"/>
        <w:tblLook w:val="04A0" w:firstRow="1" w:lastRow="0" w:firstColumn="1" w:lastColumn="0" w:noHBand="0" w:noVBand="1"/>
      </w:tblPr>
      <w:tblGrid>
        <w:gridCol w:w="2255"/>
        <w:gridCol w:w="1609"/>
        <w:gridCol w:w="828"/>
        <w:gridCol w:w="1060"/>
        <w:gridCol w:w="908"/>
      </w:tblGrid>
      <w:tr w:rsidR="00685B26" w:rsidRPr="00730902" w14:paraId="69A6F3B9" w14:textId="77777777" w:rsidTr="0021713A">
        <w:trPr>
          <w:trHeight w:val="612"/>
          <w:jc w:val="center"/>
        </w:trPr>
        <w:tc>
          <w:tcPr>
            <w:tcW w:w="6660" w:type="dxa"/>
            <w:gridSpan w:val="5"/>
            <w:tcBorders>
              <w:top w:val="nil"/>
              <w:left w:val="nil"/>
              <w:bottom w:val="nil"/>
              <w:right w:val="nil"/>
            </w:tcBorders>
            <w:shd w:val="clear" w:color="000000" w:fill="FFFFFF"/>
            <w:vAlign w:val="center"/>
            <w:hideMark/>
          </w:tcPr>
          <w:p w14:paraId="7872DD76" w14:textId="77777777" w:rsidR="00685B26" w:rsidRPr="00730902" w:rsidRDefault="00685B26" w:rsidP="00685B26">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70C0"/>
                <w:kern w:val="0"/>
                <w:sz w:val="22"/>
                <w:szCs w:val="22"/>
                <w14:ligatures w14:val="none"/>
              </w:rPr>
              <w:t>Table 7 (c</w:t>
            </w:r>
            <w:proofErr w:type="gramStart"/>
            <w:r w:rsidRPr="00730902">
              <w:rPr>
                <w:rFonts w:eastAsia="Times New Roman" w:cstheme="minorHAnsi"/>
                <w:b/>
                <w:bCs/>
                <w:color w:val="0070C0"/>
                <w:kern w:val="0"/>
                <w:sz w:val="22"/>
                <w:szCs w:val="22"/>
                <w14:ligatures w14:val="none"/>
              </w:rPr>
              <w:t>) :</w:t>
            </w:r>
            <w:proofErr w:type="gramEnd"/>
            <w:r w:rsidRPr="00730902">
              <w:rPr>
                <w:rFonts w:eastAsia="Times New Roman" w:cstheme="minorHAnsi"/>
                <w:b/>
                <w:bCs/>
                <w:color w:val="0070C0"/>
                <w:kern w:val="0"/>
                <w:sz w:val="22"/>
                <w:szCs w:val="22"/>
                <w14:ligatures w14:val="none"/>
              </w:rPr>
              <w:t xml:space="preserve"> Sensitivity Analysis on the Effect </w:t>
            </w:r>
            <w:proofErr w:type="gramStart"/>
            <w:r w:rsidRPr="00730902">
              <w:rPr>
                <w:rFonts w:eastAsia="Times New Roman" w:cstheme="minorHAnsi"/>
                <w:b/>
                <w:bCs/>
                <w:color w:val="0070C0"/>
                <w:kern w:val="0"/>
                <w:sz w:val="22"/>
                <w:szCs w:val="22"/>
                <w14:ligatures w14:val="none"/>
              </w:rPr>
              <w:t>of  Dentist</w:t>
            </w:r>
            <w:proofErr w:type="gramEnd"/>
            <w:r w:rsidRPr="00730902">
              <w:rPr>
                <w:rFonts w:eastAsia="Times New Roman" w:cstheme="minorHAnsi"/>
                <w:b/>
                <w:bCs/>
                <w:color w:val="0070C0"/>
                <w:kern w:val="0"/>
                <w:sz w:val="22"/>
                <w:szCs w:val="22"/>
                <w14:ligatures w14:val="none"/>
              </w:rPr>
              <w:t xml:space="preserve"> Density (x per 10,000) Population on Key Health Outcomes</w:t>
            </w:r>
          </w:p>
        </w:tc>
      </w:tr>
      <w:tr w:rsidR="00685B26" w:rsidRPr="00730902" w14:paraId="492F143F" w14:textId="77777777" w:rsidTr="0021713A">
        <w:trPr>
          <w:trHeight w:val="312"/>
          <w:jc w:val="center"/>
        </w:trPr>
        <w:tc>
          <w:tcPr>
            <w:tcW w:w="2255" w:type="dxa"/>
            <w:tcBorders>
              <w:top w:val="single" w:sz="4" w:space="0" w:color="auto"/>
              <w:left w:val="nil"/>
              <w:bottom w:val="single" w:sz="4" w:space="0" w:color="auto"/>
              <w:right w:val="nil"/>
            </w:tcBorders>
            <w:shd w:val="clear" w:color="000000" w:fill="FFFFFF"/>
            <w:noWrap/>
            <w:vAlign w:val="bottom"/>
            <w:hideMark/>
          </w:tcPr>
          <w:p w14:paraId="44E0E3C9" w14:textId="5E0BAB4A" w:rsidR="00685B26" w:rsidRPr="00730902" w:rsidRDefault="0021713A" w:rsidP="00685B26">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Density Level</w:t>
            </w:r>
            <w:r w:rsidR="00685B26" w:rsidRPr="00730902">
              <w:rPr>
                <w:rFonts w:eastAsia="Times New Roman" w:cstheme="minorHAnsi"/>
                <w:b/>
                <w:bCs/>
                <w:color w:val="000000"/>
                <w:kern w:val="0"/>
                <w:sz w:val="22"/>
                <w:szCs w:val="22"/>
                <w14:ligatures w14:val="none"/>
              </w:rPr>
              <w:t xml:space="preserve"> (x)</w:t>
            </w:r>
          </w:p>
        </w:tc>
        <w:tc>
          <w:tcPr>
            <w:tcW w:w="1609" w:type="dxa"/>
            <w:tcBorders>
              <w:top w:val="single" w:sz="4" w:space="0" w:color="auto"/>
              <w:left w:val="nil"/>
              <w:bottom w:val="single" w:sz="4" w:space="0" w:color="auto"/>
              <w:right w:val="nil"/>
            </w:tcBorders>
            <w:shd w:val="clear" w:color="000000" w:fill="FFFFFF"/>
            <w:noWrap/>
            <w:vAlign w:val="bottom"/>
            <w:hideMark/>
          </w:tcPr>
          <w:p w14:paraId="028F7F39" w14:textId="77777777" w:rsidR="00685B26" w:rsidRPr="00730902" w:rsidRDefault="00685B26"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828" w:type="dxa"/>
            <w:tcBorders>
              <w:top w:val="single" w:sz="4" w:space="0" w:color="auto"/>
              <w:left w:val="nil"/>
              <w:bottom w:val="single" w:sz="4" w:space="0" w:color="auto"/>
              <w:right w:val="nil"/>
            </w:tcBorders>
            <w:shd w:val="clear" w:color="000000" w:fill="FFFFFF"/>
            <w:noWrap/>
            <w:vAlign w:val="bottom"/>
            <w:hideMark/>
          </w:tcPr>
          <w:p w14:paraId="56106215" w14:textId="77777777" w:rsidR="00685B26" w:rsidRPr="00730902" w:rsidRDefault="00685B26"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1060" w:type="dxa"/>
            <w:tcBorders>
              <w:top w:val="single" w:sz="4" w:space="0" w:color="auto"/>
              <w:left w:val="nil"/>
              <w:bottom w:val="single" w:sz="4" w:space="0" w:color="auto"/>
              <w:right w:val="nil"/>
            </w:tcBorders>
            <w:shd w:val="clear" w:color="000000" w:fill="FFFFFF"/>
            <w:noWrap/>
            <w:vAlign w:val="bottom"/>
            <w:hideMark/>
          </w:tcPr>
          <w:p w14:paraId="4D8F9832" w14:textId="77777777" w:rsidR="00685B26" w:rsidRPr="00730902" w:rsidRDefault="00685B26"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908" w:type="dxa"/>
            <w:tcBorders>
              <w:top w:val="single" w:sz="4" w:space="0" w:color="auto"/>
              <w:left w:val="nil"/>
              <w:bottom w:val="single" w:sz="4" w:space="0" w:color="auto"/>
              <w:right w:val="nil"/>
            </w:tcBorders>
            <w:shd w:val="clear" w:color="000000" w:fill="FFFFFF"/>
            <w:noWrap/>
            <w:vAlign w:val="bottom"/>
            <w:hideMark/>
          </w:tcPr>
          <w:p w14:paraId="18CE9B78" w14:textId="77777777" w:rsidR="00685B26" w:rsidRPr="00730902" w:rsidRDefault="00685B26"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685B26" w:rsidRPr="00730902" w14:paraId="2730A5E0" w14:textId="77777777" w:rsidTr="0021713A">
        <w:trPr>
          <w:trHeight w:val="288"/>
          <w:jc w:val="center"/>
        </w:trPr>
        <w:tc>
          <w:tcPr>
            <w:tcW w:w="2255" w:type="dxa"/>
            <w:tcBorders>
              <w:top w:val="nil"/>
              <w:left w:val="nil"/>
              <w:bottom w:val="nil"/>
              <w:right w:val="nil"/>
            </w:tcBorders>
            <w:shd w:val="clear" w:color="000000" w:fill="FFFFFF"/>
            <w:noWrap/>
            <w:vAlign w:val="bottom"/>
            <w:hideMark/>
          </w:tcPr>
          <w:p w14:paraId="2E28A3EF"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x&lt;0.04</w:t>
            </w:r>
          </w:p>
        </w:tc>
        <w:tc>
          <w:tcPr>
            <w:tcW w:w="1609" w:type="dxa"/>
            <w:tcBorders>
              <w:top w:val="nil"/>
              <w:left w:val="nil"/>
              <w:bottom w:val="nil"/>
              <w:right w:val="nil"/>
            </w:tcBorders>
            <w:shd w:val="clear" w:color="000000" w:fill="FFFFFF"/>
            <w:noWrap/>
            <w:vAlign w:val="bottom"/>
            <w:hideMark/>
          </w:tcPr>
          <w:p w14:paraId="6825C2A4"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0.340</w:t>
            </w:r>
          </w:p>
        </w:tc>
        <w:tc>
          <w:tcPr>
            <w:tcW w:w="828" w:type="dxa"/>
            <w:tcBorders>
              <w:top w:val="nil"/>
              <w:left w:val="nil"/>
              <w:bottom w:val="nil"/>
              <w:right w:val="nil"/>
            </w:tcBorders>
            <w:shd w:val="clear" w:color="000000" w:fill="FFFFFF"/>
            <w:noWrap/>
            <w:vAlign w:val="bottom"/>
            <w:hideMark/>
          </w:tcPr>
          <w:p w14:paraId="0BA8FDF9"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57.9</w:t>
            </w:r>
          </w:p>
        </w:tc>
        <w:tc>
          <w:tcPr>
            <w:tcW w:w="1060" w:type="dxa"/>
            <w:tcBorders>
              <w:top w:val="nil"/>
              <w:left w:val="nil"/>
              <w:bottom w:val="nil"/>
              <w:right w:val="nil"/>
            </w:tcBorders>
            <w:shd w:val="clear" w:color="000000" w:fill="FFFFFF"/>
            <w:noWrap/>
            <w:vAlign w:val="bottom"/>
            <w:hideMark/>
          </w:tcPr>
          <w:p w14:paraId="6D23FE9D"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617.0</w:t>
            </w:r>
          </w:p>
        </w:tc>
        <w:tc>
          <w:tcPr>
            <w:tcW w:w="908" w:type="dxa"/>
            <w:tcBorders>
              <w:top w:val="nil"/>
              <w:left w:val="nil"/>
              <w:bottom w:val="nil"/>
              <w:right w:val="nil"/>
            </w:tcBorders>
            <w:shd w:val="clear" w:color="000000" w:fill="FFFFFF"/>
            <w:noWrap/>
            <w:vAlign w:val="bottom"/>
            <w:hideMark/>
          </w:tcPr>
          <w:p w14:paraId="18EBBFFA"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69.5</w:t>
            </w:r>
          </w:p>
        </w:tc>
      </w:tr>
      <w:tr w:rsidR="00685B26" w:rsidRPr="00730902" w14:paraId="1D70C755" w14:textId="77777777" w:rsidTr="0021713A">
        <w:trPr>
          <w:trHeight w:val="288"/>
          <w:jc w:val="center"/>
        </w:trPr>
        <w:tc>
          <w:tcPr>
            <w:tcW w:w="2255" w:type="dxa"/>
            <w:tcBorders>
              <w:top w:val="nil"/>
              <w:left w:val="nil"/>
              <w:bottom w:val="nil"/>
              <w:right w:val="nil"/>
            </w:tcBorders>
            <w:shd w:val="clear" w:color="000000" w:fill="FFFFFF"/>
            <w:noWrap/>
            <w:vAlign w:val="bottom"/>
            <w:hideMark/>
          </w:tcPr>
          <w:p w14:paraId="105843DE"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0.04≤</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&lt;0.11</w:t>
            </w:r>
          </w:p>
        </w:tc>
        <w:tc>
          <w:tcPr>
            <w:tcW w:w="1609" w:type="dxa"/>
            <w:tcBorders>
              <w:top w:val="nil"/>
              <w:left w:val="nil"/>
              <w:bottom w:val="nil"/>
              <w:right w:val="nil"/>
            </w:tcBorders>
            <w:shd w:val="clear" w:color="000000" w:fill="FFFFFF"/>
            <w:noWrap/>
            <w:vAlign w:val="bottom"/>
            <w:hideMark/>
          </w:tcPr>
          <w:p w14:paraId="253045AF"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0.397</w:t>
            </w:r>
          </w:p>
        </w:tc>
        <w:tc>
          <w:tcPr>
            <w:tcW w:w="828" w:type="dxa"/>
            <w:tcBorders>
              <w:top w:val="nil"/>
              <w:left w:val="nil"/>
              <w:bottom w:val="nil"/>
              <w:right w:val="nil"/>
            </w:tcBorders>
            <w:shd w:val="clear" w:color="000000" w:fill="FFFFFF"/>
            <w:noWrap/>
            <w:vAlign w:val="bottom"/>
            <w:hideMark/>
          </w:tcPr>
          <w:p w14:paraId="47EE2097"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61.5</w:t>
            </w:r>
          </w:p>
        </w:tc>
        <w:tc>
          <w:tcPr>
            <w:tcW w:w="1060" w:type="dxa"/>
            <w:tcBorders>
              <w:top w:val="nil"/>
              <w:left w:val="nil"/>
              <w:bottom w:val="nil"/>
              <w:right w:val="nil"/>
            </w:tcBorders>
            <w:shd w:val="clear" w:color="000000" w:fill="FFFFFF"/>
            <w:noWrap/>
            <w:vAlign w:val="bottom"/>
            <w:hideMark/>
          </w:tcPr>
          <w:p w14:paraId="15652EC7"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401.0</w:t>
            </w:r>
          </w:p>
        </w:tc>
        <w:tc>
          <w:tcPr>
            <w:tcW w:w="908" w:type="dxa"/>
            <w:tcBorders>
              <w:top w:val="nil"/>
              <w:left w:val="nil"/>
              <w:bottom w:val="nil"/>
              <w:right w:val="nil"/>
            </w:tcBorders>
            <w:shd w:val="clear" w:color="000000" w:fill="FFFFFF"/>
            <w:noWrap/>
            <w:vAlign w:val="bottom"/>
            <w:hideMark/>
          </w:tcPr>
          <w:p w14:paraId="65C04DAD"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49.9</w:t>
            </w:r>
          </w:p>
        </w:tc>
      </w:tr>
      <w:tr w:rsidR="00685B26" w:rsidRPr="00730902" w14:paraId="08495031" w14:textId="77777777" w:rsidTr="0021713A">
        <w:trPr>
          <w:trHeight w:val="288"/>
          <w:jc w:val="center"/>
        </w:trPr>
        <w:tc>
          <w:tcPr>
            <w:tcW w:w="2255" w:type="dxa"/>
            <w:tcBorders>
              <w:top w:val="nil"/>
              <w:left w:val="nil"/>
              <w:bottom w:val="nil"/>
              <w:right w:val="nil"/>
            </w:tcBorders>
            <w:shd w:val="clear" w:color="000000" w:fill="FFFFFF"/>
            <w:noWrap/>
            <w:vAlign w:val="bottom"/>
            <w:hideMark/>
          </w:tcPr>
          <w:p w14:paraId="0A9BC76C"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0.11≤</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&lt;0.26</w:t>
            </w:r>
          </w:p>
        </w:tc>
        <w:tc>
          <w:tcPr>
            <w:tcW w:w="1609" w:type="dxa"/>
            <w:tcBorders>
              <w:top w:val="nil"/>
              <w:left w:val="nil"/>
              <w:bottom w:val="nil"/>
              <w:right w:val="nil"/>
            </w:tcBorders>
            <w:shd w:val="clear" w:color="000000" w:fill="FFFFFF"/>
            <w:noWrap/>
            <w:vAlign w:val="bottom"/>
            <w:hideMark/>
          </w:tcPr>
          <w:p w14:paraId="153E2EE9"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0.444</w:t>
            </w:r>
          </w:p>
        </w:tc>
        <w:tc>
          <w:tcPr>
            <w:tcW w:w="828" w:type="dxa"/>
            <w:tcBorders>
              <w:top w:val="nil"/>
              <w:left w:val="nil"/>
              <w:bottom w:val="nil"/>
              <w:right w:val="nil"/>
            </w:tcBorders>
            <w:shd w:val="clear" w:color="000000" w:fill="FFFFFF"/>
            <w:noWrap/>
            <w:vAlign w:val="bottom"/>
            <w:hideMark/>
          </w:tcPr>
          <w:p w14:paraId="0D9A6EB9"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61.3</w:t>
            </w:r>
          </w:p>
        </w:tc>
        <w:tc>
          <w:tcPr>
            <w:tcW w:w="1060" w:type="dxa"/>
            <w:tcBorders>
              <w:top w:val="nil"/>
              <w:left w:val="nil"/>
              <w:bottom w:val="nil"/>
              <w:right w:val="nil"/>
            </w:tcBorders>
            <w:shd w:val="clear" w:color="000000" w:fill="FFFFFF"/>
            <w:noWrap/>
            <w:vAlign w:val="bottom"/>
            <w:hideMark/>
          </w:tcPr>
          <w:p w14:paraId="78966D05"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483.0</w:t>
            </w:r>
          </w:p>
        </w:tc>
        <w:tc>
          <w:tcPr>
            <w:tcW w:w="908" w:type="dxa"/>
            <w:tcBorders>
              <w:top w:val="nil"/>
              <w:left w:val="nil"/>
              <w:bottom w:val="nil"/>
              <w:right w:val="nil"/>
            </w:tcBorders>
            <w:shd w:val="clear" w:color="000000" w:fill="FFFFFF"/>
            <w:noWrap/>
            <w:vAlign w:val="bottom"/>
            <w:hideMark/>
          </w:tcPr>
          <w:p w14:paraId="3DE15366"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50.3</w:t>
            </w:r>
          </w:p>
        </w:tc>
      </w:tr>
      <w:tr w:rsidR="00685B26" w:rsidRPr="00730902" w14:paraId="4D19ACC9" w14:textId="77777777" w:rsidTr="0021713A">
        <w:trPr>
          <w:trHeight w:val="288"/>
          <w:jc w:val="center"/>
        </w:trPr>
        <w:tc>
          <w:tcPr>
            <w:tcW w:w="2255" w:type="dxa"/>
            <w:tcBorders>
              <w:top w:val="nil"/>
              <w:left w:val="nil"/>
              <w:bottom w:val="nil"/>
              <w:right w:val="nil"/>
            </w:tcBorders>
            <w:shd w:val="clear" w:color="000000" w:fill="FFFFFF"/>
            <w:noWrap/>
            <w:vAlign w:val="bottom"/>
            <w:hideMark/>
          </w:tcPr>
          <w:p w14:paraId="7F961CFF"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0.26≤</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≤2.17</w:t>
            </w:r>
          </w:p>
        </w:tc>
        <w:tc>
          <w:tcPr>
            <w:tcW w:w="1609" w:type="dxa"/>
            <w:tcBorders>
              <w:top w:val="nil"/>
              <w:left w:val="nil"/>
              <w:bottom w:val="nil"/>
              <w:right w:val="nil"/>
            </w:tcBorders>
            <w:shd w:val="clear" w:color="000000" w:fill="FFFFFF"/>
            <w:noWrap/>
            <w:vAlign w:val="bottom"/>
            <w:hideMark/>
          </w:tcPr>
          <w:p w14:paraId="3CE3617E"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0.585</w:t>
            </w:r>
          </w:p>
        </w:tc>
        <w:tc>
          <w:tcPr>
            <w:tcW w:w="828" w:type="dxa"/>
            <w:tcBorders>
              <w:top w:val="nil"/>
              <w:left w:val="nil"/>
              <w:bottom w:val="nil"/>
              <w:right w:val="nil"/>
            </w:tcBorders>
            <w:shd w:val="clear" w:color="000000" w:fill="FFFFFF"/>
            <w:noWrap/>
            <w:vAlign w:val="bottom"/>
            <w:hideMark/>
          </w:tcPr>
          <w:p w14:paraId="7A1FE62D"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66.3</w:t>
            </w:r>
          </w:p>
        </w:tc>
        <w:tc>
          <w:tcPr>
            <w:tcW w:w="1060" w:type="dxa"/>
            <w:tcBorders>
              <w:top w:val="nil"/>
              <w:left w:val="nil"/>
              <w:bottom w:val="nil"/>
              <w:right w:val="nil"/>
            </w:tcBorders>
            <w:shd w:val="clear" w:color="000000" w:fill="FFFFFF"/>
            <w:noWrap/>
            <w:vAlign w:val="bottom"/>
            <w:hideMark/>
          </w:tcPr>
          <w:p w14:paraId="34CE5086"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183.0</w:t>
            </w:r>
          </w:p>
        </w:tc>
        <w:tc>
          <w:tcPr>
            <w:tcW w:w="908" w:type="dxa"/>
            <w:tcBorders>
              <w:top w:val="nil"/>
              <w:left w:val="nil"/>
              <w:bottom w:val="nil"/>
              <w:right w:val="nil"/>
            </w:tcBorders>
            <w:shd w:val="clear" w:color="000000" w:fill="FFFFFF"/>
            <w:noWrap/>
            <w:vAlign w:val="bottom"/>
            <w:hideMark/>
          </w:tcPr>
          <w:p w14:paraId="69F3E80A"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30.2</w:t>
            </w:r>
          </w:p>
        </w:tc>
      </w:tr>
      <w:tr w:rsidR="00685B26" w:rsidRPr="00730902" w14:paraId="6FA07462" w14:textId="77777777" w:rsidTr="0021713A">
        <w:trPr>
          <w:trHeight w:val="288"/>
          <w:jc w:val="center"/>
        </w:trPr>
        <w:tc>
          <w:tcPr>
            <w:tcW w:w="2255" w:type="dxa"/>
            <w:tcBorders>
              <w:top w:val="nil"/>
              <w:left w:val="nil"/>
              <w:bottom w:val="nil"/>
              <w:right w:val="nil"/>
            </w:tcBorders>
            <w:shd w:val="clear" w:color="000000" w:fill="FFFFFF"/>
            <w:noWrap/>
            <w:vAlign w:val="bottom"/>
            <w:hideMark/>
          </w:tcPr>
          <w:p w14:paraId="6D067D19"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2.17≤</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≤2.69</w:t>
            </w:r>
          </w:p>
        </w:tc>
        <w:tc>
          <w:tcPr>
            <w:tcW w:w="1609" w:type="dxa"/>
            <w:tcBorders>
              <w:top w:val="nil"/>
              <w:left w:val="nil"/>
              <w:bottom w:val="nil"/>
              <w:right w:val="nil"/>
            </w:tcBorders>
            <w:shd w:val="clear" w:color="000000" w:fill="FFFFFF"/>
            <w:noWrap/>
            <w:vAlign w:val="bottom"/>
            <w:hideMark/>
          </w:tcPr>
          <w:p w14:paraId="2CFA1F5F"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0.690</w:t>
            </w:r>
          </w:p>
        </w:tc>
        <w:tc>
          <w:tcPr>
            <w:tcW w:w="828" w:type="dxa"/>
            <w:tcBorders>
              <w:top w:val="nil"/>
              <w:left w:val="nil"/>
              <w:bottom w:val="nil"/>
              <w:right w:val="nil"/>
            </w:tcBorders>
            <w:shd w:val="clear" w:color="000000" w:fill="FFFFFF"/>
            <w:noWrap/>
            <w:vAlign w:val="bottom"/>
            <w:hideMark/>
          </w:tcPr>
          <w:p w14:paraId="12923996"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73.9</w:t>
            </w:r>
          </w:p>
        </w:tc>
        <w:tc>
          <w:tcPr>
            <w:tcW w:w="1060" w:type="dxa"/>
            <w:tcBorders>
              <w:top w:val="nil"/>
              <w:left w:val="nil"/>
              <w:bottom w:val="nil"/>
              <w:right w:val="nil"/>
            </w:tcBorders>
            <w:shd w:val="clear" w:color="000000" w:fill="D9D9D9"/>
            <w:noWrap/>
            <w:vAlign w:val="bottom"/>
            <w:hideMark/>
          </w:tcPr>
          <w:p w14:paraId="0EB7DA34"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47.6</w:t>
            </w:r>
          </w:p>
        </w:tc>
        <w:tc>
          <w:tcPr>
            <w:tcW w:w="908" w:type="dxa"/>
            <w:tcBorders>
              <w:top w:val="nil"/>
              <w:left w:val="nil"/>
              <w:bottom w:val="nil"/>
              <w:right w:val="nil"/>
            </w:tcBorders>
            <w:shd w:val="clear" w:color="000000" w:fill="D9D9D9"/>
            <w:noWrap/>
            <w:vAlign w:val="bottom"/>
            <w:hideMark/>
          </w:tcPr>
          <w:p w14:paraId="3E3AC4E6"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13.2</w:t>
            </w:r>
          </w:p>
        </w:tc>
      </w:tr>
      <w:tr w:rsidR="00685B26" w:rsidRPr="00730902" w14:paraId="2EE1E39F" w14:textId="77777777" w:rsidTr="0021713A">
        <w:trPr>
          <w:trHeight w:val="288"/>
          <w:jc w:val="center"/>
        </w:trPr>
        <w:tc>
          <w:tcPr>
            <w:tcW w:w="2255" w:type="dxa"/>
            <w:tcBorders>
              <w:top w:val="nil"/>
              <w:left w:val="nil"/>
              <w:bottom w:val="single" w:sz="4" w:space="0" w:color="auto"/>
              <w:right w:val="nil"/>
            </w:tcBorders>
            <w:noWrap/>
            <w:vAlign w:val="bottom"/>
            <w:hideMark/>
          </w:tcPr>
          <w:p w14:paraId="799DC2B8" w14:textId="77777777" w:rsidR="00685B26" w:rsidRPr="00730902" w:rsidRDefault="00685B26" w:rsidP="00685B26">
            <w:pPr>
              <w:spacing w:after="0" w:line="240" w:lineRule="auto"/>
              <w:rPr>
                <w:rFonts w:eastAsia="Times New Roman" w:cstheme="minorHAnsi"/>
                <w:color w:val="000000"/>
                <w:kern w:val="0"/>
                <w:sz w:val="22"/>
                <w:szCs w:val="22"/>
                <w14:ligatures w14:val="none"/>
              </w:rPr>
            </w:pP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&gt;2.69</w:t>
            </w:r>
          </w:p>
        </w:tc>
        <w:tc>
          <w:tcPr>
            <w:tcW w:w="1609" w:type="dxa"/>
            <w:tcBorders>
              <w:top w:val="nil"/>
              <w:left w:val="nil"/>
              <w:bottom w:val="single" w:sz="4" w:space="0" w:color="auto"/>
              <w:right w:val="nil"/>
            </w:tcBorders>
            <w:shd w:val="clear" w:color="000000" w:fill="D9D9D9"/>
            <w:noWrap/>
            <w:vAlign w:val="bottom"/>
            <w:hideMark/>
          </w:tcPr>
          <w:p w14:paraId="3443F512"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0.732</w:t>
            </w:r>
          </w:p>
        </w:tc>
        <w:tc>
          <w:tcPr>
            <w:tcW w:w="828" w:type="dxa"/>
            <w:tcBorders>
              <w:top w:val="nil"/>
              <w:left w:val="nil"/>
              <w:bottom w:val="single" w:sz="4" w:space="0" w:color="auto"/>
              <w:right w:val="nil"/>
            </w:tcBorders>
            <w:shd w:val="clear" w:color="000000" w:fill="D9D9D9"/>
            <w:noWrap/>
            <w:vAlign w:val="bottom"/>
            <w:hideMark/>
          </w:tcPr>
          <w:p w14:paraId="2E1D807E"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74.5</w:t>
            </w:r>
          </w:p>
        </w:tc>
        <w:tc>
          <w:tcPr>
            <w:tcW w:w="1060" w:type="dxa"/>
            <w:tcBorders>
              <w:top w:val="nil"/>
              <w:left w:val="nil"/>
              <w:bottom w:val="single" w:sz="4" w:space="0" w:color="auto"/>
              <w:right w:val="nil"/>
            </w:tcBorders>
            <w:noWrap/>
            <w:vAlign w:val="bottom"/>
            <w:hideMark/>
          </w:tcPr>
          <w:p w14:paraId="3CD72A28"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70.0</w:t>
            </w:r>
          </w:p>
        </w:tc>
        <w:tc>
          <w:tcPr>
            <w:tcW w:w="908" w:type="dxa"/>
            <w:tcBorders>
              <w:top w:val="nil"/>
              <w:left w:val="nil"/>
              <w:bottom w:val="single" w:sz="4" w:space="0" w:color="auto"/>
              <w:right w:val="nil"/>
            </w:tcBorders>
            <w:noWrap/>
            <w:vAlign w:val="bottom"/>
            <w:hideMark/>
          </w:tcPr>
          <w:p w14:paraId="257905D8" w14:textId="77777777" w:rsidR="00685B26" w:rsidRPr="00730902" w:rsidRDefault="00685B26"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18</w:t>
            </w:r>
          </w:p>
        </w:tc>
      </w:tr>
    </w:tbl>
    <w:p w14:paraId="5B267D3D" w14:textId="760886F4" w:rsidR="0021713A" w:rsidRPr="00730902" w:rsidRDefault="004D3093" w:rsidP="0021713A">
      <w:pPr>
        <w:jc w:val="both"/>
        <w:rPr>
          <w:rFonts w:cstheme="minorHAnsi"/>
        </w:rPr>
      </w:pPr>
      <w:r>
        <w:rPr>
          <w:rFonts w:cstheme="minorHAnsi"/>
        </w:rPr>
        <w:lastRenderedPageBreak/>
        <w:t>The descriptive analysis of the data also</w:t>
      </w:r>
      <w:r w:rsidRPr="00730902">
        <w:rPr>
          <w:rFonts w:cstheme="minorHAnsi"/>
        </w:rPr>
        <w:t xml:space="preserve"> indicated that countrie</w:t>
      </w:r>
      <w:r>
        <w:rPr>
          <w:rFonts w:cstheme="minorHAnsi"/>
        </w:rPr>
        <w:t xml:space="preserve">s in the </w:t>
      </w:r>
      <w:r w:rsidRPr="00730902">
        <w:rPr>
          <w:rFonts w:cstheme="minorHAnsi"/>
        </w:rPr>
        <w:t>lowe</w:t>
      </w:r>
      <w:r>
        <w:rPr>
          <w:rFonts w:cstheme="minorHAnsi"/>
        </w:rPr>
        <w:t>r (Q1)</w:t>
      </w:r>
      <w:r>
        <w:rPr>
          <w:rFonts w:cstheme="minorHAnsi"/>
        </w:rPr>
        <w:t>, middle (Q2),</w:t>
      </w:r>
      <w:r w:rsidRPr="00730902">
        <w:rPr>
          <w:rFonts w:cstheme="minorHAnsi"/>
        </w:rPr>
        <w:t xml:space="preserve"> </w:t>
      </w:r>
      <w:r>
        <w:rPr>
          <w:rFonts w:cstheme="minorHAnsi"/>
        </w:rPr>
        <w:t xml:space="preserve">and upper (Q3) quartiles </w:t>
      </w:r>
      <w:r w:rsidRPr="00730902">
        <w:rPr>
          <w:rFonts w:cstheme="minorHAnsi"/>
        </w:rPr>
        <w:t xml:space="preserve">averaged </w:t>
      </w:r>
      <w:r>
        <w:rPr>
          <w:rFonts w:cstheme="minorHAnsi"/>
        </w:rPr>
        <w:t xml:space="preserve">0.07, 0.21 and 0.60 pharmacists </w:t>
      </w:r>
      <w:r w:rsidRPr="00730902">
        <w:rPr>
          <w:rFonts w:cstheme="minorHAnsi"/>
        </w:rPr>
        <w:t>per 10,000 population</w:t>
      </w:r>
      <w:r>
        <w:rPr>
          <w:rFonts w:cstheme="minorHAnsi"/>
        </w:rPr>
        <w:t>, respectively</w:t>
      </w:r>
      <w:r w:rsidRPr="00730902">
        <w:rPr>
          <w:rFonts w:cstheme="minorHAnsi"/>
        </w:rPr>
        <w:t>. Table 7(</w:t>
      </w:r>
      <w:r>
        <w:rPr>
          <w:rFonts w:cstheme="minorHAnsi"/>
        </w:rPr>
        <w:t>d</w:t>
      </w:r>
      <w:r w:rsidRPr="00730902">
        <w:rPr>
          <w:rFonts w:cstheme="minorHAnsi"/>
        </w:rPr>
        <w:t xml:space="preserve">) highlights how varying </w:t>
      </w:r>
      <w:r>
        <w:rPr>
          <w:rFonts w:cstheme="minorHAnsi"/>
        </w:rPr>
        <w:t>pharmacist</w:t>
      </w:r>
      <w:r>
        <w:rPr>
          <w:rFonts w:cstheme="minorHAnsi"/>
        </w:rPr>
        <w:t xml:space="preserve"> </w:t>
      </w:r>
      <w:r w:rsidRPr="00730902">
        <w:rPr>
          <w:rFonts w:cstheme="minorHAnsi"/>
        </w:rPr>
        <w:t xml:space="preserve">densities influence health outcomes. </w:t>
      </w:r>
      <w:r>
        <w:rPr>
          <w:rFonts w:cstheme="minorHAnsi"/>
        </w:rPr>
        <w:t>The findings show that as the pharmacist</w:t>
      </w:r>
      <w:r>
        <w:rPr>
          <w:rFonts w:cstheme="minorHAnsi"/>
        </w:rPr>
        <w:t xml:space="preserve"> </w:t>
      </w:r>
      <w:r>
        <w:rPr>
          <w:rFonts w:cstheme="minorHAnsi"/>
        </w:rPr>
        <w:t>densities per 10,000 population increase, key health outcomes such as universal health coverage, life expectancy, maternal mortality, and infant mortality levels improve. It is indicated that having a pharmacist</w:t>
      </w:r>
      <w:r>
        <w:rPr>
          <w:rFonts w:cstheme="minorHAnsi"/>
        </w:rPr>
        <w:t xml:space="preserve"> </w:t>
      </w:r>
      <w:r>
        <w:rPr>
          <w:rFonts w:cstheme="minorHAnsi"/>
        </w:rPr>
        <w:t>capacity level</w:t>
      </w:r>
      <w:r w:rsidRPr="006344C2">
        <w:rPr>
          <w:rFonts w:cstheme="minorHAnsi"/>
        </w:rPr>
        <w:t xml:space="preserve"> </w:t>
      </w:r>
      <w:r>
        <w:rPr>
          <w:rFonts w:cstheme="minorHAnsi"/>
        </w:rPr>
        <w:t>of</w:t>
      </w:r>
      <w:r w:rsidRPr="006344C2">
        <w:rPr>
          <w:rFonts w:cstheme="minorHAnsi"/>
        </w:rPr>
        <w:t xml:space="preserve"> </w:t>
      </w:r>
      <w:r>
        <w:rPr>
          <w:rFonts w:cstheme="minorHAnsi"/>
        </w:rPr>
        <w:t>above 5.2 per 10,000 population may,</w:t>
      </w:r>
      <w:r w:rsidRPr="006344C2">
        <w:rPr>
          <w:rFonts w:cstheme="minorHAnsi"/>
        </w:rPr>
        <w:t xml:space="preserve"> </w:t>
      </w:r>
      <w:r>
        <w:rPr>
          <w:rFonts w:cstheme="minorHAnsi"/>
        </w:rPr>
        <w:t>on average</w:t>
      </w:r>
      <w:r>
        <w:rPr>
          <w:rFonts w:cstheme="minorHAnsi"/>
        </w:rPr>
        <w:t>,</w:t>
      </w:r>
      <w:r>
        <w:rPr>
          <w:rFonts w:cstheme="minorHAnsi"/>
        </w:rPr>
        <w:t xml:space="preserve"> lead to</w:t>
      </w:r>
      <w:r>
        <w:rPr>
          <w:rFonts w:cstheme="minorHAnsi"/>
        </w:rPr>
        <w:t xml:space="preserve"> a</w:t>
      </w:r>
      <w:r w:rsidRPr="006344C2">
        <w:rPr>
          <w:rFonts w:cstheme="minorHAnsi"/>
        </w:rPr>
        <w:t xml:space="preserve"> </w:t>
      </w:r>
      <w:r>
        <w:rPr>
          <w:rFonts w:cstheme="minorHAnsi"/>
        </w:rPr>
        <w:t>7</w:t>
      </w:r>
      <w:r>
        <w:rPr>
          <w:rFonts w:cstheme="minorHAnsi"/>
        </w:rPr>
        <w:t>4</w:t>
      </w:r>
      <w:r>
        <w:rPr>
          <w:rFonts w:cstheme="minorHAnsi"/>
        </w:rPr>
        <w:t xml:space="preserve">% </w:t>
      </w:r>
      <w:r w:rsidRPr="006344C2">
        <w:rPr>
          <w:rFonts w:cstheme="minorHAnsi"/>
        </w:rPr>
        <w:t xml:space="preserve">universal health coverage, </w:t>
      </w:r>
      <w:r>
        <w:rPr>
          <w:rFonts w:cstheme="minorHAnsi"/>
        </w:rPr>
        <w:t>a life expectancy of 74 years</w:t>
      </w:r>
      <w:r w:rsidRPr="006344C2">
        <w:rPr>
          <w:rFonts w:cstheme="minorHAnsi"/>
        </w:rPr>
        <w:t xml:space="preserve">, </w:t>
      </w:r>
      <w:r>
        <w:rPr>
          <w:rFonts w:cstheme="minorHAnsi"/>
        </w:rPr>
        <w:t>6</w:t>
      </w:r>
      <w:r>
        <w:rPr>
          <w:rFonts w:cstheme="minorHAnsi"/>
        </w:rPr>
        <w:t>5</w:t>
      </w:r>
      <w:r>
        <w:rPr>
          <w:rFonts w:cstheme="minorHAnsi"/>
        </w:rPr>
        <w:t xml:space="preserve"> maternal</w:t>
      </w:r>
      <w:r w:rsidRPr="006344C2">
        <w:rPr>
          <w:rFonts w:cstheme="minorHAnsi"/>
        </w:rPr>
        <w:t xml:space="preserve"> deaths per 100,000 live births, and</w:t>
      </w:r>
      <w:r>
        <w:rPr>
          <w:rFonts w:cstheme="minorHAnsi"/>
        </w:rPr>
        <w:t xml:space="preserve"> 1</w:t>
      </w:r>
      <w:r>
        <w:rPr>
          <w:rFonts w:cstheme="minorHAnsi"/>
        </w:rPr>
        <w:t>9</w:t>
      </w:r>
      <w:r>
        <w:rPr>
          <w:rFonts w:cstheme="minorHAnsi"/>
        </w:rPr>
        <w:t xml:space="preserve"> infant</w:t>
      </w:r>
      <w:r w:rsidRPr="006344C2">
        <w:rPr>
          <w:rFonts w:cstheme="minorHAnsi"/>
        </w:rPr>
        <w:t xml:space="preserve"> deaths per 1,000 live births. </w:t>
      </w:r>
      <w:r w:rsidR="007E5370">
        <w:rPr>
          <w:rFonts w:cstheme="minorHAnsi"/>
        </w:rPr>
        <w:t xml:space="preserve">It is therefore recommended that to obtain optimal key health outcome levels, </w:t>
      </w:r>
      <w:r w:rsidR="00615952" w:rsidRPr="00730902">
        <w:rPr>
          <w:rFonts w:cstheme="minorHAnsi"/>
        </w:rPr>
        <w:t>more than 5.</w:t>
      </w:r>
      <w:r w:rsidR="007E5370">
        <w:rPr>
          <w:rFonts w:cstheme="minorHAnsi"/>
        </w:rPr>
        <w:t xml:space="preserve">2 </w:t>
      </w:r>
      <w:r w:rsidR="00615952" w:rsidRPr="00730902">
        <w:rPr>
          <w:rFonts w:cstheme="minorHAnsi"/>
        </w:rPr>
        <w:t>pharmacists per 10,000 populatio</w:t>
      </w:r>
      <w:r w:rsidR="00615952" w:rsidRPr="00730902">
        <w:rPr>
          <w:rFonts w:cstheme="minorHAnsi"/>
        </w:rPr>
        <w:t>n</w:t>
      </w:r>
      <w:r w:rsidR="007E5370">
        <w:rPr>
          <w:rFonts w:cstheme="minorHAnsi"/>
        </w:rPr>
        <w:t xml:space="preserve"> should be maintained</w:t>
      </w:r>
      <w:r w:rsidR="00615952" w:rsidRPr="00730902">
        <w:rPr>
          <w:rFonts w:cstheme="minorHAnsi"/>
        </w:rPr>
        <w:t>.</w:t>
      </w:r>
    </w:p>
    <w:tbl>
      <w:tblPr>
        <w:tblW w:w="6390" w:type="dxa"/>
        <w:jc w:val="center"/>
        <w:tblLook w:val="04A0" w:firstRow="1" w:lastRow="0" w:firstColumn="1" w:lastColumn="0" w:noHBand="0" w:noVBand="1"/>
      </w:tblPr>
      <w:tblGrid>
        <w:gridCol w:w="1992"/>
        <w:gridCol w:w="1518"/>
        <w:gridCol w:w="900"/>
        <w:gridCol w:w="908"/>
        <w:gridCol w:w="1072"/>
      </w:tblGrid>
      <w:tr w:rsidR="0021713A" w:rsidRPr="00730902" w14:paraId="7632EDE2" w14:textId="77777777" w:rsidTr="0021713A">
        <w:trPr>
          <w:trHeight w:val="924"/>
          <w:jc w:val="center"/>
        </w:trPr>
        <w:tc>
          <w:tcPr>
            <w:tcW w:w="6390" w:type="dxa"/>
            <w:gridSpan w:val="5"/>
            <w:tcBorders>
              <w:top w:val="nil"/>
              <w:left w:val="nil"/>
              <w:bottom w:val="nil"/>
              <w:right w:val="nil"/>
            </w:tcBorders>
            <w:vAlign w:val="center"/>
            <w:hideMark/>
          </w:tcPr>
          <w:p w14:paraId="36C9C90E" w14:textId="77777777" w:rsidR="0021713A" w:rsidRPr="00730902" w:rsidRDefault="0021713A" w:rsidP="0021713A">
            <w:pPr>
              <w:spacing w:after="0" w:line="240" w:lineRule="auto"/>
              <w:jc w:val="center"/>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 xml:space="preserve">Table 7 (d): Sensitivity Analysis on the No. of Effect </w:t>
            </w:r>
            <w:proofErr w:type="gramStart"/>
            <w:r w:rsidRPr="00730902">
              <w:rPr>
                <w:rFonts w:eastAsia="Times New Roman" w:cstheme="minorHAnsi"/>
                <w:b/>
                <w:bCs/>
                <w:color w:val="0070C0"/>
                <w:kern w:val="0"/>
                <w:sz w:val="22"/>
                <w:szCs w:val="22"/>
                <w14:ligatures w14:val="none"/>
              </w:rPr>
              <w:t>of  Pharmacist</w:t>
            </w:r>
            <w:proofErr w:type="gramEnd"/>
            <w:r w:rsidRPr="00730902">
              <w:rPr>
                <w:rFonts w:eastAsia="Times New Roman" w:cstheme="minorHAnsi"/>
                <w:b/>
                <w:bCs/>
                <w:color w:val="0070C0"/>
                <w:kern w:val="0"/>
                <w:sz w:val="22"/>
                <w:szCs w:val="22"/>
                <w14:ligatures w14:val="none"/>
              </w:rPr>
              <w:t xml:space="preserve"> Density (x per 10,000) Population on Key Health Outcomes</w:t>
            </w:r>
          </w:p>
        </w:tc>
      </w:tr>
      <w:tr w:rsidR="0021713A" w:rsidRPr="00730902" w14:paraId="5D8239B1" w14:textId="77777777" w:rsidTr="0021713A">
        <w:trPr>
          <w:trHeight w:val="372"/>
          <w:jc w:val="center"/>
        </w:trPr>
        <w:tc>
          <w:tcPr>
            <w:tcW w:w="1992" w:type="dxa"/>
            <w:tcBorders>
              <w:top w:val="single" w:sz="4" w:space="0" w:color="auto"/>
              <w:left w:val="nil"/>
              <w:bottom w:val="single" w:sz="4" w:space="0" w:color="auto"/>
              <w:right w:val="nil"/>
            </w:tcBorders>
            <w:noWrap/>
            <w:vAlign w:val="bottom"/>
            <w:hideMark/>
          </w:tcPr>
          <w:p w14:paraId="1ADCE21A" w14:textId="7B0C73F5" w:rsidR="0021713A" w:rsidRPr="00730902" w:rsidRDefault="0021713A" w:rsidP="0021713A">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Density Level</w:t>
            </w:r>
            <w:r w:rsidRPr="00730902">
              <w:rPr>
                <w:rFonts w:eastAsia="Times New Roman" w:cstheme="minorHAnsi"/>
                <w:b/>
                <w:bCs/>
                <w:color w:val="000000"/>
                <w:kern w:val="0"/>
                <w:sz w:val="22"/>
                <w:szCs w:val="22"/>
                <w14:ligatures w14:val="none"/>
              </w:rPr>
              <w:t xml:space="preserve"> (x)</w:t>
            </w:r>
          </w:p>
        </w:tc>
        <w:tc>
          <w:tcPr>
            <w:tcW w:w="1518" w:type="dxa"/>
            <w:tcBorders>
              <w:top w:val="single" w:sz="4" w:space="0" w:color="auto"/>
              <w:left w:val="nil"/>
              <w:bottom w:val="single" w:sz="4" w:space="0" w:color="auto"/>
              <w:right w:val="nil"/>
            </w:tcBorders>
            <w:noWrap/>
            <w:vAlign w:val="bottom"/>
            <w:hideMark/>
          </w:tcPr>
          <w:p w14:paraId="26DAC19C" w14:textId="77777777" w:rsidR="0021713A" w:rsidRPr="00730902" w:rsidRDefault="0021713A"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900" w:type="dxa"/>
            <w:tcBorders>
              <w:top w:val="single" w:sz="4" w:space="0" w:color="auto"/>
              <w:left w:val="nil"/>
              <w:bottom w:val="single" w:sz="4" w:space="0" w:color="auto"/>
              <w:right w:val="nil"/>
            </w:tcBorders>
            <w:noWrap/>
            <w:vAlign w:val="bottom"/>
            <w:hideMark/>
          </w:tcPr>
          <w:p w14:paraId="3142400F" w14:textId="77777777" w:rsidR="0021713A" w:rsidRPr="00730902" w:rsidRDefault="0021713A"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908" w:type="dxa"/>
            <w:tcBorders>
              <w:top w:val="single" w:sz="4" w:space="0" w:color="auto"/>
              <w:left w:val="nil"/>
              <w:bottom w:val="single" w:sz="4" w:space="0" w:color="auto"/>
              <w:right w:val="nil"/>
            </w:tcBorders>
            <w:noWrap/>
            <w:vAlign w:val="bottom"/>
            <w:hideMark/>
          </w:tcPr>
          <w:p w14:paraId="55A056BD" w14:textId="77777777" w:rsidR="0021713A" w:rsidRPr="00730902" w:rsidRDefault="0021713A"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1072" w:type="dxa"/>
            <w:tcBorders>
              <w:top w:val="single" w:sz="4" w:space="0" w:color="auto"/>
              <w:left w:val="nil"/>
              <w:bottom w:val="single" w:sz="4" w:space="0" w:color="auto"/>
              <w:right w:val="nil"/>
            </w:tcBorders>
            <w:noWrap/>
            <w:vAlign w:val="bottom"/>
            <w:hideMark/>
          </w:tcPr>
          <w:p w14:paraId="032C81F5" w14:textId="77777777" w:rsidR="0021713A" w:rsidRPr="00730902" w:rsidRDefault="0021713A" w:rsidP="0021713A">
            <w:pPr>
              <w:spacing w:after="0" w:line="240" w:lineRule="auto"/>
              <w:jc w:val="both"/>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21713A" w:rsidRPr="00730902" w14:paraId="4A7F1D1E" w14:textId="77777777" w:rsidTr="0021713A">
        <w:trPr>
          <w:trHeight w:val="288"/>
          <w:jc w:val="center"/>
        </w:trPr>
        <w:tc>
          <w:tcPr>
            <w:tcW w:w="1992" w:type="dxa"/>
            <w:tcBorders>
              <w:top w:val="nil"/>
              <w:left w:val="nil"/>
              <w:bottom w:val="nil"/>
              <w:right w:val="nil"/>
            </w:tcBorders>
            <w:shd w:val="clear" w:color="000000" w:fill="FFFFFF"/>
            <w:noWrap/>
            <w:vAlign w:val="bottom"/>
            <w:hideMark/>
          </w:tcPr>
          <w:p w14:paraId="67EC2327" w14:textId="77777777" w:rsidR="0021713A" w:rsidRPr="00730902" w:rsidRDefault="0021713A" w:rsidP="0021713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x&lt;0.07</w:t>
            </w:r>
          </w:p>
        </w:tc>
        <w:tc>
          <w:tcPr>
            <w:tcW w:w="1518" w:type="dxa"/>
            <w:tcBorders>
              <w:top w:val="nil"/>
              <w:left w:val="nil"/>
              <w:bottom w:val="nil"/>
              <w:right w:val="nil"/>
            </w:tcBorders>
            <w:shd w:val="clear" w:color="000000" w:fill="FFFFFF"/>
            <w:noWrap/>
            <w:vAlign w:val="bottom"/>
            <w:hideMark/>
          </w:tcPr>
          <w:p w14:paraId="690D7691"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0.332</w:t>
            </w:r>
          </w:p>
        </w:tc>
        <w:tc>
          <w:tcPr>
            <w:tcW w:w="900" w:type="dxa"/>
            <w:tcBorders>
              <w:top w:val="nil"/>
              <w:left w:val="nil"/>
              <w:bottom w:val="nil"/>
              <w:right w:val="nil"/>
            </w:tcBorders>
            <w:shd w:val="clear" w:color="000000" w:fill="FFFFFF"/>
            <w:noWrap/>
            <w:vAlign w:val="bottom"/>
            <w:hideMark/>
          </w:tcPr>
          <w:p w14:paraId="448A8BFE"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59.0</w:t>
            </w:r>
          </w:p>
        </w:tc>
        <w:tc>
          <w:tcPr>
            <w:tcW w:w="908" w:type="dxa"/>
            <w:tcBorders>
              <w:top w:val="nil"/>
              <w:left w:val="nil"/>
              <w:bottom w:val="nil"/>
              <w:right w:val="nil"/>
            </w:tcBorders>
            <w:shd w:val="clear" w:color="000000" w:fill="FFFFFF"/>
            <w:noWrap/>
            <w:vAlign w:val="bottom"/>
            <w:hideMark/>
          </w:tcPr>
          <w:p w14:paraId="122957A8"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537.0</w:t>
            </w:r>
          </w:p>
        </w:tc>
        <w:tc>
          <w:tcPr>
            <w:tcW w:w="1072" w:type="dxa"/>
            <w:tcBorders>
              <w:top w:val="nil"/>
              <w:left w:val="nil"/>
              <w:bottom w:val="nil"/>
              <w:right w:val="nil"/>
            </w:tcBorders>
            <w:shd w:val="clear" w:color="000000" w:fill="FFFFFF"/>
            <w:noWrap/>
            <w:vAlign w:val="bottom"/>
            <w:hideMark/>
          </w:tcPr>
          <w:p w14:paraId="57148D57"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61.9</w:t>
            </w:r>
          </w:p>
        </w:tc>
      </w:tr>
      <w:tr w:rsidR="0021713A" w:rsidRPr="00730902" w14:paraId="1A94A620" w14:textId="77777777" w:rsidTr="0021713A">
        <w:trPr>
          <w:trHeight w:val="288"/>
          <w:jc w:val="center"/>
        </w:trPr>
        <w:tc>
          <w:tcPr>
            <w:tcW w:w="1992" w:type="dxa"/>
            <w:tcBorders>
              <w:top w:val="nil"/>
              <w:left w:val="nil"/>
              <w:bottom w:val="nil"/>
              <w:right w:val="nil"/>
            </w:tcBorders>
            <w:shd w:val="clear" w:color="000000" w:fill="FFFFFF"/>
            <w:noWrap/>
            <w:vAlign w:val="bottom"/>
            <w:hideMark/>
          </w:tcPr>
          <w:p w14:paraId="098CF1ED" w14:textId="77777777" w:rsidR="0021713A" w:rsidRPr="00730902" w:rsidRDefault="0021713A" w:rsidP="0021713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0.07≤</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&lt;0.21</w:t>
            </w:r>
          </w:p>
        </w:tc>
        <w:tc>
          <w:tcPr>
            <w:tcW w:w="1518" w:type="dxa"/>
            <w:tcBorders>
              <w:top w:val="nil"/>
              <w:left w:val="nil"/>
              <w:bottom w:val="nil"/>
              <w:right w:val="nil"/>
            </w:tcBorders>
            <w:shd w:val="clear" w:color="000000" w:fill="FFFFFF"/>
            <w:noWrap/>
            <w:vAlign w:val="bottom"/>
            <w:hideMark/>
          </w:tcPr>
          <w:p w14:paraId="7F29C565"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0.410</w:t>
            </w:r>
          </w:p>
        </w:tc>
        <w:tc>
          <w:tcPr>
            <w:tcW w:w="900" w:type="dxa"/>
            <w:tcBorders>
              <w:top w:val="nil"/>
              <w:left w:val="nil"/>
              <w:bottom w:val="nil"/>
              <w:right w:val="nil"/>
            </w:tcBorders>
            <w:shd w:val="clear" w:color="000000" w:fill="FFFFFF"/>
            <w:noWrap/>
            <w:vAlign w:val="bottom"/>
            <w:hideMark/>
          </w:tcPr>
          <w:p w14:paraId="0086ABA8"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61.4</w:t>
            </w:r>
          </w:p>
        </w:tc>
        <w:tc>
          <w:tcPr>
            <w:tcW w:w="908" w:type="dxa"/>
            <w:tcBorders>
              <w:top w:val="nil"/>
              <w:left w:val="nil"/>
              <w:bottom w:val="nil"/>
              <w:right w:val="nil"/>
            </w:tcBorders>
            <w:shd w:val="clear" w:color="000000" w:fill="FFFFFF"/>
            <w:noWrap/>
            <w:vAlign w:val="bottom"/>
            <w:hideMark/>
          </w:tcPr>
          <w:p w14:paraId="4973F82A"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460.0</w:t>
            </w:r>
          </w:p>
        </w:tc>
        <w:tc>
          <w:tcPr>
            <w:tcW w:w="1072" w:type="dxa"/>
            <w:tcBorders>
              <w:top w:val="nil"/>
              <w:left w:val="nil"/>
              <w:bottom w:val="nil"/>
              <w:right w:val="nil"/>
            </w:tcBorders>
            <w:shd w:val="clear" w:color="000000" w:fill="FFFFFF"/>
            <w:noWrap/>
            <w:vAlign w:val="bottom"/>
            <w:hideMark/>
          </w:tcPr>
          <w:p w14:paraId="01043C94"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54.3</w:t>
            </w:r>
          </w:p>
        </w:tc>
      </w:tr>
      <w:tr w:rsidR="0021713A" w:rsidRPr="00730902" w14:paraId="056ADF8A" w14:textId="77777777" w:rsidTr="0021713A">
        <w:trPr>
          <w:trHeight w:val="288"/>
          <w:jc w:val="center"/>
        </w:trPr>
        <w:tc>
          <w:tcPr>
            <w:tcW w:w="1992" w:type="dxa"/>
            <w:tcBorders>
              <w:top w:val="nil"/>
              <w:left w:val="nil"/>
              <w:bottom w:val="nil"/>
              <w:right w:val="nil"/>
            </w:tcBorders>
            <w:shd w:val="clear" w:color="000000" w:fill="FFFFFF"/>
            <w:noWrap/>
            <w:vAlign w:val="bottom"/>
            <w:hideMark/>
          </w:tcPr>
          <w:p w14:paraId="53B5E17B" w14:textId="77777777" w:rsidR="0021713A" w:rsidRPr="00730902" w:rsidRDefault="0021713A" w:rsidP="0021713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0.21≤</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&lt;0.60</w:t>
            </w:r>
          </w:p>
        </w:tc>
        <w:tc>
          <w:tcPr>
            <w:tcW w:w="1518" w:type="dxa"/>
            <w:tcBorders>
              <w:top w:val="nil"/>
              <w:left w:val="nil"/>
              <w:bottom w:val="nil"/>
              <w:right w:val="nil"/>
            </w:tcBorders>
            <w:shd w:val="clear" w:color="000000" w:fill="FFFFFF"/>
            <w:noWrap/>
            <w:vAlign w:val="bottom"/>
            <w:hideMark/>
          </w:tcPr>
          <w:p w14:paraId="03981872"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0.468</w:t>
            </w:r>
          </w:p>
        </w:tc>
        <w:tc>
          <w:tcPr>
            <w:tcW w:w="900" w:type="dxa"/>
            <w:tcBorders>
              <w:top w:val="nil"/>
              <w:left w:val="nil"/>
              <w:bottom w:val="nil"/>
              <w:right w:val="nil"/>
            </w:tcBorders>
            <w:shd w:val="clear" w:color="000000" w:fill="FFFFFF"/>
            <w:noWrap/>
            <w:vAlign w:val="bottom"/>
            <w:hideMark/>
          </w:tcPr>
          <w:p w14:paraId="7CEE86A8"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62.4</w:t>
            </w:r>
          </w:p>
        </w:tc>
        <w:tc>
          <w:tcPr>
            <w:tcW w:w="908" w:type="dxa"/>
            <w:tcBorders>
              <w:top w:val="nil"/>
              <w:left w:val="nil"/>
              <w:bottom w:val="nil"/>
              <w:right w:val="nil"/>
            </w:tcBorders>
            <w:shd w:val="clear" w:color="000000" w:fill="FFFFFF"/>
            <w:noWrap/>
            <w:vAlign w:val="bottom"/>
            <w:hideMark/>
          </w:tcPr>
          <w:p w14:paraId="65B0D28A"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356.0</w:t>
            </w:r>
          </w:p>
        </w:tc>
        <w:tc>
          <w:tcPr>
            <w:tcW w:w="1072" w:type="dxa"/>
            <w:tcBorders>
              <w:top w:val="nil"/>
              <w:left w:val="nil"/>
              <w:bottom w:val="nil"/>
              <w:right w:val="nil"/>
            </w:tcBorders>
            <w:shd w:val="clear" w:color="000000" w:fill="FFFFFF"/>
            <w:noWrap/>
            <w:vAlign w:val="bottom"/>
            <w:hideMark/>
          </w:tcPr>
          <w:p w14:paraId="4B89ED8C"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46.6</w:t>
            </w:r>
          </w:p>
        </w:tc>
      </w:tr>
      <w:tr w:rsidR="0021713A" w:rsidRPr="00730902" w14:paraId="65CE6405" w14:textId="77777777" w:rsidTr="0021713A">
        <w:trPr>
          <w:trHeight w:val="288"/>
          <w:jc w:val="center"/>
        </w:trPr>
        <w:tc>
          <w:tcPr>
            <w:tcW w:w="1992" w:type="dxa"/>
            <w:tcBorders>
              <w:top w:val="nil"/>
              <w:left w:val="nil"/>
              <w:bottom w:val="nil"/>
              <w:right w:val="nil"/>
            </w:tcBorders>
            <w:shd w:val="clear" w:color="000000" w:fill="FFFFFF"/>
            <w:noWrap/>
            <w:vAlign w:val="bottom"/>
            <w:hideMark/>
          </w:tcPr>
          <w:p w14:paraId="700E7624" w14:textId="77777777" w:rsidR="0021713A" w:rsidRPr="00730902" w:rsidRDefault="0021713A" w:rsidP="0021713A">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0.60≤</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≤5.15</w:t>
            </w:r>
          </w:p>
        </w:tc>
        <w:tc>
          <w:tcPr>
            <w:tcW w:w="1518" w:type="dxa"/>
            <w:tcBorders>
              <w:top w:val="nil"/>
              <w:left w:val="nil"/>
              <w:bottom w:val="nil"/>
              <w:right w:val="nil"/>
            </w:tcBorders>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1280"/>
            </w:tblGrid>
            <w:tr w:rsidR="0021713A" w:rsidRPr="00730902" w14:paraId="0564622C" w14:textId="77777777">
              <w:trPr>
                <w:trHeight w:val="288"/>
                <w:tblCellSpacing w:w="0" w:type="dxa"/>
              </w:trPr>
              <w:tc>
                <w:tcPr>
                  <w:tcW w:w="1280" w:type="dxa"/>
                  <w:tcBorders>
                    <w:top w:val="nil"/>
                    <w:left w:val="nil"/>
                    <w:bottom w:val="nil"/>
                    <w:right w:val="nil"/>
                  </w:tcBorders>
                  <w:shd w:val="clear" w:color="000000" w:fill="FFFFFF"/>
                  <w:noWrap/>
                  <w:vAlign w:val="bottom"/>
                  <w:hideMark/>
                </w:tcPr>
                <w:p w14:paraId="5A2981C6" w14:textId="1DCB2672"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noProof/>
                      <w:color w:val="000000"/>
                      <w:kern w:val="0"/>
                      <w:sz w:val="22"/>
                      <w:szCs w:val="22"/>
                      <w14:ligatures w14:val="none"/>
                    </w:rPr>
                    <mc:AlternateContent>
                      <mc:Choice Requires="wps">
                        <w:drawing>
                          <wp:anchor distT="0" distB="0" distL="114300" distR="114300" simplePos="0" relativeHeight="251663360" behindDoc="0" locked="0" layoutInCell="1" allowOverlap="1" wp14:anchorId="4B91E34C" wp14:editId="0376FE36">
                            <wp:simplePos x="0" y="0"/>
                            <wp:positionH relativeFrom="column">
                              <wp:posOffset>0</wp:posOffset>
                            </wp:positionH>
                            <wp:positionV relativeFrom="paragraph">
                              <wp:posOffset>182880</wp:posOffset>
                            </wp:positionV>
                            <wp:extent cx="7620" cy="167640"/>
                            <wp:effectExtent l="0" t="0" r="0" b="0"/>
                            <wp:wrapNone/>
                            <wp:docPr id="1772128581" name="Text Box 2">
                              <a:extLst xmlns:a="http://schemas.openxmlformats.org/drawingml/2006/main">
                                <a:ext uri="{FF2B5EF4-FFF2-40B4-BE49-F238E27FC236}">
                                  <a16:creationId xmlns:a16="http://schemas.microsoft.com/office/drawing/2014/main" id="{C22F0ED3-564C-A114-A24C-70500C1D6C2A}"/>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6BBE74C0" id="_x0000_t202" coordsize="21600,21600" o:spt="202" path="m,l,21600r21600,l21600,xe">
                            <v:stroke joinstyle="miter"/>
                            <v:path gradientshapeok="t" o:connecttype="rect"/>
                          </v:shapetype>
                          <v:shape id="Text Box 2" o:spid="_x0000_s1026" type="#_x0000_t202" style="position:absolute;margin-left:0;margin-top:14.4pt;width:.6pt;height:13.2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" filled="f" stroked="f">
                            <v:textbox style="mso-fit-shape-to-text:t" inset="0,0,0,0"/>
                          </v:shape>
                        </w:pict>
                      </mc:Fallback>
                    </mc:AlternateContent>
                  </w:r>
                  <w:r w:rsidRPr="00730902">
                    <w:rPr>
                      <w:rFonts w:eastAsia="Times New Roman" w:cstheme="minorHAnsi"/>
                      <w:color w:val="000000"/>
                      <w:kern w:val="0"/>
                      <w:sz w:val="22"/>
                      <w:szCs w:val="22"/>
                      <w14:ligatures w14:val="none"/>
                    </w:rPr>
                    <w:t>0.569</w:t>
                  </w:r>
                </w:p>
              </w:tc>
            </w:tr>
          </w:tbl>
          <w:p w14:paraId="7716F245"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p>
        </w:tc>
        <w:tc>
          <w:tcPr>
            <w:tcW w:w="900" w:type="dxa"/>
            <w:tcBorders>
              <w:top w:val="nil"/>
              <w:left w:val="nil"/>
              <w:bottom w:val="nil"/>
              <w:right w:val="nil"/>
            </w:tcBorders>
            <w:shd w:val="clear" w:color="000000" w:fill="FFFFFF"/>
            <w:noWrap/>
            <w:vAlign w:val="bottom"/>
            <w:hideMark/>
          </w:tcPr>
          <w:p w14:paraId="46593B6D"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65.5</w:t>
            </w:r>
          </w:p>
        </w:tc>
        <w:tc>
          <w:tcPr>
            <w:tcW w:w="908" w:type="dxa"/>
            <w:tcBorders>
              <w:top w:val="nil"/>
              <w:left w:val="nil"/>
              <w:bottom w:val="nil"/>
              <w:right w:val="nil"/>
            </w:tcBorders>
            <w:shd w:val="clear" w:color="000000" w:fill="FFFFFF"/>
            <w:noWrap/>
            <w:vAlign w:val="bottom"/>
            <w:hideMark/>
          </w:tcPr>
          <w:p w14:paraId="68498FE6"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314.0</w:t>
            </w:r>
          </w:p>
        </w:tc>
        <w:tc>
          <w:tcPr>
            <w:tcW w:w="1072" w:type="dxa"/>
            <w:tcBorders>
              <w:top w:val="nil"/>
              <w:left w:val="nil"/>
              <w:bottom w:val="nil"/>
              <w:right w:val="nil"/>
            </w:tcBorders>
            <w:shd w:val="clear" w:color="000000" w:fill="FFFFFF"/>
            <w:noWrap/>
            <w:vAlign w:val="bottom"/>
            <w:hideMark/>
          </w:tcPr>
          <w:p w14:paraId="69225972"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36.0</w:t>
            </w:r>
          </w:p>
        </w:tc>
      </w:tr>
      <w:tr w:rsidR="0021713A" w:rsidRPr="00730902" w14:paraId="508FC43B" w14:textId="77777777" w:rsidTr="0021713A">
        <w:trPr>
          <w:trHeight w:val="288"/>
          <w:jc w:val="center"/>
        </w:trPr>
        <w:tc>
          <w:tcPr>
            <w:tcW w:w="1992" w:type="dxa"/>
            <w:tcBorders>
              <w:top w:val="nil"/>
              <w:left w:val="nil"/>
              <w:bottom w:val="single" w:sz="4" w:space="0" w:color="auto"/>
              <w:right w:val="nil"/>
            </w:tcBorders>
            <w:shd w:val="clear" w:color="000000" w:fill="FFFFFF"/>
            <w:noWrap/>
            <w:vAlign w:val="bottom"/>
            <w:hideMark/>
          </w:tcPr>
          <w:p w14:paraId="39E00C74" w14:textId="77777777" w:rsidR="0021713A" w:rsidRPr="00730902" w:rsidRDefault="0021713A" w:rsidP="0021713A">
            <w:pPr>
              <w:spacing w:after="0" w:line="240" w:lineRule="auto"/>
              <w:rPr>
                <w:rFonts w:eastAsia="Times New Roman" w:cstheme="minorHAnsi"/>
                <w:color w:val="000000"/>
                <w:kern w:val="0"/>
                <w:sz w:val="22"/>
                <w:szCs w:val="22"/>
                <w14:ligatures w14:val="none"/>
              </w:rPr>
            </w:pP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&gt;5.15</w:t>
            </w:r>
          </w:p>
        </w:tc>
        <w:tc>
          <w:tcPr>
            <w:tcW w:w="1518" w:type="dxa"/>
            <w:tcBorders>
              <w:top w:val="nil"/>
              <w:left w:val="nil"/>
              <w:bottom w:val="single" w:sz="4" w:space="0" w:color="auto"/>
              <w:right w:val="nil"/>
            </w:tcBorders>
            <w:shd w:val="clear" w:color="000000" w:fill="D9D9D9"/>
            <w:noWrap/>
            <w:vAlign w:val="bottom"/>
            <w:hideMark/>
          </w:tcPr>
          <w:p w14:paraId="634A828C"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0.740</w:t>
            </w:r>
          </w:p>
        </w:tc>
        <w:tc>
          <w:tcPr>
            <w:tcW w:w="900" w:type="dxa"/>
            <w:tcBorders>
              <w:top w:val="nil"/>
              <w:left w:val="nil"/>
              <w:bottom w:val="single" w:sz="4" w:space="0" w:color="auto"/>
              <w:right w:val="nil"/>
            </w:tcBorders>
            <w:shd w:val="clear" w:color="000000" w:fill="D9D9D9"/>
            <w:noWrap/>
            <w:vAlign w:val="bottom"/>
            <w:hideMark/>
          </w:tcPr>
          <w:p w14:paraId="3C7F2ED8"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74.2</w:t>
            </w:r>
          </w:p>
        </w:tc>
        <w:tc>
          <w:tcPr>
            <w:tcW w:w="908" w:type="dxa"/>
            <w:tcBorders>
              <w:top w:val="nil"/>
              <w:left w:val="nil"/>
              <w:bottom w:val="single" w:sz="4" w:space="0" w:color="auto"/>
              <w:right w:val="nil"/>
            </w:tcBorders>
            <w:shd w:val="clear" w:color="000000" w:fill="D9D9D9"/>
            <w:noWrap/>
            <w:vAlign w:val="bottom"/>
            <w:hideMark/>
          </w:tcPr>
          <w:p w14:paraId="7634E337"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65.0</w:t>
            </w:r>
          </w:p>
        </w:tc>
        <w:tc>
          <w:tcPr>
            <w:tcW w:w="1072" w:type="dxa"/>
            <w:tcBorders>
              <w:top w:val="nil"/>
              <w:left w:val="nil"/>
              <w:bottom w:val="single" w:sz="4" w:space="0" w:color="auto"/>
              <w:right w:val="nil"/>
            </w:tcBorders>
            <w:shd w:val="clear" w:color="000000" w:fill="D9D9D9"/>
            <w:noWrap/>
            <w:vAlign w:val="bottom"/>
            <w:hideMark/>
          </w:tcPr>
          <w:p w14:paraId="65FDB182" w14:textId="77777777" w:rsidR="0021713A" w:rsidRPr="00730902" w:rsidRDefault="0021713A" w:rsidP="0021713A">
            <w:pPr>
              <w:spacing w:after="0" w:line="240" w:lineRule="auto"/>
              <w:jc w:val="both"/>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18.9</w:t>
            </w:r>
          </w:p>
        </w:tc>
      </w:tr>
    </w:tbl>
    <w:p w14:paraId="6400664D" w14:textId="77777777" w:rsidR="0021713A" w:rsidRPr="00730902" w:rsidRDefault="0021713A" w:rsidP="0021713A">
      <w:pPr>
        <w:jc w:val="both"/>
        <w:rPr>
          <w:rFonts w:cstheme="minorHAnsi"/>
        </w:rPr>
      </w:pPr>
    </w:p>
    <w:p w14:paraId="311228A4" w14:textId="47F46463" w:rsidR="007A407F" w:rsidRPr="00730902" w:rsidRDefault="007E5370" w:rsidP="00BF050A">
      <w:pPr>
        <w:jc w:val="both"/>
        <w:rPr>
          <w:rFonts w:cstheme="minorHAnsi"/>
          <w:b/>
          <w:bCs/>
          <w:sz w:val="36"/>
          <w:szCs w:val="36"/>
        </w:rPr>
      </w:pPr>
      <w:r>
        <w:rPr>
          <w:rFonts w:cstheme="minorHAnsi"/>
        </w:rPr>
        <w:t>Optimal</w:t>
      </w:r>
      <w:r w:rsidR="009102CE" w:rsidRPr="00730902">
        <w:rPr>
          <w:rFonts w:cstheme="minorHAnsi"/>
        </w:rPr>
        <w:t xml:space="preserve"> health workforce densities </w:t>
      </w:r>
      <w:r w:rsidR="009102CE" w:rsidRPr="00730902">
        <w:rPr>
          <w:rFonts w:cstheme="minorHAnsi"/>
        </w:rPr>
        <w:t>show</w:t>
      </w:r>
      <w:r w:rsidR="009102CE" w:rsidRPr="00730902">
        <w:rPr>
          <w:rFonts w:cstheme="minorHAnsi"/>
        </w:rPr>
        <w:t xml:space="preserve"> improvements in life expectancy, maternal </w:t>
      </w:r>
      <w:r w:rsidR="009102CE" w:rsidRPr="00730902">
        <w:rPr>
          <w:rFonts w:cstheme="minorHAnsi"/>
        </w:rPr>
        <w:t xml:space="preserve">mortality, </w:t>
      </w:r>
      <w:r w:rsidR="009102CE" w:rsidRPr="00730902">
        <w:rPr>
          <w:rFonts w:cstheme="minorHAnsi"/>
        </w:rPr>
        <w:t>infant mortality, and universal health coverage</w:t>
      </w:r>
      <w:r w:rsidR="009102CE" w:rsidRPr="00730902">
        <w:rPr>
          <w:rFonts w:cstheme="minorHAnsi"/>
        </w:rPr>
        <w:t>. These improvements</w:t>
      </w:r>
      <w:r w:rsidR="009102CE" w:rsidRPr="00730902">
        <w:rPr>
          <w:rFonts w:cstheme="minorHAnsi"/>
        </w:rPr>
        <w:t xml:space="preserve"> are strongly linked to increasing numbers of doctors, nurses, midwives, dentists, and pharmacists per 10,000 population</w:t>
      </w:r>
      <w:r w:rsidR="007B4393" w:rsidRPr="00730902">
        <w:rPr>
          <w:rFonts w:cstheme="minorHAnsi"/>
        </w:rPr>
        <w:t xml:space="preserve"> up to some level since the</w:t>
      </w:r>
      <w:r w:rsidR="009102CE" w:rsidRPr="00730902">
        <w:rPr>
          <w:rFonts w:cstheme="minorHAnsi"/>
        </w:rPr>
        <w:t xml:space="preserve"> benefits plateau or even reverse beyond certain thresholds. Specifically, countries should aim for 29</w:t>
      </w:r>
      <w:r w:rsidR="00FF54ED" w:rsidRPr="00730902">
        <w:rPr>
          <w:rFonts w:cstheme="minorHAnsi"/>
        </w:rPr>
        <w:t xml:space="preserve"> to </w:t>
      </w:r>
      <w:r w:rsidR="009102CE" w:rsidRPr="00730902">
        <w:rPr>
          <w:rFonts w:cstheme="minorHAnsi"/>
        </w:rPr>
        <w:t>46 nurses and midwives, 12</w:t>
      </w:r>
      <w:r w:rsidR="00FF54ED" w:rsidRPr="00730902">
        <w:rPr>
          <w:rFonts w:cstheme="minorHAnsi"/>
        </w:rPr>
        <w:t xml:space="preserve"> to </w:t>
      </w:r>
      <w:r w:rsidR="009102CE" w:rsidRPr="00730902">
        <w:rPr>
          <w:rFonts w:cstheme="minorHAnsi"/>
        </w:rPr>
        <w:t>22 doctors, 2</w:t>
      </w:r>
      <w:r w:rsidR="00FF54ED" w:rsidRPr="00730902">
        <w:rPr>
          <w:rFonts w:cstheme="minorHAnsi"/>
        </w:rPr>
        <w:t xml:space="preserve"> to 3</w:t>
      </w:r>
      <w:r w:rsidR="009102CE" w:rsidRPr="00730902">
        <w:rPr>
          <w:rFonts w:cstheme="minorHAnsi"/>
        </w:rPr>
        <w:t xml:space="preserve"> dentists, and more than 5 pharmacists per 10,000 population to achieve optimal outcomes such as life expectancy</w:t>
      </w:r>
      <w:r w:rsidR="007B4393" w:rsidRPr="00730902">
        <w:rPr>
          <w:rFonts w:cstheme="minorHAnsi"/>
        </w:rPr>
        <w:t xml:space="preserve"> of</w:t>
      </w:r>
      <w:r w:rsidR="009102CE" w:rsidRPr="00730902">
        <w:rPr>
          <w:rFonts w:cstheme="minorHAnsi"/>
        </w:rPr>
        <w:t xml:space="preserve"> around 69</w:t>
      </w:r>
      <w:r w:rsidR="007B4393" w:rsidRPr="00730902">
        <w:rPr>
          <w:rFonts w:cstheme="minorHAnsi"/>
        </w:rPr>
        <w:t xml:space="preserve"> to </w:t>
      </w:r>
      <w:r w:rsidR="009102CE" w:rsidRPr="00730902">
        <w:rPr>
          <w:rFonts w:cstheme="minorHAnsi"/>
        </w:rPr>
        <w:t xml:space="preserve">75 years, maternal mortality ratios </w:t>
      </w:r>
      <w:r w:rsidR="007B4393" w:rsidRPr="00730902">
        <w:rPr>
          <w:rFonts w:cstheme="minorHAnsi"/>
        </w:rPr>
        <w:t xml:space="preserve">of </w:t>
      </w:r>
      <w:r w:rsidR="009102CE" w:rsidRPr="00730902">
        <w:rPr>
          <w:rFonts w:cstheme="minorHAnsi"/>
        </w:rPr>
        <w:t>between 48</w:t>
      </w:r>
      <w:r w:rsidR="007B4393" w:rsidRPr="00730902">
        <w:rPr>
          <w:rFonts w:cstheme="minorHAnsi"/>
        </w:rPr>
        <w:t xml:space="preserve"> to 9</w:t>
      </w:r>
      <w:r w:rsidR="009102CE" w:rsidRPr="00730902">
        <w:rPr>
          <w:rFonts w:cstheme="minorHAnsi"/>
        </w:rPr>
        <w:t>4 deaths per 100,000 live births, infant mortality ratios of 13</w:t>
      </w:r>
      <w:r w:rsidR="007B4393" w:rsidRPr="00730902">
        <w:rPr>
          <w:rFonts w:cstheme="minorHAnsi"/>
        </w:rPr>
        <w:t xml:space="preserve"> to 23 </w:t>
      </w:r>
      <w:r w:rsidR="009102CE" w:rsidRPr="00730902">
        <w:rPr>
          <w:rFonts w:cstheme="minorHAnsi"/>
        </w:rPr>
        <w:t>deaths per 1,000 live births, and universal health coverage levels of 6</w:t>
      </w:r>
      <w:r w:rsidR="007B4393" w:rsidRPr="00730902">
        <w:rPr>
          <w:rFonts w:cstheme="minorHAnsi"/>
        </w:rPr>
        <w:t xml:space="preserve">6% to </w:t>
      </w:r>
      <w:r w:rsidR="009102CE" w:rsidRPr="00730902">
        <w:rPr>
          <w:rFonts w:cstheme="minorHAnsi"/>
        </w:rPr>
        <w:t>77%. Sensitivity analyses confirm</w:t>
      </w:r>
      <w:r w:rsidR="007B4393" w:rsidRPr="00730902">
        <w:rPr>
          <w:rFonts w:cstheme="minorHAnsi"/>
        </w:rPr>
        <w:t>ed</w:t>
      </w:r>
      <w:r w:rsidR="009102CE" w:rsidRPr="00730902">
        <w:rPr>
          <w:rFonts w:cstheme="minorHAnsi"/>
        </w:rPr>
        <w:t xml:space="preserve"> that while workforce expansion significantly reduces mortality and increases coverage up to these ranges, further increases yield only marginal gains in </w:t>
      </w:r>
      <w:r w:rsidR="00615952" w:rsidRPr="00730902">
        <w:rPr>
          <w:rFonts w:cstheme="minorHAnsi"/>
        </w:rPr>
        <w:t>different combination of health outcomes</w:t>
      </w:r>
      <w:r w:rsidR="009102CE" w:rsidRPr="00730902">
        <w:rPr>
          <w:rFonts w:cstheme="minorHAnsi"/>
        </w:rPr>
        <w:t xml:space="preserve"> while risking deterioration in </w:t>
      </w:r>
      <w:r w:rsidR="00615952" w:rsidRPr="00730902">
        <w:rPr>
          <w:rFonts w:cstheme="minorHAnsi"/>
        </w:rPr>
        <w:t>other</w:t>
      </w:r>
      <w:r w:rsidR="009102CE" w:rsidRPr="00730902">
        <w:rPr>
          <w:rFonts w:cstheme="minorHAnsi"/>
        </w:rPr>
        <w:t xml:space="preserve"> health outcomes, underscoring the importance of balanced investment across cadres rather than unlimited expansion.</w:t>
      </w:r>
    </w:p>
    <w:p w14:paraId="7EC7A7ED" w14:textId="77777777" w:rsidR="00030E5A" w:rsidRPr="00730902" w:rsidRDefault="00030E5A" w:rsidP="00DA7107">
      <w:pPr>
        <w:pStyle w:val="Title"/>
        <w:jc w:val="both"/>
        <w:rPr>
          <w:rFonts w:asciiTheme="minorHAnsi" w:eastAsiaTheme="minorHAnsi" w:hAnsiTheme="minorHAnsi" w:cstheme="minorHAnsi"/>
          <w:b/>
          <w:bCs/>
          <w:spacing w:val="0"/>
          <w:kern w:val="2"/>
          <w:sz w:val="36"/>
          <w:szCs w:val="36"/>
        </w:rPr>
      </w:pPr>
    </w:p>
    <w:p w14:paraId="37D3A083" w14:textId="77777777" w:rsidR="00030E5A" w:rsidRPr="00730902" w:rsidRDefault="00030E5A">
      <w:pPr>
        <w:rPr>
          <w:rFonts w:cstheme="minorHAnsi"/>
          <w:b/>
          <w:bCs/>
          <w:sz w:val="36"/>
          <w:szCs w:val="36"/>
        </w:rPr>
      </w:pPr>
      <w:r w:rsidRPr="00730902">
        <w:rPr>
          <w:rFonts w:cstheme="minorHAnsi"/>
          <w:b/>
          <w:bCs/>
          <w:sz w:val="36"/>
          <w:szCs w:val="36"/>
        </w:rPr>
        <w:br w:type="page"/>
      </w:r>
    </w:p>
    <w:p w14:paraId="4C66B2C8" w14:textId="3A4A466A" w:rsidR="004F16A0" w:rsidRPr="007E5370" w:rsidRDefault="00A44425" w:rsidP="00DA7107">
      <w:pPr>
        <w:pStyle w:val="Title"/>
        <w:jc w:val="both"/>
        <w:rPr>
          <w:rFonts w:asciiTheme="minorHAnsi" w:eastAsiaTheme="minorHAnsi" w:hAnsiTheme="minorHAnsi" w:cstheme="minorHAnsi"/>
          <w:b/>
          <w:bCs/>
          <w:i/>
          <w:iCs/>
          <w:spacing w:val="0"/>
          <w:kern w:val="2"/>
          <w:sz w:val="36"/>
          <w:szCs w:val="36"/>
        </w:rPr>
      </w:pPr>
      <w:r w:rsidRPr="007E5370">
        <w:rPr>
          <w:rFonts w:asciiTheme="minorHAnsi" w:eastAsiaTheme="minorHAnsi" w:hAnsiTheme="minorHAnsi" w:cstheme="minorHAnsi"/>
          <w:b/>
          <w:bCs/>
          <w:i/>
          <w:iCs/>
          <w:spacing w:val="0"/>
          <w:kern w:val="2"/>
          <w:sz w:val="36"/>
          <w:szCs w:val="36"/>
        </w:rPr>
        <w:lastRenderedPageBreak/>
        <w:t xml:space="preserve">STUDY 3: INSIGHTS INTO HOW HEALTH FINANCING SHAPE WORKFORCE DENSITY LEVELS </w:t>
      </w:r>
    </w:p>
    <w:p w14:paraId="259FCF3B" w14:textId="0BA06261" w:rsidR="000D7D92" w:rsidRPr="00730902" w:rsidRDefault="000D7D92" w:rsidP="000D7D92">
      <w:pPr>
        <w:spacing w:before="240"/>
        <w:jc w:val="both"/>
        <w:rPr>
          <w:rFonts w:cstheme="minorHAnsi"/>
          <w:b/>
          <w:bCs/>
          <w:color w:val="C00000"/>
        </w:rPr>
      </w:pPr>
      <w:r w:rsidRPr="00730902">
        <w:rPr>
          <w:rFonts w:cstheme="minorHAnsi"/>
          <w:b/>
          <w:bCs/>
          <w:color w:val="C00000"/>
        </w:rPr>
        <w:t xml:space="preserve">Analyzing the Optimal Government Health Financing Limits </w:t>
      </w:r>
      <w:r w:rsidR="00E50DF0" w:rsidRPr="00730902">
        <w:rPr>
          <w:rFonts w:cstheme="minorHAnsi"/>
          <w:b/>
          <w:bCs/>
          <w:color w:val="C00000"/>
        </w:rPr>
        <w:t>that boost</w:t>
      </w:r>
      <w:r w:rsidRPr="00730902">
        <w:rPr>
          <w:rFonts w:cstheme="minorHAnsi"/>
          <w:b/>
          <w:bCs/>
          <w:color w:val="C00000"/>
        </w:rPr>
        <w:t xml:space="preserve"> Health Workforce </w:t>
      </w:r>
      <w:proofErr w:type="gramStart"/>
      <w:r w:rsidRPr="00730902">
        <w:rPr>
          <w:rFonts w:cstheme="minorHAnsi"/>
          <w:b/>
          <w:bCs/>
          <w:color w:val="C00000"/>
        </w:rPr>
        <w:t>Density .</w:t>
      </w:r>
      <w:proofErr w:type="gramEnd"/>
    </w:p>
    <w:p w14:paraId="180DDA3B" w14:textId="21F70CD8" w:rsidR="00ED6679" w:rsidRPr="00730902" w:rsidRDefault="00085835" w:rsidP="00ED6679">
      <w:pPr>
        <w:jc w:val="both"/>
        <w:rPr>
          <w:rFonts w:cstheme="minorHAnsi"/>
        </w:rPr>
      </w:pPr>
      <w:r w:rsidRPr="00730902">
        <w:rPr>
          <w:rFonts w:cstheme="minorHAnsi"/>
        </w:rPr>
        <w:t xml:space="preserve">In this section, we determine </w:t>
      </w:r>
      <w:r w:rsidR="00ED3774" w:rsidRPr="00730902">
        <w:rPr>
          <w:rFonts w:cstheme="minorHAnsi"/>
        </w:rPr>
        <w:t>whether government</w:t>
      </w:r>
      <w:r w:rsidR="00A315EC" w:rsidRPr="00730902">
        <w:rPr>
          <w:rFonts w:cstheme="minorHAnsi"/>
        </w:rPr>
        <w:t xml:space="preserve"> </w:t>
      </w:r>
      <w:r w:rsidR="00ED3774" w:rsidRPr="00730902">
        <w:rPr>
          <w:rFonts w:cstheme="minorHAnsi"/>
        </w:rPr>
        <w:t xml:space="preserve">financing </w:t>
      </w:r>
      <w:r w:rsidR="00A315EC" w:rsidRPr="00730902">
        <w:rPr>
          <w:rFonts w:cstheme="minorHAnsi"/>
        </w:rPr>
        <w:t xml:space="preserve">on health </w:t>
      </w:r>
      <w:r w:rsidR="00ED3774" w:rsidRPr="00730902">
        <w:rPr>
          <w:rFonts w:cstheme="minorHAnsi"/>
        </w:rPr>
        <w:t>(</w:t>
      </w:r>
      <w:r w:rsidRPr="00730902">
        <w:rPr>
          <w:rFonts w:cstheme="minorHAnsi"/>
        </w:rPr>
        <w:t>GGHED</w:t>
      </w:r>
      <w:r w:rsidR="00ED3774" w:rsidRPr="00730902">
        <w:rPr>
          <w:rFonts w:cstheme="minorHAnsi"/>
        </w:rPr>
        <w:t>) has any effect on health workforce (HWF) densities</w:t>
      </w:r>
      <w:r w:rsidR="00337C85" w:rsidRPr="00730902">
        <w:rPr>
          <w:rFonts w:cstheme="minorHAnsi"/>
        </w:rPr>
        <w:t xml:space="preserve"> and whether an increase in government expenditure has infinite or diminishing returns</w:t>
      </w:r>
      <w:r w:rsidR="00ED3774" w:rsidRPr="00730902">
        <w:rPr>
          <w:rFonts w:cstheme="minorHAnsi"/>
        </w:rPr>
        <w:t>.</w:t>
      </w:r>
      <w:r w:rsidR="006177FB" w:rsidRPr="00730902">
        <w:rPr>
          <w:rFonts w:cstheme="minorHAnsi"/>
        </w:rPr>
        <w:t xml:space="preserve"> </w:t>
      </w:r>
      <w:r w:rsidR="00337C85" w:rsidRPr="00730902">
        <w:rPr>
          <w:rFonts w:cstheme="minorHAnsi"/>
        </w:rPr>
        <w:t>A</w:t>
      </w:r>
      <w:r w:rsidR="00AF7EE5" w:rsidRPr="00730902">
        <w:rPr>
          <w:rFonts w:cstheme="minorHAnsi"/>
        </w:rPr>
        <w:t xml:space="preserve"> </w:t>
      </w:r>
      <w:r w:rsidR="00ED6679" w:rsidRPr="00730902">
        <w:rPr>
          <w:rFonts w:cstheme="minorHAnsi"/>
        </w:rPr>
        <w:t>generalized additive model</w:t>
      </w:r>
      <w:r w:rsidR="00A315EC" w:rsidRPr="00730902">
        <w:rPr>
          <w:rFonts w:cstheme="minorHAnsi"/>
        </w:rPr>
        <w:t xml:space="preserve"> (GAM) was </w:t>
      </w:r>
      <w:r w:rsidR="00337C85" w:rsidRPr="00730902">
        <w:rPr>
          <w:rFonts w:cstheme="minorHAnsi"/>
        </w:rPr>
        <w:t xml:space="preserve">first </w:t>
      </w:r>
      <w:r w:rsidR="00ED6679" w:rsidRPr="00730902">
        <w:rPr>
          <w:rFonts w:cstheme="minorHAnsi"/>
        </w:rPr>
        <w:t>fitted to the data to help us capture current or any delayed effects that government health expenditure has on health workforce density</w:t>
      </w:r>
      <w:r w:rsidR="00AF7EE5" w:rsidRPr="00730902">
        <w:rPr>
          <w:rFonts w:cstheme="minorHAnsi"/>
        </w:rPr>
        <w:t xml:space="preserve">, where the current to the fifth GGHED lags were included in the model. </w:t>
      </w:r>
      <w:r w:rsidR="00A315EC" w:rsidRPr="00730902">
        <w:rPr>
          <w:rFonts w:cstheme="minorHAnsi"/>
        </w:rPr>
        <w:t>T</w:t>
      </w:r>
      <w:r w:rsidR="00ED6679" w:rsidRPr="00730902">
        <w:rPr>
          <w:rFonts w:cstheme="minorHAnsi"/>
        </w:rPr>
        <w:t>he fitted GAM model was given by:</w:t>
      </w:r>
    </w:p>
    <w:p w14:paraId="2399AD97" w14:textId="762ABAED" w:rsidR="00ED6679" w:rsidRPr="00730902" w:rsidRDefault="00000000" w:rsidP="00ED6679">
      <w:pPr>
        <w:jc w:val="center"/>
        <w:rPr>
          <w:rFonts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HWF</m:t>
              </m:r>
            </m:e>
            <m:sub>
              <m:r>
                <w:rPr>
                  <w:rFonts w:ascii="Cambria Math" w:hAnsi="Cambria Math" w:cstheme="minorHAnsi"/>
                  <w:sz w:val="18"/>
                  <w:szCs w:val="18"/>
                </w:rPr>
                <m:t>it</m:t>
              </m:r>
            </m:sub>
          </m:sSub>
          <m:r>
            <m:rPr>
              <m:sty m:val="p"/>
            </m:rPr>
            <w:rPr>
              <w:rFonts w:ascii="Cambria Math" w:hAnsi="Cambria Math" w:cstheme="minorHAnsi"/>
              <w:sz w:val="18"/>
              <w:szCs w:val="18"/>
            </w:rPr>
            <m:t>=</m:t>
          </m:r>
          <m:r>
            <w:rPr>
              <w:rFonts w:ascii="Cambria Math" w:hAnsi="Cambria Math" w:cstheme="minorHAnsi"/>
              <w:sz w:val="18"/>
              <w:szCs w:val="18"/>
            </w:rPr>
            <m:t>α</m:t>
          </m:r>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it</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m:t>
              </m:r>
              <m:r>
                <m:rPr>
                  <m:sty m:val="p"/>
                </m:rPr>
                <w:rPr>
                  <w:rFonts w:ascii="Cambria Math" w:hAnsi="Cambria Math" w:cstheme="minorHAnsi"/>
                  <w:sz w:val="18"/>
                  <w:szCs w:val="18"/>
                </w:rPr>
                <m:t>(</m:t>
              </m:r>
              <m:r>
                <w:rPr>
                  <w:rFonts w:ascii="Cambria Math" w:hAnsi="Cambria Math" w:cstheme="minorHAnsi"/>
                  <w:sz w:val="18"/>
                  <w:szCs w:val="18"/>
                </w:rPr>
                <m:t>t</m:t>
              </m:r>
              <m:r>
                <m:rPr>
                  <m:sty m:val="p"/>
                </m:rPr>
                <w:rPr>
                  <w:rFonts w:ascii="Cambria Math" w:hAnsi="Cambria Math" w:cstheme="minorHAnsi"/>
                  <w:sz w:val="18"/>
                  <w:szCs w:val="18"/>
                </w:rPr>
                <m:t>-1)</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m:t>
              </m:r>
              <m:r>
                <m:rPr>
                  <m:sty m:val="p"/>
                </m:rPr>
                <w:rPr>
                  <w:rFonts w:ascii="Cambria Math" w:hAnsi="Cambria Math" w:cstheme="minorHAnsi"/>
                  <w:sz w:val="18"/>
                  <w:szCs w:val="18"/>
                </w:rPr>
                <m:t>(</m:t>
              </m:r>
              <m:r>
                <w:rPr>
                  <w:rFonts w:ascii="Cambria Math" w:hAnsi="Cambria Math" w:cstheme="minorHAnsi"/>
                  <w:sz w:val="18"/>
                  <w:szCs w:val="18"/>
                </w:rPr>
                <m:t>t</m:t>
              </m:r>
              <m:r>
                <m:rPr>
                  <m:sty m:val="p"/>
                </m:rPr>
                <w:rPr>
                  <w:rFonts w:ascii="Cambria Math" w:hAnsi="Cambria Math" w:cstheme="minorHAnsi"/>
                  <w:sz w:val="18"/>
                  <w:szCs w:val="18"/>
                </w:rPr>
                <m:t>-2)</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m:t>
              </m:r>
              <m:r>
                <m:rPr>
                  <m:sty m:val="p"/>
                </m:rPr>
                <w:rPr>
                  <w:rFonts w:ascii="Cambria Math" w:hAnsi="Cambria Math" w:cstheme="minorHAnsi"/>
                  <w:sz w:val="18"/>
                  <w:szCs w:val="18"/>
                </w:rPr>
                <m:t>(</m:t>
              </m:r>
              <m:r>
                <w:rPr>
                  <w:rFonts w:ascii="Cambria Math" w:hAnsi="Cambria Math" w:cstheme="minorHAnsi"/>
                  <w:sz w:val="18"/>
                  <w:szCs w:val="18"/>
                </w:rPr>
                <m:t>t</m:t>
              </m:r>
              <m:r>
                <m:rPr>
                  <m:sty m:val="p"/>
                </m:rPr>
                <w:rPr>
                  <w:rFonts w:ascii="Cambria Math" w:hAnsi="Cambria Math" w:cstheme="minorHAnsi"/>
                  <w:sz w:val="18"/>
                  <w:szCs w:val="18"/>
                </w:rPr>
                <m:t>-3)</m:t>
              </m:r>
            </m:sub>
          </m:sSub>
          <m:r>
            <m:rPr>
              <m:sty m:val="p"/>
            </m:rPr>
            <w:rPr>
              <w:rFonts w:ascii="Cambria Math" w:hAnsi="Cambria Math" w:cstheme="minorHAnsi"/>
              <w:sz w:val="18"/>
              <w:szCs w:val="18"/>
            </w:rPr>
            <m:t>)</m:t>
          </m:r>
        </m:oMath>
      </m:oMathPara>
    </w:p>
    <w:p w14:paraId="221CC9D1" w14:textId="52F82CCF" w:rsidR="00ED6679" w:rsidRPr="00730902" w:rsidRDefault="00000000" w:rsidP="00ED6679">
      <w:pPr>
        <w:jc w:val="right"/>
        <w:rPr>
          <w:rFonts w:cstheme="minorHAnsi"/>
        </w:rPr>
      </w:pPr>
      <m:oMath>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m:t>
            </m:r>
            <m:r>
              <m:rPr>
                <m:sty m:val="p"/>
              </m:rPr>
              <w:rPr>
                <w:rFonts w:ascii="Cambria Math" w:hAnsi="Cambria Math" w:cstheme="minorHAnsi"/>
                <w:sz w:val="18"/>
                <w:szCs w:val="18"/>
              </w:rPr>
              <m:t>(</m:t>
            </m:r>
            <m:r>
              <w:rPr>
                <w:rFonts w:ascii="Cambria Math" w:hAnsi="Cambria Math" w:cstheme="minorHAnsi"/>
                <w:sz w:val="18"/>
                <w:szCs w:val="18"/>
              </w:rPr>
              <m:t>t</m:t>
            </m:r>
            <m:r>
              <m:rPr>
                <m:sty m:val="p"/>
              </m:rPr>
              <w:rPr>
                <w:rFonts w:ascii="Cambria Math" w:hAnsi="Cambria Math" w:cstheme="minorHAnsi"/>
                <w:sz w:val="18"/>
                <w:szCs w:val="18"/>
              </w:rPr>
              <m:t>-4)</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m:rPr>
                <m:sty m:val="p"/>
              </m:rPr>
              <w:rPr>
                <w:rFonts w:ascii="Cambria Math" w:hAnsi="Cambria Math" w:cstheme="minorHAnsi"/>
                <w:sz w:val="18"/>
                <w:szCs w:val="18"/>
              </w:rPr>
              <m:t>+</m:t>
            </m:r>
            <m:r>
              <w:rPr>
                <w:rFonts w:ascii="Cambria Math" w:hAnsi="Cambria Math" w:cstheme="minorHAnsi"/>
                <w:sz w:val="18"/>
                <w:szCs w:val="18"/>
              </w:rPr>
              <m:t>f</m:t>
            </m:r>
            <m:r>
              <m:rPr>
                <m:sty m:val="p"/>
              </m:rPr>
              <w:rPr>
                <w:rFonts w:ascii="Cambria Math" w:hAnsi="Cambria Math" w:cstheme="minorHAnsi"/>
                <w:sz w:val="18"/>
                <w:szCs w:val="18"/>
              </w:rPr>
              <m:t>(</m:t>
            </m:r>
            <m:r>
              <w:rPr>
                <w:rFonts w:ascii="Cambria Math" w:hAnsi="Cambria Math" w:cstheme="minorHAnsi"/>
                <w:sz w:val="18"/>
                <w:szCs w:val="18"/>
              </w:rPr>
              <m:t>GGHED</m:t>
            </m:r>
          </m:e>
          <m:sub>
            <m:r>
              <w:rPr>
                <w:rFonts w:ascii="Cambria Math" w:hAnsi="Cambria Math" w:cstheme="minorHAnsi"/>
                <w:sz w:val="18"/>
                <w:szCs w:val="18"/>
              </w:rPr>
              <m:t>i</m:t>
            </m:r>
            <m:r>
              <m:rPr>
                <m:sty m:val="p"/>
              </m:rPr>
              <w:rPr>
                <w:rFonts w:ascii="Cambria Math" w:hAnsi="Cambria Math" w:cstheme="minorHAnsi"/>
                <w:sz w:val="18"/>
                <w:szCs w:val="18"/>
              </w:rPr>
              <m:t>(</m:t>
            </m:r>
            <m:r>
              <w:rPr>
                <w:rFonts w:ascii="Cambria Math" w:hAnsi="Cambria Math" w:cstheme="minorHAnsi"/>
                <w:sz w:val="18"/>
                <w:szCs w:val="18"/>
              </w:rPr>
              <m:t>t</m:t>
            </m:r>
            <m:r>
              <m:rPr>
                <m:sty m:val="p"/>
              </m:rPr>
              <w:rPr>
                <w:rFonts w:ascii="Cambria Math" w:hAnsi="Cambria Math" w:cstheme="minorHAnsi"/>
                <w:sz w:val="18"/>
                <w:szCs w:val="18"/>
              </w:rPr>
              <m:t>-5)</m:t>
            </m:r>
          </m:sub>
        </m:sSub>
        <m:r>
          <m:rPr>
            <m:sty m:val="p"/>
          </m:rPr>
          <w:rPr>
            <w:rFonts w:ascii="Cambria Math" w:hAnsi="Cambria Math" w:cstheme="minorHAnsi"/>
            <w:sz w:val="18"/>
            <w:szCs w:val="18"/>
          </w:rPr>
          <m:t>)+</m:t>
        </m:r>
        <m:sSub>
          <m:sSubPr>
            <m:ctrlPr>
              <w:rPr>
                <w:rFonts w:ascii="Cambria Math" w:hAnsi="Cambria Math" w:cstheme="minorHAnsi"/>
                <w:sz w:val="18"/>
                <w:szCs w:val="18"/>
              </w:rPr>
            </m:ctrlPr>
          </m:sSubPr>
          <m:e>
            <m:r>
              <w:rPr>
                <w:rFonts w:ascii="Cambria Math" w:hAnsi="Cambria Math" w:cstheme="minorHAnsi"/>
                <w:sz w:val="18"/>
                <w:szCs w:val="18"/>
              </w:rPr>
              <m:t>e</m:t>
            </m:r>
          </m:e>
          <m:sub>
            <m:r>
              <w:rPr>
                <w:rFonts w:ascii="Cambria Math" w:hAnsi="Cambria Math" w:cstheme="minorHAnsi"/>
                <w:sz w:val="18"/>
                <w:szCs w:val="18"/>
              </w:rPr>
              <m:t>it</m:t>
            </m:r>
          </m:sub>
        </m:sSub>
      </m:oMath>
      <w:r w:rsidR="00ED6679" w:rsidRPr="00730902">
        <w:rPr>
          <w:rFonts w:cstheme="minorHAnsi"/>
          <w:sz w:val="18"/>
          <w:szCs w:val="18"/>
        </w:rPr>
        <w:tab/>
        <w:t xml:space="preserve">      </w:t>
      </w:r>
      <w:r w:rsidR="00ED6679" w:rsidRPr="00730902">
        <w:rPr>
          <w:rFonts w:cstheme="minorHAnsi"/>
        </w:rPr>
        <w:t xml:space="preserve">                            (3)</w:t>
      </w:r>
    </w:p>
    <w:p w14:paraId="31B0B8EE" w14:textId="276FC2C3" w:rsidR="00ED6679" w:rsidRPr="00730902" w:rsidRDefault="00337C85" w:rsidP="00ED6679">
      <w:pPr>
        <w:jc w:val="both"/>
        <w:rPr>
          <w:rFonts w:cstheme="minorHAnsi"/>
        </w:rPr>
      </w:pPr>
      <w:r w:rsidRPr="00730902">
        <w:rPr>
          <w:rFonts w:cstheme="minorHAnsi"/>
        </w:rPr>
        <w:t>The</w:t>
      </w:r>
      <w:r w:rsidR="00A315EC" w:rsidRPr="00730902">
        <w:rPr>
          <w:rFonts w:cstheme="minorHAnsi"/>
        </w:rPr>
        <w:t xml:space="preserve"> fitted </w:t>
      </w:r>
      <w:r w:rsidRPr="00730902">
        <w:rPr>
          <w:rFonts w:cstheme="minorHAnsi"/>
        </w:rPr>
        <w:t>lagged GA</w:t>
      </w:r>
      <w:r w:rsidR="00A315EC" w:rsidRPr="00730902">
        <w:rPr>
          <w:rFonts w:cstheme="minorHAnsi"/>
        </w:rPr>
        <w:t xml:space="preserve">M </w:t>
      </w:r>
      <w:r w:rsidR="00F45B1C" w:rsidRPr="00730902">
        <w:rPr>
          <w:rFonts w:cstheme="minorHAnsi"/>
        </w:rPr>
        <w:t>model was</w:t>
      </w:r>
      <w:r w:rsidR="007318B6" w:rsidRPr="00730902">
        <w:rPr>
          <w:rFonts w:cstheme="minorHAnsi"/>
        </w:rPr>
        <w:t xml:space="preserve"> found to have</w:t>
      </w:r>
      <w:r w:rsidRPr="00730902">
        <w:rPr>
          <w:rFonts w:cstheme="minorHAnsi"/>
        </w:rPr>
        <w:t xml:space="preserve"> an explained deviance of 85.3% and adjusted </w:t>
      </w:r>
      <m:oMath>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oMath>
      <w:r w:rsidRPr="00730902">
        <w:rPr>
          <w:rFonts w:eastAsiaTheme="minorEastAsia" w:cstheme="minorHAnsi"/>
        </w:rPr>
        <w:t xml:space="preserve"> of 83.6% with an intercept of α=17.57***</w:t>
      </w:r>
      <w:r w:rsidR="006733EC" w:rsidRPr="00730902">
        <w:rPr>
          <w:rFonts w:eastAsiaTheme="minorEastAsia" w:cstheme="minorHAnsi"/>
        </w:rPr>
        <w:t>,</w:t>
      </w:r>
      <w:r w:rsidR="00ED6679" w:rsidRPr="00730902">
        <w:rPr>
          <w:rFonts w:cstheme="minorHAnsi"/>
        </w:rPr>
        <w:t xml:space="preserve"> </w:t>
      </w:r>
      <w:r w:rsidRPr="00730902">
        <w:rPr>
          <w:rFonts w:cstheme="minorHAnsi"/>
        </w:rPr>
        <w:t xml:space="preserve">and </w:t>
      </w:r>
      <w:r w:rsidR="006733EC" w:rsidRPr="00730902">
        <w:rPr>
          <w:rFonts w:cstheme="minorHAnsi"/>
        </w:rPr>
        <w:t>the smoothed parameter estimates were</w:t>
      </w:r>
      <w:r w:rsidR="00ED6679" w:rsidRPr="00730902">
        <w:rPr>
          <w:rFonts w:cstheme="minorHAnsi"/>
        </w:rPr>
        <w:t xml:space="preserve"> as </w:t>
      </w:r>
      <w:r w:rsidR="00F45B1C" w:rsidRPr="00730902">
        <w:rPr>
          <w:rFonts w:cstheme="minorHAnsi"/>
        </w:rPr>
        <w:t>summarized</w:t>
      </w:r>
      <w:r w:rsidR="00ED6679" w:rsidRPr="00730902">
        <w:rPr>
          <w:rFonts w:cstheme="minorHAnsi"/>
        </w:rPr>
        <w:t xml:space="preserve"> in Table </w:t>
      </w:r>
      <w:r w:rsidR="00340583" w:rsidRPr="00730902">
        <w:rPr>
          <w:rFonts w:cstheme="minorHAnsi"/>
        </w:rPr>
        <w:t>8</w:t>
      </w:r>
      <w:r w:rsidR="00ED6679" w:rsidRPr="00730902">
        <w:rPr>
          <w:rFonts w:cstheme="minorHAnsi"/>
        </w:rPr>
        <w:t>:</w:t>
      </w:r>
    </w:p>
    <w:tbl>
      <w:tblPr>
        <w:tblW w:w="7470" w:type="dxa"/>
        <w:jc w:val="center"/>
        <w:tblLook w:val="04A0" w:firstRow="1" w:lastRow="0" w:firstColumn="1" w:lastColumn="0" w:noHBand="0" w:noVBand="1"/>
      </w:tblPr>
      <w:tblGrid>
        <w:gridCol w:w="1980"/>
        <w:gridCol w:w="1098"/>
        <w:gridCol w:w="1188"/>
        <w:gridCol w:w="941"/>
        <w:gridCol w:w="2263"/>
      </w:tblGrid>
      <w:tr w:rsidR="00ED6679" w:rsidRPr="00730902" w14:paraId="5380470D" w14:textId="77777777" w:rsidTr="00DD4381">
        <w:trPr>
          <w:trHeight w:val="288"/>
          <w:jc w:val="center"/>
        </w:trPr>
        <w:tc>
          <w:tcPr>
            <w:tcW w:w="7470" w:type="dxa"/>
            <w:gridSpan w:val="5"/>
            <w:tcBorders>
              <w:top w:val="nil"/>
              <w:left w:val="nil"/>
              <w:bottom w:val="single" w:sz="4" w:space="0" w:color="auto"/>
              <w:right w:val="nil"/>
            </w:tcBorders>
            <w:noWrap/>
            <w:vAlign w:val="bottom"/>
            <w:hideMark/>
          </w:tcPr>
          <w:p w14:paraId="733F03C3" w14:textId="6A0A1AF3" w:rsidR="00ED6679" w:rsidRPr="00730902" w:rsidRDefault="00ED6679" w:rsidP="0002795A">
            <w:pPr>
              <w:spacing w:after="0" w:line="240" w:lineRule="auto"/>
              <w:rPr>
                <w:rFonts w:eastAsia="Times New Roman" w:cstheme="minorHAnsi"/>
                <w:b/>
                <w:bCs/>
                <w:color w:val="0070C0"/>
                <w:kern w:val="0"/>
                <w:sz w:val="22"/>
                <w:szCs w:val="22"/>
                <w14:ligatures w14:val="none"/>
              </w:rPr>
            </w:pPr>
            <w:r w:rsidRPr="00730902">
              <w:rPr>
                <w:rFonts w:eastAsia="Times New Roman" w:cstheme="minorHAnsi"/>
                <w:b/>
                <w:bCs/>
                <w:color w:val="0070C0"/>
                <w:kern w:val="0"/>
                <w:sz w:val="22"/>
                <w:szCs w:val="22"/>
                <w14:ligatures w14:val="none"/>
              </w:rPr>
              <w:t xml:space="preserve">Table </w:t>
            </w:r>
            <w:r w:rsidR="00340583" w:rsidRPr="00730902">
              <w:rPr>
                <w:rFonts w:eastAsia="Times New Roman" w:cstheme="minorHAnsi"/>
                <w:b/>
                <w:bCs/>
                <w:color w:val="0070C0"/>
                <w:kern w:val="0"/>
                <w:sz w:val="22"/>
                <w:szCs w:val="22"/>
                <w14:ligatures w14:val="none"/>
              </w:rPr>
              <w:t>8</w:t>
            </w:r>
            <w:r w:rsidRPr="00730902">
              <w:rPr>
                <w:rFonts w:eastAsia="Times New Roman" w:cstheme="minorHAnsi"/>
                <w:b/>
                <w:bCs/>
                <w:color w:val="0070C0"/>
                <w:kern w:val="0"/>
                <w:sz w:val="22"/>
                <w:szCs w:val="22"/>
                <w14:ligatures w14:val="none"/>
              </w:rPr>
              <w:t>: Lagged</w:t>
            </w:r>
            <w:r w:rsidR="00B614D1" w:rsidRPr="00730902">
              <w:rPr>
                <w:rFonts w:eastAsia="Times New Roman" w:cstheme="minorHAnsi"/>
                <w:b/>
                <w:bCs/>
                <w:color w:val="0070C0"/>
                <w:kern w:val="0"/>
                <w:sz w:val="22"/>
                <w:szCs w:val="22"/>
                <w14:ligatures w14:val="none"/>
              </w:rPr>
              <w:t xml:space="preserve"> GAM</w:t>
            </w:r>
            <w:r w:rsidRPr="00730902">
              <w:rPr>
                <w:rFonts w:eastAsia="Times New Roman" w:cstheme="minorHAnsi"/>
                <w:b/>
                <w:bCs/>
                <w:color w:val="0070C0"/>
                <w:kern w:val="0"/>
                <w:sz w:val="22"/>
                <w:szCs w:val="22"/>
                <w14:ligatures w14:val="none"/>
              </w:rPr>
              <w:t xml:space="preserve"> Model Results</w:t>
            </w:r>
            <w:r w:rsidR="00B614D1" w:rsidRPr="00730902">
              <w:rPr>
                <w:rFonts w:eastAsia="Times New Roman" w:cstheme="minorHAnsi"/>
                <w:b/>
                <w:bCs/>
                <w:color w:val="0070C0"/>
                <w:kern w:val="0"/>
                <w:sz w:val="22"/>
                <w:szCs w:val="22"/>
                <w14:ligatures w14:val="none"/>
              </w:rPr>
              <w:t xml:space="preserve"> on the effect of GGHED </w:t>
            </w:r>
            <w:r w:rsidR="00DD4381" w:rsidRPr="00730902">
              <w:rPr>
                <w:rFonts w:eastAsia="Times New Roman" w:cstheme="minorHAnsi"/>
                <w:b/>
                <w:bCs/>
                <w:color w:val="0070C0"/>
                <w:kern w:val="0"/>
                <w:sz w:val="22"/>
                <w:szCs w:val="22"/>
                <w14:ligatures w14:val="none"/>
              </w:rPr>
              <w:t xml:space="preserve">per capita </w:t>
            </w:r>
            <w:r w:rsidR="00B614D1" w:rsidRPr="00730902">
              <w:rPr>
                <w:rFonts w:eastAsia="Times New Roman" w:cstheme="minorHAnsi"/>
                <w:b/>
                <w:bCs/>
                <w:color w:val="0070C0"/>
                <w:kern w:val="0"/>
                <w:sz w:val="22"/>
                <w:szCs w:val="22"/>
                <w14:ligatures w14:val="none"/>
              </w:rPr>
              <w:t>on HWF</w:t>
            </w:r>
          </w:p>
        </w:tc>
      </w:tr>
      <w:tr w:rsidR="00ED6679" w:rsidRPr="00730902" w14:paraId="0B5F9A1A" w14:textId="77777777" w:rsidTr="00DD4381">
        <w:trPr>
          <w:trHeight w:val="288"/>
          <w:jc w:val="center"/>
        </w:trPr>
        <w:tc>
          <w:tcPr>
            <w:tcW w:w="1980" w:type="dxa"/>
            <w:tcBorders>
              <w:top w:val="nil"/>
              <w:left w:val="nil"/>
              <w:bottom w:val="single" w:sz="4" w:space="0" w:color="auto"/>
              <w:right w:val="nil"/>
            </w:tcBorders>
            <w:noWrap/>
            <w:vAlign w:val="bottom"/>
            <w:hideMark/>
          </w:tcPr>
          <w:p w14:paraId="7B329742" w14:textId="77777777" w:rsidR="00ED6679" w:rsidRPr="00730902" w:rsidRDefault="00ED6679" w:rsidP="0002795A">
            <w:pPr>
              <w:spacing w:after="0" w:line="240" w:lineRule="auto"/>
              <w:rPr>
                <w:rFonts w:cstheme="minorHAnsi"/>
                <w:b/>
                <w:bCs/>
                <w:sz w:val="22"/>
                <w:szCs w:val="22"/>
              </w:rPr>
            </w:pPr>
            <w:r w:rsidRPr="00730902">
              <w:rPr>
                <w:rFonts w:cstheme="minorHAnsi"/>
                <w:b/>
                <w:bCs/>
                <w:sz w:val="22"/>
                <w:szCs w:val="22"/>
              </w:rPr>
              <w:t>Variable</w:t>
            </w:r>
          </w:p>
        </w:tc>
        <w:tc>
          <w:tcPr>
            <w:tcW w:w="1098" w:type="dxa"/>
            <w:tcBorders>
              <w:top w:val="nil"/>
              <w:left w:val="nil"/>
              <w:bottom w:val="single" w:sz="4" w:space="0" w:color="auto"/>
              <w:right w:val="nil"/>
            </w:tcBorders>
            <w:noWrap/>
            <w:vAlign w:val="bottom"/>
            <w:hideMark/>
          </w:tcPr>
          <w:p w14:paraId="5EE1C180" w14:textId="599E2051" w:rsidR="00ED6679" w:rsidRPr="00730902" w:rsidRDefault="00ED6679" w:rsidP="0002795A">
            <w:pPr>
              <w:spacing w:after="0" w:line="240" w:lineRule="auto"/>
              <w:jc w:val="center"/>
              <w:rPr>
                <w:rFonts w:cstheme="minorHAnsi"/>
                <w:b/>
                <w:bCs/>
                <w:sz w:val="22"/>
                <w:szCs w:val="22"/>
              </w:rPr>
            </w:pPr>
            <w:proofErr w:type="spellStart"/>
            <w:r w:rsidRPr="00730902">
              <w:rPr>
                <w:rFonts w:cstheme="minorHAnsi"/>
                <w:b/>
                <w:bCs/>
                <w:sz w:val="22"/>
                <w:szCs w:val="22"/>
              </w:rPr>
              <w:t>edf</w:t>
            </w:r>
            <w:proofErr w:type="spellEnd"/>
          </w:p>
        </w:tc>
        <w:tc>
          <w:tcPr>
            <w:tcW w:w="1188" w:type="dxa"/>
            <w:tcBorders>
              <w:top w:val="nil"/>
              <w:left w:val="nil"/>
              <w:bottom w:val="single" w:sz="4" w:space="0" w:color="auto"/>
              <w:right w:val="nil"/>
            </w:tcBorders>
            <w:noWrap/>
            <w:vAlign w:val="bottom"/>
            <w:hideMark/>
          </w:tcPr>
          <w:p w14:paraId="15C93587" w14:textId="3A737E31" w:rsidR="00ED6679" w:rsidRPr="00730902" w:rsidRDefault="00ED6679" w:rsidP="0002795A">
            <w:pPr>
              <w:spacing w:after="0" w:line="240" w:lineRule="auto"/>
              <w:jc w:val="center"/>
              <w:rPr>
                <w:rFonts w:cstheme="minorHAnsi"/>
                <w:b/>
                <w:bCs/>
                <w:sz w:val="22"/>
                <w:szCs w:val="22"/>
              </w:rPr>
            </w:pPr>
            <w:proofErr w:type="spellStart"/>
            <w:r w:rsidRPr="00730902">
              <w:rPr>
                <w:rFonts w:cstheme="minorHAnsi"/>
                <w:b/>
                <w:bCs/>
                <w:sz w:val="22"/>
                <w:szCs w:val="22"/>
              </w:rPr>
              <w:t>Ref.df</w:t>
            </w:r>
            <w:proofErr w:type="spellEnd"/>
          </w:p>
        </w:tc>
        <w:tc>
          <w:tcPr>
            <w:tcW w:w="941" w:type="dxa"/>
            <w:tcBorders>
              <w:top w:val="nil"/>
              <w:left w:val="nil"/>
              <w:bottom w:val="single" w:sz="4" w:space="0" w:color="auto"/>
              <w:right w:val="nil"/>
            </w:tcBorders>
            <w:noWrap/>
            <w:vAlign w:val="bottom"/>
            <w:hideMark/>
          </w:tcPr>
          <w:p w14:paraId="63173057" w14:textId="180867B2" w:rsidR="00ED6679" w:rsidRPr="00730902" w:rsidRDefault="00ED6679" w:rsidP="0002795A">
            <w:pPr>
              <w:spacing w:after="0" w:line="240" w:lineRule="auto"/>
              <w:jc w:val="center"/>
              <w:rPr>
                <w:rFonts w:cstheme="minorHAnsi"/>
                <w:b/>
                <w:bCs/>
                <w:sz w:val="22"/>
                <w:szCs w:val="22"/>
              </w:rPr>
            </w:pPr>
            <w:r w:rsidRPr="00730902">
              <w:rPr>
                <w:rFonts w:cstheme="minorHAnsi"/>
                <w:b/>
                <w:bCs/>
                <w:sz w:val="22"/>
                <w:szCs w:val="22"/>
              </w:rPr>
              <w:t>F-value</w:t>
            </w:r>
          </w:p>
        </w:tc>
        <w:tc>
          <w:tcPr>
            <w:tcW w:w="2263" w:type="dxa"/>
            <w:tcBorders>
              <w:top w:val="nil"/>
              <w:left w:val="nil"/>
              <w:bottom w:val="single" w:sz="4" w:space="0" w:color="auto"/>
              <w:right w:val="nil"/>
            </w:tcBorders>
            <w:noWrap/>
            <w:vAlign w:val="bottom"/>
            <w:hideMark/>
          </w:tcPr>
          <w:p w14:paraId="0BA67192" w14:textId="77777777" w:rsidR="00ED6679" w:rsidRPr="00730902" w:rsidRDefault="00ED6679" w:rsidP="0002795A">
            <w:pPr>
              <w:spacing w:after="0" w:line="240" w:lineRule="auto"/>
              <w:jc w:val="center"/>
              <w:rPr>
                <w:rFonts w:cstheme="minorHAnsi"/>
                <w:b/>
                <w:bCs/>
                <w:sz w:val="22"/>
                <w:szCs w:val="22"/>
              </w:rPr>
            </w:pPr>
            <w:proofErr w:type="spellStart"/>
            <w:r w:rsidRPr="00730902">
              <w:rPr>
                <w:rFonts w:cstheme="minorHAnsi"/>
                <w:b/>
                <w:bCs/>
                <w:sz w:val="22"/>
                <w:szCs w:val="22"/>
              </w:rPr>
              <w:t>pvalue</w:t>
            </w:r>
            <w:proofErr w:type="spellEnd"/>
          </w:p>
        </w:tc>
      </w:tr>
      <w:tr w:rsidR="00ED6679" w:rsidRPr="00730902" w14:paraId="028B5F41" w14:textId="77777777" w:rsidTr="00DD4381">
        <w:trPr>
          <w:trHeight w:val="288"/>
          <w:jc w:val="center"/>
        </w:trPr>
        <w:tc>
          <w:tcPr>
            <w:tcW w:w="1980" w:type="dxa"/>
            <w:tcBorders>
              <w:top w:val="nil"/>
              <w:left w:val="nil"/>
              <w:bottom w:val="nil"/>
              <w:right w:val="nil"/>
            </w:tcBorders>
            <w:noWrap/>
            <w:vAlign w:val="bottom"/>
            <w:hideMark/>
          </w:tcPr>
          <w:p w14:paraId="6DA7836D" w14:textId="2FFE822A" w:rsidR="00ED6679" w:rsidRPr="00730902" w:rsidRDefault="00337C85" w:rsidP="0002795A">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(GGHED_Lag0)</w:t>
            </w:r>
          </w:p>
        </w:tc>
        <w:tc>
          <w:tcPr>
            <w:tcW w:w="1098" w:type="dxa"/>
            <w:tcBorders>
              <w:top w:val="nil"/>
              <w:left w:val="nil"/>
              <w:bottom w:val="nil"/>
              <w:right w:val="nil"/>
            </w:tcBorders>
            <w:noWrap/>
            <w:vAlign w:val="bottom"/>
          </w:tcPr>
          <w:p w14:paraId="4E69DE57" w14:textId="75AACB57" w:rsidR="00ED6679" w:rsidRPr="00730902" w:rsidRDefault="00ED6679" w:rsidP="0002795A">
            <w:pPr>
              <w:spacing w:after="0" w:line="240" w:lineRule="auto"/>
              <w:jc w:val="center"/>
              <w:rPr>
                <w:rFonts w:cstheme="minorHAnsi"/>
                <w:sz w:val="22"/>
                <w:szCs w:val="22"/>
              </w:rPr>
            </w:pPr>
            <w:r w:rsidRPr="00730902">
              <w:rPr>
                <w:rFonts w:cstheme="minorHAnsi"/>
                <w:sz w:val="22"/>
                <w:szCs w:val="22"/>
              </w:rPr>
              <w:t>8.174</w:t>
            </w:r>
          </w:p>
        </w:tc>
        <w:tc>
          <w:tcPr>
            <w:tcW w:w="1188" w:type="dxa"/>
            <w:tcBorders>
              <w:top w:val="nil"/>
              <w:left w:val="nil"/>
              <w:bottom w:val="nil"/>
              <w:right w:val="nil"/>
            </w:tcBorders>
            <w:noWrap/>
            <w:vAlign w:val="bottom"/>
          </w:tcPr>
          <w:p w14:paraId="4E837F41" w14:textId="5901F1F1" w:rsidR="00ED6679" w:rsidRPr="00730902" w:rsidRDefault="00B614D1" w:rsidP="0002795A">
            <w:pPr>
              <w:spacing w:after="0" w:line="240" w:lineRule="auto"/>
              <w:jc w:val="center"/>
              <w:rPr>
                <w:rFonts w:cstheme="minorHAnsi"/>
                <w:sz w:val="22"/>
                <w:szCs w:val="22"/>
              </w:rPr>
            </w:pPr>
            <w:r w:rsidRPr="00730902">
              <w:rPr>
                <w:rFonts w:cstheme="minorHAnsi"/>
                <w:sz w:val="22"/>
                <w:szCs w:val="22"/>
              </w:rPr>
              <w:t>8.745</w:t>
            </w:r>
          </w:p>
        </w:tc>
        <w:tc>
          <w:tcPr>
            <w:tcW w:w="941" w:type="dxa"/>
            <w:tcBorders>
              <w:top w:val="nil"/>
              <w:left w:val="nil"/>
              <w:bottom w:val="nil"/>
              <w:right w:val="nil"/>
            </w:tcBorders>
            <w:noWrap/>
            <w:vAlign w:val="bottom"/>
          </w:tcPr>
          <w:p w14:paraId="25B5BDAD" w14:textId="2AE7C39C" w:rsidR="00ED6679" w:rsidRPr="00730902" w:rsidRDefault="00B614D1" w:rsidP="0002795A">
            <w:pPr>
              <w:spacing w:after="0" w:line="240" w:lineRule="auto"/>
              <w:jc w:val="center"/>
              <w:rPr>
                <w:rFonts w:cstheme="minorHAnsi"/>
                <w:sz w:val="22"/>
                <w:szCs w:val="22"/>
              </w:rPr>
            </w:pPr>
            <w:r w:rsidRPr="00730902">
              <w:rPr>
                <w:rFonts w:cstheme="minorHAnsi"/>
                <w:sz w:val="22"/>
                <w:szCs w:val="22"/>
              </w:rPr>
              <w:t>3.716</w:t>
            </w:r>
          </w:p>
        </w:tc>
        <w:tc>
          <w:tcPr>
            <w:tcW w:w="2263" w:type="dxa"/>
            <w:tcBorders>
              <w:top w:val="nil"/>
              <w:left w:val="nil"/>
              <w:bottom w:val="nil"/>
              <w:right w:val="nil"/>
            </w:tcBorders>
            <w:noWrap/>
            <w:vAlign w:val="bottom"/>
          </w:tcPr>
          <w:p w14:paraId="483A6040" w14:textId="035519C8" w:rsidR="00ED6679" w:rsidRPr="00730902" w:rsidRDefault="00B614D1" w:rsidP="0002795A">
            <w:pPr>
              <w:spacing w:after="0" w:line="240" w:lineRule="auto"/>
              <w:jc w:val="center"/>
              <w:rPr>
                <w:rFonts w:cstheme="minorHAnsi"/>
                <w:sz w:val="22"/>
                <w:szCs w:val="22"/>
              </w:rPr>
            </w:pPr>
            <w:r w:rsidRPr="00730902">
              <w:rPr>
                <w:rFonts w:cstheme="minorHAnsi"/>
                <w:sz w:val="22"/>
                <w:szCs w:val="22"/>
              </w:rPr>
              <w:t>0.0002</w:t>
            </w:r>
          </w:p>
        </w:tc>
      </w:tr>
      <w:tr w:rsidR="00ED6679" w:rsidRPr="00730902" w14:paraId="0DB6513B" w14:textId="77777777" w:rsidTr="00DD4381">
        <w:trPr>
          <w:trHeight w:val="288"/>
          <w:jc w:val="center"/>
        </w:trPr>
        <w:tc>
          <w:tcPr>
            <w:tcW w:w="1980" w:type="dxa"/>
            <w:tcBorders>
              <w:top w:val="nil"/>
              <w:left w:val="nil"/>
              <w:bottom w:val="nil"/>
              <w:right w:val="nil"/>
            </w:tcBorders>
            <w:noWrap/>
            <w:vAlign w:val="bottom"/>
          </w:tcPr>
          <w:p w14:paraId="6221290A" w14:textId="586CE50E" w:rsidR="00ED6679" w:rsidRPr="00730902" w:rsidRDefault="00337C85" w:rsidP="00ED6679">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(GGHED_Lag1)</w:t>
            </w:r>
          </w:p>
        </w:tc>
        <w:tc>
          <w:tcPr>
            <w:tcW w:w="1098" w:type="dxa"/>
            <w:tcBorders>
              <w:top w:val="nil"/>
              <w:left w:val="nil"/>
              <w:bottom w:val="nil"/>
              <w:right w:val="nil"/>
            </w:tcBorders>
            <w:noWrap/>
            <w:vAlign w:val="bottom"/>
          </w:tcPr>
          <w:p w14:paraId="2D305AA5" w14:textId="73006CB4" w:rsidR="00ED6679" w:rsidRPr="00730902" w:rsidRDefault="00ED6679" w:rsidP="00ED6679">
            <w:pPr>
              <w:spacing w:after="0" w:line="240" w:lineRule="auto"/>
              <w:jc w:val="center"/>
              <w:rPr>
                <w:rFonts w:cstheme="minorHAnsi"/>
                <w:sz w:val="22"/>
                <w:szCs w:val="22"/>
              </w:rPr>
            </w:pPr>
            <w:r w:rsidRPr="00730902">
              <w:rPr>
                <w:rFonts w:cstheme="minorHAnsi"/>
                <w:sz w:val="22"/>
                <w:szCs w:val="22"/>
              </w:rPr>
              <w:t>1.000</w:t>
            </w:r>
          </w:p>
        </w:tc>
        <w:tc>
          <w:tcPr>
            <w:tcW w:w="1188" w:type="dxa"/>
            <w:tcBorders>
              <w:top w:val="nil"/>
              <w:left w:val="nil"/>
              <w:bottom w:val="nil"/>
              <w:right w:val="nil"/>
            </w:tcBorders>
            <w:noWrap/>
            <w:vAlign w:val="bottom"/>
          </w:tcPr>
          <w:p w14:paraId="33124901" w14:textId="34D21A7B" w:rsidR="00ED6679" w:rsidRPr="00730902" w:rsidRDefault="00B614D1" w:rsidP="00ED6679">
            <w:pPr>
              <w:spacing w:after="0" w:line="240" w:lineRule="auto"/>
              <w:jc w:val="center"/>
              <w:rPr>
                <w:rFonts w:cstheme="minorHAnsi"/>
                <w:sz w:val="22"/>
                <w:szCs w:val="22"/>
              </w:rPr>
            </w:pPr>
            <w:r w:rsidRPr="00730902">
              <w:rPr>
                <w:rFonts w:cstheme="minorHAnsi"/>
                <w:sz w:val="22"/>
                <w:szCs w:val="22"/>
              </w:rPr>
              <w:t>1.000</w:t>
            </w:r>
          </w:p>
        </w:tc>
        <w:tc>
          <w:tcPr>
            <w:tcW w:w="941" w:type="dxa"/>
            <w:tcBorders>
              <w:top w:val="nil"/>
              <w:left w:val="nil"/>
              <w:bottom w:val="nil"/>
              <w:right w:val="nil"/>
            </w:tcBorders>
            <w:noWrap/>
            <w:vAlign w:val="bottom"/>
          </w:tcPr>
          <w:p w14:paraId="5F8775C4" w14:textId="5719CD09"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0.156</w:t>
            </w:r>
          </w:p>
        </w:tc>
        <w:tc>
          <w:tcPr>
            <w:tcW w:w="2263" w:type="dxa"/>
            <w:tcBorders>
              <w:top w:val="nil"/>
              <w:left w:val="nil"/>
              <w:bottom w:val="nil"/>
              <w:right w:val="nil"/>
            </w:tcBorders>
            <w:noWrap/>
            <w:vAlign w:val="bottom"/>
          </w:tcPr>
          <w:p w14:paraId="6ABDC834" w14:textId="0888C2C8"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0.6930</w:t>
            </w:r>
          </w:p>
        </w:tc>
      </w:tr>
      <w:tr w:rsidR="00ED6679" w:rsidRPr="00730902" w14:paraId="6519AEEF" w14:textId="77777777" w:rsidTr="00DD4381">
        <w:trPr>
          <w:trHeight w:val="288"/>
          <w:jc w:val="center"/>
        </w:trPr>
        <w:tc>
          <w:tcPr>
            <w:tcW w:w="1980" w:type="dxa"/>
            <w:tcBorders>
              <w:top w:val="nil"/>
              <w:left w:val="nil"/>
              <w:bottom w:val="nil"/>
              <w:right w:val="nil"/>
            </w:tcBorders>
            <w:noWrap/>
            <w:vAlign w:val="bottom"/>
            <w:hideMark/>
          </w:tcPr>
          <w:p w14:paraId="37D1F896" w14:textId="55F862CF" w:rsidR="00ED6679" w:rsidRPr="00730902" w:rsidRDefault="00337C85" w:rsidP="00ED6679">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(GGHED_Lag2)</w:t>
            </w:r>
          </w:p>
        </w:tc>
        <w:tc>
          <w:tcPr>
            <w:tcW w:w="1098" w:type="dxa"/>
            <w:tcBorders>
              <w:top w:val="nil"/>
              <w:left w:val="nil"/>
              <w:bottom w:val="nil"/>
              <w:right w:val="nil"/>
            </w:tcBorders>
            <w:noWrap/>
            <w:vAlign w:val="bottom"/>
          </w:tcPr>
          <w:p w14:paraId="0D3A6046" w14:textId="5ABC83F5" w:rsidR="00ED6679" w:rsidRPr="00730902" w:rsidRDefault="00ED6679" w:rsidP="00ED6679">
            <w:pPr>
              <w:spacing w:after="0" w:line="240" w:lineRule="auto"/>
              <w:jc w:val="center"/>
              <w:rPr>
                <w:rFonts w:cstheme="minorHAnsi"/>
                <w:sz w:val="22"/>
                <w:szCs w:val="22"/>
              </w:rPr>
            </w:pPr>
            <w:r w:rsidRPr="00730902">
              <w:rPr>
                <w:rFonts w:cstheme="minorHAnsi"/>
                <w:sz w:val="22"/>
                <w:szCs w:val="22"/>
              </w:rPr>
              <w:t>1.433</w:t>
            </w:r>
          </w:p>
        </w:tc>
        <w:tc>
          <w:tcPr>
            <w:tcW w:w="1188" w:type="dxa"/>
            <w:tcBorders>
              <w:top w:val="nil"/>
              <w:left w:val="nil"/>
              <w:bottom w:val="nil"/>
              <w:right w:val="nil"/>
            </w:tcBorders>
            <w:noWrap/>
            <w:vAlign w:val="bottom"/>
          </w:tcPr>
          <w:p w14:paraId="138C1661" w14:textId="3F8FAFEB" w:rsidR="00ED6679" w:rsidRPr="00730902" w:rsidRDefault="00B614D1" w:rsidP="00ED6679">
            <w:pPr>
              <w:spacing w:after="0" w:line="240" w:lineRule="auto"/>
              <w:jc w:val="center"/>
              <w:rPr>
                <w:rFonts w:cstheme="minorHAnsi"/>
                <w:sz w:val="22"/>
                <w:szCs w:val="22"/>
              </w:rPr>
            </w:pPr>
            <w:r w:rsidRPr="00730902">
              <w:rPr>
                <w:rFonts w:cstheme="minorHAnsi"/>
                <w:sz w:val="22"/>
                <w:szCs w:val="22"/>
              </w:rPr>
              <w:t>1.769</w:t>
            </w:r>
          </w:p>
        </w:tc>
        <w:tc>
          <w:tcPr>
            <w:tcW w:w="941" w:type="dxa"/>
            <w:tcBorders>
              <w:top w:val="nil"/>
              <w:left w:val="nil"/>
              <w:bottom w:val="nil"/>
              <w:right w:val="nil"/>
            </w:tcBorders>
            <w:noWrap/>
            <w:vAlign w:val="bottom"/>
          </w:tcPr>
          <w:p w14:paraId="00433C84" w14:textId="2683735B"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0.735</w:t>
            </w:r>
          </w:p>
        </w:tc>
        <w:tc>
          <w:tcPr>
            <w:tcW w:w="2263" w:type="dxa"/>
            <w:tcBorders>
              <w:top w:val="nil"/>
              <w:left w:val="nil"/>
              <w:bottom w:val="nil"/>
              <w:right w:val="nil"/>
            </w:tcBorders>
            <w:noWrap/>
            <w:vAlign w:val="bottom"/>
          </w:tcPr>
          <w:p w14:paraId="2E754D0D" w14:textId="6D4D37E8"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0.5703</w:t>
            </w:r>
          </w:p>
        </w:tc>
      </w:tr>
      <w:tr w:rsidR="00ED6679" w:rsidRPr="00730902" w14:paraId="79E3D2B2" w14:textId="77777777" w:rsidTr="00DD4381">
        <w:trPr>
          <w:trHeight w:val="288"/>
          <w:jc w:val="center"/>
        </w:trPr>
        <w:tc>
          <w:tcPr>
            <w:tcW w:w="1980" w:type="dxa"/>
            <w:tcBorders>
              <w:top w:val="nil"/>
              <w:left w:val="nil"/>
              <w:bottom w:val="nil"/>
              <w:right w:val="nil"/>
            </w:tcBorders>
            <w:noWrap/>
            <w:vAlign w:val="bottom"/>
            <w:hideMark/>
          </w:tcPr>
          <w:p w14:paraId="2558EC6E" w14:textId="7F9636D7" w:rsidR="00ED6679" w:rsidRPr="00730902" w:rsidRDefault="00337C85" w:rsidP="00ED6679">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(GGHED_Lag3)</w:t>
            </w:r>
          </w:p>
        </w:tc>
        <w:tc>
          <w:tcPr>
            <w:tcW w:w="1098" w:type="dxa"/>
            <w:tcBorders>
              <w:top w:val="nil"/>
              <w:left w:val="nil"/>
              <w:bottom w:val="nil"/>
              <w:right w:val="nil"/>
            </w:tcBorders>
            <w:noWrap/>
            <w:vAlign w:val="bottom"/>
          </w:tcPr>
          <w:p w14:paraId="5F72F720" w14:textId="751D47F2" w:rsidR="00ED6679" w:rsidRPr="00730902" w:rsidRDefault="00ED6679" w:rsidP="00ED6679">
            <w:pPr>
              <w:spacing w:after="0" w:line="240" w:lineRule="auto"/>
              <w:jc w:val="center"/>
              <w:rPr>
                <w:rFonts w:cstheme="minorHAnsi"/>
                <w:sz w:val="22"/>
                <w:szCs w:val="22"/>
              </w:rPr>
            </w:pPr>
            <w:r w:rsidRPr="00730902">
              <w:rPr>
                <w:rFonts w:cstheme="minorHAnsi"/>
                <w:sz w:val="22"/>
                <w:szCs w:val="22"/>
              </w:rPr>
              <w:t>1.000</w:t>
            </w:r>
          </w:p>
        </w:tc>
        <w:tc>
          <w:tcPr>
            <w:tcW w:w="1188" w:type="dxa"/>
            <w:tcBorders>
              <w:top w:val="nil"/>
              <w:left w:val="nil"/>
              <w:bottom w:val="nil"/>
              <w:right w:val="nil"/>
            </w:tcBorders>
            <w:noWrap/>
            <w:vAlign w:val="bottom"/>
          </w:tcPr>
          <w:p w14:paraId="587F652F" w14:textId="023139F0" w:rsidR="00ED6679" w:rsidRPr="00730902" w:rsidRDefault="00B614D1" w:rsidP="00ED6679">
            <w:pPr>
              <w:spacing w:after="0" w:line="240" w:lineRule="auto"/>
              <w:jc w:val="center"/>
              <w:rPr>
                <w:rFonts w:cstheme="minorHAnsi"/>
                <w:sz w:val="22"/>
                <w:szCs w:val="22"/>
              </w:rPr>
            </w:pPr>
            <w:r w:rsidRPr="00730902">
              <w:rPr>
                <w:rFonts w:cstheme="minorHAnsi"/>
                <w:sz w:val="22"/>
                <w:szCs w:val="22"/>
              </w:rPr>
              <w:t>1.000</w:t>
            </w:r>
          </w:p>
        </w:tc>
        <w:tc>
          <w:tcPr>
            <w:tcW w:w="941" w:type="dxa"/>
            <w:tcBorders>
              <w:top w:val="nil"/>
              <w:left w:val="nil"/>
              <w:bottom w:val="nil"/>
              <w:right w:val="nil"/>
            </w:tcBorders>
            <w:noWrap/>
            <w:vAlign w:val="bottom"/>
          </w:tcPr>
          <w:p w14:paraId="2A599EC2" w14:textId="2FB2C52F" w:rsidR="00ED6679" w:rsidRPr="00730902" w:rsidRDefault="00B614D1" w:rsidP="00ED6679">
            <w:pPr>
              <w:spacing w:after="0" w:line="240" w:lineRule="auto"/>
              <w:jc w:val="center"/>
              <w:rPr>
                <w:rFonts w:cstheme="minorHAnsi"/>
                <w:sz w:val="22"/>
                <w:szCs w:val="22"/>
              </w:rPr>
            </w:pPr>
            <w:r w:rsidRPr="00730902">
              <w:rPr>
                <w:rFonts w:cstheme="minorHAnsi"/>
                <w:sz w:val="22"/>
                <w:szCs w:val="22"/>
              </w:rPr>
              <w:t>2.746</w:t>
            </w:r>
          </w:p>
        </w:tc>
        <w:tc>
          <w:tcPr>
            <w:tcW w:w="2263" w:type="dxa"/>
            <w:tcBorders>
              <w:top w:val="nil"/>
              <w:left w:val="nil"/>
              <w:bottom w:val="nil"/>
              <w:right w:val="nil"/>
            </w:tcBorders>
            <w:noWrap/>
            <w:vAlign w:val="bottom"/>
          </w:tcPr>
          <w:p w14:paraId="4B2C346B" w14:textId="62A2EFE3"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0.0989</w:t>
            </w:r>
          </w:p>
        </w:tc>
      </w:tr>
      <w:tr w:rsidR="00ED6679" w:rsidRPr="00730902" w14:paraId="3FD9EB40" w14:textId="77777777" w:rsidTr="00DD4381">
        <w:trPr>
          <w:trHeight w:val="288"/>
          <w:jc w:val="center"/>
        </w:trPr>
        <w:tc>
          <w:tcPr>
            <w:tcW w:w="1980" w:type="dxa"/>
            <w:tcBorders>
              <w:top w:val="nil"/>
              <w:left w:val="nil"/>
              <w:bottom w:val="nil"/>
              <w:right w:val="nil"/>
            </w:tcBorders>
            <w:noWrap/>
            <w:vAlign w:val="bottom"/>
            <w:hideMark/>
          </w:tcPr>
          <w:p w14:paraId="3416F119" w14:textId="490C45ED" w:rsidR="00ED6679" w:rsidRPr="00730902" w:rsidRDefault="00337C85" w:rsidP="00ED6679">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(GGHED_Lag4)</w:t>
            </w:r>
          </w:p>
        </w:tc>
        <w:tc>
          <w:tcPr>
            <w:tcW w:w="1098" w:type="dxa"/>
            <w:tcBorders>
              <w:top w:val="nil"/>
              <w:left w:val="nil"/>
              <w:bottom w:val="nil"/>
              <w:right w:val="nil"/>
            </w:tcBorders>
            <w:noWrap/>
            <w:vAlign w:val="bottom"/>
          </w:tcPr>
          <w:p w14:paraId="6F2C1E6D" w14:textId="3A97EBC2" w:rsidR="00ED6679" w:rsidRPr="00730902" w:rsidRDefault="00ED6679" w:rsidP="00ED6679">
            <w:pPr>
              <w:spacing w:after="0" w:line="240" w:lineRule="auto"/>
              <w:jc w:val="center"/>
              <w:rPr>
                <w:rFonts w:cstheme="minorHAnsi"/>
                <w:sz w:val="22"/>
                <w:szCs w:val="22"/>
              </w:rPr>
            </w:pPr>
            <w:r w:rsidRPr="00730902">
              <w:rPr>
                <w:rFonts w:cstheme="minorHAnsi"/>
                <w:sz w:val="22"/>
                <w:szCs w:val="22"/>
              </w:rPr>
              <w:t>6.419</w:t>
            </w:r>
          </w:p>
        </w:tc>
        <w:tc>
          <w:tcPr>
            <w:tcW w:w="1188" w:type="dxa"/>
            <w:tcBorders>
              <w:top w:val="nil"/>
              <w:left w:val="nil"/>
              <w:bottom w:val="nil"/>
              <w:right w:val="nil"/>
            </w:tcBorders>
            <w:noWrap/>
            <w:vAlign w:val="bottom"/>
          </w:tcPr>
          <w:p w14:paraId="0A982D58" w14:textId="0DF30741" w:rsidR="00ED6679" w:rsidRPr="00730902" w:rsidRDefault="00B614D1" w:rsidP="00ED6679">
            <w:pPr>
              <w:spacing w:after="0" w:line="240" w:lineRule="auto"/>
              <w:jc w:val="center"/>
              <w:rPr>
                <w:rFonts w:cstheme="minorHAnsi"/>
                <w:sz w:val="22"/>
                <w:szCs w:val="22"/>
              </w:rPr>
            </w:pPr>
            <w:r w:rsidRPr="00730902">
              <w:rPr>
                <w:rFonts w:cstheme="minorHAnsi"/>
                <w:sz w:val="22"/>
                <w:szCs w:val="22"/>
              </w:rPr>
              <w:t>7.558</w:t>
            </w:r>
          </w:p>
        </w:tc>
        <w:tc>
          <w:tcPr>
            <w:tcW w:w="941" w:type="dxa"/>
            <w:tcBorders>
              <w:top w:val="nil"/>
              <w:left w:val="nil"/>
              <w:bottom w:val="nil"/>
              <w:right w:val="nil"/>
            </w:tcBorders>
            <w:noWrap/>
            <w:vAlign w:val="bottom"/>
          </w:tcPr>
          <w:p w14:paraId="0B103242" w14:textId="0D5CD45F" w:rsidR="00ED6679" w:rsidRPr="00730902" w:rsidRDefault="00B614D1" w:rsidP="00ED6679">
            <w:pPr>
              <w:spacing w:after="0" w:line="240" w:lineRule="auto"/>
              <w:jc w:val="center"/>
              <w:rPr>
                <w:rFonts w:cstheme="minorHAnsi"/>
                <w:sz w:val="22"/>
                <w:szCs w:val="22"/>
              </w:rPr>
            </w:pPr>
            <w:r w:rsidRPr="00730902">
              <w:rPr>
                <w:rFonts w:cstheme="minorHAnsi"/>
                <w:sz w:val="22"/>
                <w:szCs w:val="22"/>
              </w:rPr>
              <w:t>1.669</w:t>
            </w:r>
          </w:p>
        </w:tc>
        <w:tc>
          <w:tcPr>
            <w:tcW w:w="2263" w:type="dxa"/>
            <w:tcBorders>
              <w:top w:val="nil"/>
              <w:left w:val="nil"/>
              <w:bottom w:val="nil"/>
              <w:right w:val="nil"/>
            </w:tcBorders>
            <w:noWrap/>
            <w:vAlign w:val="bottom"/>
          </w:tcPr>
          <w:p w14:paraId="0764C4AE" w14:textId="14B49083"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0.1299</w:t>
            </w:r>
          </w:p>
        </w:tc>
      </w:tr>
      <w:tr w:rsidR="00ED6679" w:rsidRPr="00730902" w14:paraId="7688E39D" w14:textId="77777777" w:rsidTr="00DD4381">
        <w:trPr>
          <w:trHeight w:val="288"/>
          <w:jc w:val="center"/>
        </w:trPr>
        <w:tc>
          <w:tcPr>
            <w:tcW w:w="1980" w:type="dxa"/>
            <w:tcBorders>
              <w:top w:val="nil"/>
              <w:left w:val="nil"/>
              <w:bottom w:val="single" w:sz="4" w:space="0" w:color="auto"/>
              <w:right w:val="nil"/>
            </w:tcBorders>
            <w:noWrap/>
            <w:vAlign w:val="bottom"/>
            <w:hideMark/>
          </w:tcPr>
          <w:p w14:paraId="2622DE41" w14:textId="0B236337" w:rsidR="00ED6679" w:rsidRPr="00730902" w:rsidRDefault="00337C85" w:rsidP="00ED6679">
            <w:pPr>
              <w:spacing w:after="0" w:line="240" w:lineRule="auto"/>
              <w:rPr>
                <w:rFonts w:cstheme="minorHAnsi"/>
                <w:sz w:val="22"/>
                <w:szCs w:val="22"/>
              </w:rPr>
            </w:pPr>
            <w:r w:rsidRPr="00730902">
              <w:rPr>
                <w:rFonts w:cstheme="minorHAnsi"/>
                <w:sz w:val="22"/>
                <w:szCs w:val="22"/>
              </w:rPr>
              <w:t>f</w:t>
            </w:r>
            <w:r w:rsidR="00ED6679" w:rsidRPr="00730902">
              <w:rPr>
                <w:rFonts w:cstheme="minorHAnsi"/>
                <w:sz w:val="22"/>
                <w:szCs w:val="22"/>
              </w:rPr>
              <w:t>(GGHED_Lag5)</w:t>
            </w:r>
          </w:p>
        </w:tc>
        <w:tc>
          <w:tcPr>
            <w:tcW w:w="1098" w:type="dxa"/>
            <w:tcBorders>
              <w:top w:val="nil"/>
              <w:left w:val="nil"/>
              <w:bottom w:val="single" w:sz="4" w:space="0" w:color="auto"/>
              <w:right w:val="nil"/>
            </w:tcBorders>
            <w:noWrap/>
            <w:vAlign w:val="bottom"/>
          </w:tcPr>
          <w:p w14:paraId="22B51B96" w14:textId="764EB30E" w:rsidR="00ED6679" w:rsidRPr="00730902" w:rsidRDefault="00ED6679" w:rsidP="00ED6679">
            <w:pPr>
              <w:spacing w:after="0" w:line="240" w:lineRule="auto"/>
              <w:jc w:val="center"/>
              <w:rPr>
                <w:rFonts w:cstheme="minorHAnsi"/>
                <w:sz w:val="22"/>
                <w:szCs w:val="22"/>
              </w:rPr>
            </w:pPr>
            <w:r w:rsidRPr="00730902">
              <w:rPr>
                <w:rFonts w:cstheme="minorHAnsi"/>
                <w:sz w:val="22"/>
                <w:szCs w:val="22"/>
              </w:rPr>
              <w:t>8.203</w:t>
            </w:r>
          </w:p>
        </w:tc>
        <w:tc>
          <w:tcPr>
            <w:tcW w:w="1188" w:type="dxa"/>
            <w:tcBorders>
              <w:top w:val="nil"/>
              <w:left w:val="nil"/>
              <w:bottom w:val="single" w:sz="4" w:space="0" w:color="auto"/>
              <w:right w:val="nil"/>
            </w:tcBorders>
            <w:noWrap/>
            <w:vAlign w:val="bottom"/>
          </w:tcPr>
          <w:p w14:paraId="18F01745" w14:textId="3E985A7D" w:rsidR="00ED6679" w:rsidRPr="00730902" w:rsidRDefault="00B614D1" w:rsidP="00ED6679">
            <w:pPr>
              <w:spacing w:after="0" w:line="240" w:lineRule="auto"/>
              <w:jc w:val="center"/>
              <w:rPr>
                <w:rFonts w:cstheme="minorHAnsi"/>
                <w:sz w:val="22"/>
                <w:szCs w:val="22"/>
              </w:rPr>
            </w:pPr>
            <w:r w:rsidRPr="00730902">
              <w:rPr>
                <w:rFonts w:cstheme="minorHAnsi"/>
                <w:sz w:val="22"/>
                <w:szCs w:val="22"/>
              </w:rPr>
              <w:t>8.762</w:t>
            </w:r>
          </w:p>
        </w:tc>
        <w:tc>
          <w:tcPr>
            <w:tcW w:w="941" w:type="dxa"/>
            <w:tcBorders>
              <w:top w:val="nil"/>
              <w:left w:val="nil"/>
              <w:bottom w:val="single" w:sz="4" w:space="0" w:color="auto"/>
              <w:right w:val="nil"/>
            </w:tcBorders>
            <w:noWrap/>
            <w:vAlign w:val="bottom"/>
          </w:tcPr>
          <w:p w14:paraId="4DB97A5F" w14:textId="2CB9A8F9" w:rsidR="00ED6679" w:rsidRPr="00730902" w:rsidRDefault="00B614D1" w:rsidP="00ED6679">
            <w:pPr>
              <w:spacing w:after="0" w:line="240" w:lineRule="auto"/>
              <w:jc w:val="center"/>
              <w:rPr>
                <w:rFonts w:cstheme="minorHAnsi"/>
                <w:sz w:val="22"/>
                <w:szCs w:val="22"/>
              </w:rPr>
            </w:pPr>
            <w:r w:rsidRPr="00730902">
              <w:rPr>
                <w:rFonts w:cstheme="minorHAnsi"/>
                <w:sz w:val="22"/>
                <w:szCs w:val="22"/>
              </w:rPr>
              <w:t>4.383</w:t>
            </w:r>
          </w:p>
        </w:tc>
        <w:tc>
          <w:tcPr>
            <w:tcW w:w="2263" w:type="dxa"/>
            <w:tcBorders>
              <w:top w:val="nil"/>
              <w:left w:val="nil"/>
              <w:bottom w:val="single" w:sz="4" w:space="0" w:color="auto"/>
              <w:right w:val="nil"/>
            </w:tcBorders>
            <w:noWrap/>
            <w:vAlign w:val="bottom"/>
          </w:tcPr>
          <w:p w14:paraId="5F987337" w14:textId="5552C8B8" w:rsidR="00ED6679" w:rsidRPr="00730902" w:rsidRDefault="00B614D1" w:rsidP="00ED6679">
            <w:pPr>
              <w:spacing w:after="0" w:line="240" w:lineRule="auto"/>
              <w:jc w:val="center"/>
              <w:rPr>
                <w:rFonts w:cstheme="minorHAnsi"/>
                <w:sz w:val="22"/>
                <w:szCs w:val="22"/>
              </w:rPr>
            </w:pPr>
            <w:r w:rsidRPr="00730902">
              <w:rPr>
                <w:rFonts w:cstheme="minorHAnsi"/>
                <w:sz w:val="22"/>
                <w:szCs w:val="22"/>
              </w:rPr>
              <w:t>0.0000</w:t>
            </w:r>
          </w:p>
        </w:tc>
      </w:tr>
    </w:tbl>
    <w:p w14:paraId="7C90E7AE" w14:textId="77777777" w:rsidR="00ED6679" w:rsidRPr="00730902" w:rsidRDefault="00ED6679" w:rsidP="00ED6679">
      <w:pPr>
        <w:jc w:val="both"/>
        <w:rPr>
          <w:rFonts w:cstheme="minorHAnsi"/>
        </w:rPr>
      </w:pPr>
    </w:p>
    <w:p w14:paraId="14D5A051" w14:textId="6A743FF4" w:rsidR="007C1D62" w:rsidRPr="00730902" w:rsidRDefault="00ED6679" w:rsidP="007C1D62">
      <w:pPr>
        <w:jc w:val="both"/>
        <w:rPr>
          <w:rFonts w:cstheme="minorHAnsi"/>
        </w:rPr>
      </w:pPr>
      <w:r w:rsidRPr="00730902">
        <w:rPr>
          <w:rFonts w:cstheme="minorHAnsi"/>
        </w:rPr>
        <w:t xml:space="preserve">Table </w:t>
      </w:r>
      <w:r w:rsidR="00340583" w:rsidRPr="00730902">
        <w:rPr>
          <w:rFonts w:cstheme="minorHAnsi"/>
        </w:rPr>
        <w:t>8</w:t>
      </w:r>
      <w:r w:rsidRPr="00730902">
        <w:rPr>
          <w:rFonts w:cstheme="minorHAnsi"/>
        </w:rPr>
        <w:t xml:space="preserve"> results show </w:t>
      </w:r>
      <w:r w:rsidR="00E6182C" w:rsidRPr="00730902">
        <w:rPr>
          <w:rFonts w:cstheme="minorHAnsi"/>
        </w:rPr>
        <w:t xml:space="preserve">that </w:t>
      </w:r>
      <w:r w:rsidR="00E94603" w:rsidRPr="00730902">
        <w:rPr>
          <w:rFonts w:cstheme="minorHAnsi"/>
        </w:rPr>
        <w:t>current and 5-year lagged government spending levels on health (GGHED) have</w:t>
      </w:r>
      <w:r w:rsidR="00B614D1" w:rsidRPr="00730902">
        <w:rPr>
          <w:rFonts w:cstheme="minorHAnsi"/>
        </w:rPr>
        <w:t xml:space="preserve"> a strong </w:t>
      </w:r>
      <w:r w:rsidR="00E90B5B" w:rsidRPr="00730902">
        <w:rPr>
          <w:rFonts w:cstheme="minorHAnsi"/>
        </w:rPr>
        <w:t>significant (</w:t>
      </w:r>
      <w:proofErr w:type="spellStart"/>
      <w:r w:rsidR="00E90B5B" w:rsidRPr="00730902">
        <w:rPr>
          <w:rFonts w:cstheme="minorHAnsi"/>
        </w:rPr>
        <w:t>pvalue</w:t>
      </w:r>
      <w:proofErr w:type="spellEnd"/>
      <w:r w:rsidR="00E90B5B" w:rsidRPr="00730902">
        <w:rPr>
          <w:rFonts w:cstheme="minorHAnsi"/>
        </w:rPr>
        <w:t xml:space="preserve">&lt;0.05) but </w:t>
      </w:r>
      <w:r w:rsidR="00B614D1" w:rsidRPr="00730902">
        <w:rPr>
          <w:rFonts w:cstheme="minorHAnsi"/>
        </w:rPr>
        <w:t>non-linear</w:t>
      </w:r>
      <w:r w:rsidR="00E6182C" w:rsidRPr="00730902">
        <w:rPr>
          <w:rFonts w:cstheme="minorHAnsi"/>
        </w:rPr>
        <w:t xml:space="preserve"> (both </w:t>
      </w:r>
      <w:proofErr w:type="spellStart"/>
      <w:r w:rsidR="00E6182C" w:rsidRPr="00730902">
        <w:rPr>
          <w:rFonts w:cstheme="minorHAnsi"/>
        </w:rPr>
        <w:t>edfs</w:t>
      </w:r>
      <w:proofErr w:type="spellEnd"/>
      <w:r w:rsidR="00E6182C" w:rsidRPr="00730902">
        <w:rPr>
          <w:rFonts w:cstheme="minorHAnsi"/>
        </w:rPr>
        <w:t>&gt;&gt;1)</w:t>
      </w:r>
      <w:r w:rsidR="00E90B5B" w:rsidRPr="00730902">
        <w:rPr>
          <w:rFonts w:cstheme="minorHAnsi"/>
        </w:rPr>
        <w:t xml:space="preserve"> </w:t>
      </w:r>
      <w:r w:rsidR="00B614D1" w:rsidRPr="00730902">
        <w:rPr>
          <w:rFonts w:cstheme="minorHAnsi"/>
        </w:rPr>
        <w:t>effect</w:t>
      </w:r>
      <w:r w:rsidR="00E90B5B" w:rsidRPr="00730902">
        <w:rPr>
          <w:rFonts w:cstheme="minorHAnsi"/>
        </w:rPr>
        <w:t>s</w:t>
      </w:r>
      <w:r w:rsidR="00B614D1" w:rsidRPr="00730902">
        <w:rPr>
          <w:rFonts w:cstheme="minorHAnsi"/>
        </w:rPr>
        <w:t xml:space="preserve"> on </w:t>
      </w:r>
      <w:r w:rsidR="00E6182C" w:rsidRPr="00730902">
        <w:rPr>
          <w:rFonts w:cstheme="minorHAnsi"/>
        </w:rPr>
        <w:t xml:space="preserve">health </w:t>
      </w:r>
      <w:r w:rsidR="00B614D1" w:rsidRPr="00730902">
        <w:rPr>
          <w:rFonts w:cstheme="minorHAnsi"/>
        </w:rPr>
        <w:t>workforce density</w:t>
      </w:r>
      <w:r w:rsidRPr="00730902">
        <w:rPr>
          <w:rFonts w:cstheme="minorHAnsi"/>
        </w:rPr>
        <w:t xml:space="preserve">. However, the strongest </w:t>
      </w:r>
      <w:r w:rsidR="00B614D1" w:rsidRPr="00730902">
        <w:rPr>
          <w:rFonts w:cstheme="minorHAnsi"/>
        </w:rPr>
        <w:t>non-linear</w:t>
      </w:r>
      <w:r w:rsidRPr="00730902">
        <w:rPr>
          <w:rFonts w:cstheme="minorHAnsi"/>
        </w:rPr>
        <w:t xml:space="preserve"> effect </w:t>
      </w:r>
      <w:r w:rsidR="00B614D1" w:rsidRPr="00730902">
        <w:rPr>
          <w:rFonts w:cstheme="minorHAnsi"/>
        </w:rPr>
        <w:t>is observed</w:t>
      </w:r>
      <w:r w:rsidRPr="00730902">
        <w:rPr>
          <w:rFonts w:cstheme="minorHAnsi"/>
        </w:rPr>
        <w:t xml:space="preserve"> after </w:t>
      </w:r>
      <w:r w:rsidR="00B614D1" w:rsidRPr="00730902">
        <w:rPr>
          <w:rFonts w:cstheme="minorHAnsi"/>
        </w:rPr>
        <w:t>5</w:t>
      </w:r>
      <w:r w:rsidRPr="00730902">
        <w:rPr>
          <w:rFonts w:cstheme="minorHAnsi"/>
        </w:rPr>
        <w:t xml:space="preserve"> years, suggesting that health financing </w:t>
      </w:r>
      <w:r w:rsidR="00B614D1" w:rsidRPr="00730902">
        <w:rPr>
          <w:rFonts w:cstheme="minorHAnsi"/>
        </w:rPr>
        <w:t xml:space="preserve">has a delayed effect, which </w:t>
      </w:r>
      <w:r w:rsidRPr="00730902">
        <w:rPr>
          <w:rFonts w:cstheme="minorHAnsi"/>
        </w:rPr>
        <w:t xml:space="preserve">translates into workforce growth through other constraints such as training, retention, and so on. Implying that government health expenditure per capita influences health workforce density both </w:t>
      </w:r>
      <w:r w:rsidR="00B614D1" w:rsidRPr="00730902">
        <w:rPr>
          <w:rFonts w:cstheme="minorHAnsi"/>
        </w:rPr>
        <w:t>immediately</w:t>
      </w:r>
      <w:r w:rsidRPr="00730902">
        <w:rPr>
          <w:rFonts w:cstheme="minorHAnsi"/>
        </w:rPr>
        <w:t xml:space="preserve"> (maybe through hiring</w:t>
      </w:r>
      <w:r w:rsidR="00B614D1" w:rsidRPr="00730902">
        <w:rPr>
          <w:rFonts w:cstheme="minorHAnsi"/>
        </w:rPr>
        <w:t>, retention, or salary adjustments</w:t>
      </w:r>
      <w:r w:rsidRPr="00730902">
        <w:rPr>
          <w:rFonts w:cstheme="minorHAnsi"/>
        </w:rPr>
        <w:t xml:space="preserve">) and </w:t>
      </w:r>
      <w:r w:rsidR="00B614D1" w:rsidRPr="00730902">
        <w:rPr>
          <w:rFonts w:cstheme="minorHAnsi"/>
        </w:rPr>
        <w:t>through delayed long-term effects</w:t>
      </w:r>
      <w:r w:rsidRPr="00730902">
        <w:rPr>
          <w:rFonts w:cstheme="minorHAnsi"/>
        </w:rPr>
        <w:t xml:space="preserve"> (maybe through training and deployment</w:t>
      </w:r>
      <w:r w:rsidR="00B614D1" w:rsidRPr="00730902">
        <w:rPr>
          <w:rFonts w:cstheme="minorHAnsi"/>
        </w:rPr>
        <w:t xml:space="preserve"> of health workers</w:t>
      </w:r>
      <w:r w:rsidRPr="00730902">
        <w:rPr>
          <w:rFonts w:cstheme="minorHAnsi"/>
        </w:rPr>
        <w:t xml:space="preserve">). </w:t>
      </w:r>
    </w:p>
    <w:p w14:paraId="41BA1757" w14:textId="2DEFE646" w:rsidR="00C1481A" w:rsidRPr="00730902" w:rsidRDefault="00660B37" w:rsidP="00184C47">
      <w:pPr>
        <w:jc w:val="both"/>
        <w:rPr>
          <w:rFonts w:cstheme="minorHAnsi"/>
        </w:rPr>
      </w:pPr>
      <w:r w:rsidRPr="00730902">
        <w:rPr>
          <w:rFonts w:cstheme="minorHAnsi"/>
        </w:rPr>
        <w:t>U</w:t>
      </w:r>
      <w:r w:rsidR="00C1481A" w:rsidRPr="00730902">
        <w:rPr>
          <w:rFonts w:cstheme="minorHAnsi"/>
        </w:rPr>
        <w:t>sing the GAM results,</w:t>
      </w:r>
      <w:r w:rsidRPr="00730902">
        <w:rPr>
          <w:rFonts w:cstheme="minorHAnsi"/>
        </w:rPr>
        <w:t xml:space="preserve"> </w:t>
      </w:r>
      <w:r w:rsidR="00C1481A" w:rsidRPr="00730902">
        <w:rPr>
          <w:rFonts w:cstheme="minorHAnsi"/>
        </w:rPr>
        <w:t>health workforce density elasticity with respect to government expenditure (GGHED) at different levels</w:t>
      </w:r>
      <w:r w:rsidRPr="00730902">
        <w:rPr>
          <w:rFonts w:cstheme="minorHAnsi"/>
        </w:rPr>
        <w:t xml:space="preserve"> was computed</w:t>
      </w:r>
      <w:r w:rsidR="00C1481A" w:rsidRPr="00730902">
        <w:rPr>
          <w:rFonts w:cstheme="minorHAnsi"/>
        </w:rPr>
        <w:t xml:space="preserve">. This was done to allow us </w:t>
      </w:r>
      <w:r w:rsidR="001309FB" w:rsidRPr="00730902">
        <w:rPr>
          <w:rFonts w:cstheme="minorHAnsi"/>
        </w:rPr>
        <w:t xml:space="preserve">to </w:t>
      </w:r>
      <w:r w:rsidR="00C1481A" w:rsidRPr="00730902">
        <w:rPr>
          <w:rFonts w:cstheme="minorHAnsi"/>
        </w:rPr>
        <w:t>measure the percentage change in health workforce density for a percentage increase in GGHED. The elasticity function was given by:</w:t>
      </w:r>
    </w:p>
    <w:p w14:paraId="059DC353" w14:textId="1DFC6966" w:rsidR="0059468E" w:rsidRPr="00730902" w:rsidRDefault="00C1481A" w:rsidP="00C1481A">
      <w:pPr>
        <w:jc w:val="center"/>
        <w:rPr>
          <w:rFonts w:cstheme="minorHAnsi"/>
        </w:rPr>
      </w:pPr>
      <m:oMathPara>
        <m:oMath>
          <m:r>
            <w:rPr>
              <w:rFonts w:ascii="Cambria Math" w:hAnsi="Cambria Math" w:cstheme="minorHAnsi"/>
            </w:rPr>
            <w:lastRenderedPageBreak/>
            <m:t>Elasticity=</m:t>
          </m:r>
          <m:f>
            <m:fPr>
              <m:ctrlPr>
                <w:rPr>
                  <w:rFonts w:ascii="Cambria Math" w:hAnsi="Cambria Math" w:cstheme="minorHAnsi"/>
                  <w:i/>
                </w:rPr>
              </m:ctrlPr>
            </m:fPr>
            <m:num>
              <m:r>
                <w:rPr>
                  <w:rFonts w:ascii="Cambria Math" w:hAnsi="Cambria Math" w:cstheme="minorHAnsi"/>
                </w:rPr>
                <m:t>∂HWF</m:t>
              </m:r>
            </m:num>
            <m:den>
              <m:r>
                <w:rPr>
                  <w:rFonts w:ascii="Cambria Math" w:hAnsi="Cambria Math" w:cstheme="minorHAnsi"/>
                </w:rPr>
                <m:t>∂GGHED</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GGHED</m:t>
              </m:r>
            </m:num>
            <m:den>
              <m:r>
                <w:rPr>
                  <w:rFonts w:ascii="Cambria Math" w:hAnsi="Cambria Math" w:cstheme="minorHAnsi"/>
                </w:rPr>
                <m:t>HWF</m:t>
              </m:r>
            </m:den>
          </m:f>
        </m:oMath>
      </m:oMathPara>
    </w:p>
    <w:p w14:paraId="67B9C41A" w14:textId="4040530C" w:rsidR="00660B37" w:rsidRPr="00730902" w:rsidRDefault="001309FB" w:rsidP="001309FB">
      <w:pPr>
        <w:rPr>
          <w:rFonts w:cstheme="minorHAnsi"/>
        </w:rPr>
      </w:pPr>
      <w:r w:rsidRPr="00730902">
        <w:rPr>
          <w:rFonts w:cstheme="minorHAnsi"/>
        </w:rPr>
        <w:t xml:space="preserve">Figure </w:t>
      </w:r>
      <w:r w:rsidR="00340583" w:rsidRPr="00730902">
        <w:rPr>
          <w:rFonts w:cstheme="minorHAnsi"/>
        </w:rPr>
        <w:t>3</w:t>
      </w:r>
      <w:r w:rsidRPr="00730902">
        <w:rPr>
          <w:rFonts w:cstheme="minorHAnsi"/>
        </w:rPr>
        <w:t xml:space="preserve"> shows the effect of government expenditure on health workforce density and the</w:t>
      </w:r>
      <w:r w:rsidR="00660B37" w:rsidRPr="00730902">
        <w:rPr>
          <w:rFonts w:cstheme="minorHAnsi"/>
        </w:rPr>
        <w:t xml:space="preserve"> </w:t>
      </w:r>
      <w:r w:rsidRPr="00730902">
        <w:rPr>
          <w:rFonts w:cstheme="minorHAnsi"/>
        </w:rPr>
        <w:t>resulting elasticity levels for different levels of government health financing.</w:t>
      </w:r>
    </w:p>
    <w:p w14:paraId="161762B1" w14:textId="4C796237" w:rsidR="0059468E" w:rsidRPr="00730902" w:rsidRDefault="001309FB" w:rsidP="001309FB">
      <w:pPr>
        <w:rPr>
          <w:rFonts w:cstheme="minorHAnsi"/>
        </w:rPr>
      </w:pPr>
      <w:r w:rsidRPr="00730902">
        <w:rPr>
          <w:rFonts w:cstheme="minorHAnsi"/>
        </w:rPr>
        <w:t xml:space="preserve"> </w:t>
      </w:r>
      <w:r w:rsidR="00C1547F" w:rsidRPr="00730902">
        <w:rPr>
          <w:rFonts w:cstheme="minorHAnsi"/>
          <w:noProof/>
        </w:rPr>
        <mc:AlternateContent>
          <mc:Choice Requires="wps">
            <w:drawing>
              <wp:inline distT="0" distB="0" distL="0" distR="0" wp14:anchorId="72589951" wp14:editId="2BB1A53F">
                <wp:extent cx="304800" cy="304800"/>
                <wp:effectExtent l="0" t="0" r="0" b="0"/>
                <wp:docPr id="70449127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7243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9468E" w:rsidRPr="00730902">
        <w:rPr>
          <w:rFonts w:cstheme="minorHAnsi"/>
          <w:noProof/>
        </w:rPr>
        <w:drawing>
          <wp:inline distT="0" distB="0" distL="0" distR="0" wp14:anchorId="1F4391F1" wp14:editId="2E42CCE9">
            <wp:extent cx="5943600" cy="2370285"/>
            <wp:effectExtent l="0" t="0" r="0" b="0"/>
            <wp:docPr id="67505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5875" cy="2371192"/>
                    </a:xfrm>
                    <a:prstGeom prst="rect">
                      <a:avLst/>
                    </a:prstGeom>
                    <a:noFill/>
                    <a:ln>
                      <a:noFill/>
                    </a:ln>
                  </pic:spPr>
                </pic:pic>
              </a:graphicData>
            </a:graphic>
          </wp:inline>
        </w:drawing>
      </w:r>
    </w:p>
    <w:p w14:paraId="5BEA8D68" w14:textId="2A670F4A" w:rsidR="00F13DF0" w:rsidRPr="00730902" w:rsidRDefault="00F13DF0" w:rsidP="00F13DF0">
      <w:pPr>
        <w:ind w:firstLine="720"/>
        <w:rPr>
          <w:rFonts w:cstheme="minorHAnsi"/>
          <w:sz w:val="22"/>
          <w:szCs w:val="22"/>
        </w:rPr>
      </w:pPr>
      <w:r w:rsidRPr="00730902">
        <w:rPr>
          <w:rFonts w:eastAsia="Times New Roman" w:cstheme="minorHAnsi"/>
          <w:b/>
          <w:bCs/>
          <w:color w:val="0070C0"/>
          <w:kern w:val="0"/>
          <w:sz w:val="22"/>
          <w:szCs w:val="22"/>
          <w14:ligatures w14:val="none"/>
        </w:rPr>
        <w:t>a) GGHED vs Health Workforce Density</w:t>
      </w:r>
      <w:r w:rsidRPr="00730902">
        <w:rPr>
          <w:rFonts w:eastAsia="Times New Roman" w:cstheme="minorHAnsi"/>
          <w:b/>
          <w:bCs/>
          <w:color w:val="0070C0"/>
          <w:kern w:val="0"/>
          <w:sz w:val="22"/>
          <w:szCs w:val="22"/>
          <w14:ligatures w14:val="none"/>
        </w:rPr>
        <w:tab/>
      </w:r>
      <w:r w:rsidRPr="00730902">
        <w:rPr>
          <w:rFonts w:eastAsia="Times New Roman" w:cstheme="minorHAnsi"/>
          <w:b/>
          <w:bCs/>
          <w:color w:val="0070C0"/>
          <w:kern w:val="0"/>
          <w:sz w:val="22"/>
          <w:szCs w:val="22"/>
          <w14:ligatures w14:val="none"/>
        </w:rPr>
        <w:tab/>
      </w:r>
      <w:r w:rsidRPr="00730902">
        <w:rPr>
          <w:rFonts w:eastAsia="Times New Roman" w:cstheme="minorHAnsi"/>
          <w:b/>
          <w:bCs/>
          <w:color w:val="0070C0"/>
          <w:kern w:val="0"/>
          <w:sz w:val="22"/>
          <w:szCs w:val="22"/>
          <w14:ligatures w14:val="none"/>
        </w:rPr>
        <w:tab/>
        <w:t xml:space="preserve"> b) GGHED vs HWF Elasticity</w:t>
      </w:r>
    </w:p>
    <w:p w14:paraId="03CA3427" w14:textId="76F8A489" w:rsidR="0059468E" w:rsidRPr="00730902" w:rsidRDefault="001309FB" w:rsidP="001309FB">
      <w:pPr>
        <w:jc w:val="center"/>
        <w:rPr>
          <w:rFonts w:cstheme="minorHAnsi"/>
          <w:sz w:val="22"/>
          <w:szCs w:val="22"/>
        </w:rPr>
      </w:pPr>
      <w:r w:rsidRPr="00730902">
        <w:rPr>
          <w:rFonts w:eastAsia="Times New Roman" w:cstheme="minorHAnsi"/>
          <w:b/>
          <w:bCs/>
          <w:color w:val="0070C0"/>
          <w:kern w:val="0"/>
          <w:sz w:val="22"/>
          <w:szCs w:val="22"/>
          <w14:ligatures w14:val="none"/>
        </w:rPr>
        <w:t xml:space="preserve">Figure </w:t>
      </w:r>
      <w:r w:rsidR="00340583" w:rsidRPr="00730902">
        <w:rPr>
          <w:rFonts w:eastAsia="Times New Roman" w:cstheme="minorHAnsi"/>
          <w:b/>
          <w:bCs/>
          <w:color w:val="0070C0"/>
          <w:kern w:val="0"/>
          <w:sz w:val="22"/>
          <w:szCs w:val="22"/>
          <w14:ligatures w14:val="none"/>
        </w:rPr>
        <w:t>3</w:t>
      </w:r>
      <w:r w:rsidRPr="00730902">
        <w:rPr>
          <w:rFonts w:eastAsia="Times New Roman" w:cstheme="minorHAnsi"/>
          <w:b/>
          <w:bCs/>
          <w:color w:val="0070C0"/>
          <w:kern w:val="0"/>
          <w:sz w:val="22"/>
          <w:szCs w:val="22"/>
          <w14:ligatures w14:val="none"/>
        </w:rPr>
        <w:t xml:space="preserve">: </w:t>
      </w:r>
      <w:r w:rsidR="00F13DF0" w:rsidRPr="00730902">
        <w:rPr>
          <w:rFonts w:eastAsia="Times New Roman" w:cstheme="minorHAnsi"/>
          <w:b/>
          <w:bCs/>
          <w:color w:val="0070C0"/>
          <w:kern w:val="0"/>
          <w:sz w:val="22"/>
          <w:szCs w:val="22"/>
          <w14:ligatures w14:val="none"/>
        </w:rPr>
        <w:t>Effect of</w:t>
      </w:r>
      <w:r w:rsidRPr="00730902">
        <w:rPr>
          <w:rFonts w:eastAsia="Times New Roman" w:cstheme="minorHAnsi"/>
          <w:b/>
          <w:bCs/>
          <w:color w:val="0070C0"/>
          <w:kern w:val="0"/>
          <w:sz w:val="22"/>
          <w:szCs w:val="22"/>
          <w14:ligatures w14:val="none"/>
        </w:rPr>
        <w:t xml:space="preserve"> Government Financing</w:t>
      </w:r>
      <w:r w:rsidR="00F13DF0" w:rsidRPr="00730902">
        <w:rPr>
          <w:rFonts w:eastAsia="Times New Roman" w:cstheme="minorHAnsi"/>
          <w:b/>
          <w:bCs/>
          <w:color w:val="0070C0"/>
          <w:kern w:val="0"/>
          <w:sz w:val="22"/>
          <w:szCs w:val="22"/>
          <w14:ligatures w14:val="none"/>
        </w:rPr>
        <w:t xml:space="preserve"> on Health Workforce Density and Elasticity</w:t>
      </w:r>
    </w:p>
    <w:p w14:paraId="3F75F3A8" w14:textId="45134416" w:rsidR="00660B37" w:rsidRPr="00730902" w:rsidRDefault="00F13DF0" w:rsidP="00184C47">
      <w:pPr>
        <w:jc w:val="both"/>
        <w:rPr>
          <w:rFonts w:cstheme="minorHAnsi"/>
        </w:rPr>
      </w:pPr>
      <w:r w:rsidRPr="00730902">
        <w:rPr>
          <w:rFonts w:cstheme="minorHAnsi"/>
        </w:rPr>
        <w:t xml:space="preserve">Figure </w:t>
      </w:r>
      <w:r w:rsidR="00340583" w:rsidRPr="00730902">
        <w:rPr>
          <w:rFonts w:cstheme="minorHAnsi"/>
        </w:rPr>
        <w:t>3</w:t>
      </w:r>
      <w:r w:rsidRPr="00730902">
        <w:rPr>
          <w:rFonts w:cstheme="minorHAnsi"/>
        </w:rPr>
        <w:t xml:space="preserve">a) </w:t>
      </w:r>
      <w:r w:rsidR="00801A97" w:rsidRPr="00730902">
        <w:rPr>
          <w:rFonts w:cstheme="minorHAnsi"/>
        </w:rPr>
        <w:t>shows</w:t>
      </w:r>
      <w:r w:rsidRPr="00730902">
        <w:rPr>
          <w:rFonts w:cstheme="minorHAnsi"/>
        </w:rPr>
        <w:t xml:space="preserve"> that health workforce density increases with </w:t>
      </w:r>
      <w:r w:rsidR="00833439" w:rsidRPr="00730902">
        <w:rPr>
          <w:rFonts w:cstheme="minorHAnsi"/>
        </w:rPr>
        <w:t xml:space="preserve">an increase in </w:t>
      </w:r>
      <w:r w:rsidRPr="00730902">
        <w:rPr>
          <w:rFonts w:cstheme="minorHAnsi"/>
        </w:rPr>
        <w:t>government expenditure</w:t>
      </w:r>
      <w:r w:rsidR="00801A97" w:rsidRPr="00730902">
        <w:rPr>
          <w:rFonts w:cstheme="minorHAnsi"/>
        </w:rPr>
        <w:t>,</w:t>
      </w:r>
      <w:r w:rsidRPr="00730902">
        <w:rPr>
          <w:rFonts w:cstheme="minorHAnsi"/>
        </w:rPr>
        <w:t xml:space="preserve"> </w:t>
      </w:r>
      <w:r w:rsidR="00833439" w:rsidRPr="00730902">
        <w:rPr>
          <w:rFonts w:cstheme="minorHAnsi"/>
        </w:rPr>
        <w:t>albeit</w:t>
      </w:r>
      <w:r w:rsidRPr="00730902">
        <w:rPr>
          <w:rFonts w:cstheme="minorHAnsi"/>
        </w:rPr>
        <w:t xml:space="preserve"> </w:t>
      </w:r>
      <w:r w:rsidR="00833439" w:rsidRPr="00730902">
        <w:rPr>
          <w:rFonts w:cstheme="minorHAnsi"/>
        </w:rPr>
        <w:t xml:space="preserve">nonlinearly. </w:t>
      </w:r>
      <w:r w:rsidR="00065210" w:rsidRPr="00730902">
        <w:rPr>
          <w:rFonts w:cstheme="minorHAnsi"/>
        </w:rPr>
        <w:t>Total w</w:t>
      </w:r>
      <w:r w:rsidR="00833439" w:rsidRPr="00730902">
        <w:rPr>
          <w:rFonts w:cstheme="minorHAnsi"/>
        </w:rPr>
        <w:t>orkforce density</w:t>
      </w:r>
      <w:r w:rsidR="00065210" w:rsidRPr="00730902">
        <w:rPr>
          <w:rFonts w:cstheme="minorHAnsi"/>
        </w:rPr>
        <w:t xml:space="preserve"> of doctors, nurses, midwives, pharmacists, and dentists</w:t>
      </w:r>
      <w:r w:rsidR="00833439" w:rsidRPr="00730902">
        <w:rPr>
          <w:rFonts w:cstheme="minorHAnsi"/>
        </w:rPr>
        <w:t xml:space="preserve"> remains at modest levels of below </w:t>
      </w:r>
      <w:r w:rsidR="00660B37" w:rsidRPr="00730902">
        <w:rPr>
          <w:rFonts w:cstheme="minorHAnsi"/>
        </w:rPr>
        <w:t>2</w:t>
      </w:r>
      <w:r w:rsidR="00833439" w:rsidRPr="00730902">
        <w:rPr>
          <w:rFonts w:cstheme="minorHAnsi"/>
        </w:rPr>
        <w:t xml:space="preserve">0 </w:t>
      </w:r>
      <w:r w:rsidR="00065210" w:rsidRPr="00730902">
        <w:rPr>
          <w:rFonts w:cstheme="minorHAnsi"/>
        </w:rPr>
        <w:t xml:space="preserve">per 10,000 population </w:t>
      </w:r>
      <w:r w:rsidR="00833439" w:rsidRPr="00730902">
        <w:rPr>
          <w:rFonts w:cstheme="minorHAnsi"/>
        </w:rPr>
        <w:t>when GGHED is less than $</w:t>
      </w:r>
      <w:r w:rsidR="00660B37" w:rsidRPr="00730902">
        <w:rPr>
          <w:rFonts w:cstheme="minorHAnsi"/>
        </w:rPr>
        <w:t>4</w:t>
      </w:r>
      <w:r w:rsidR="00833439" w:rsidRPr="00730902">
        <w:rPr>
          <w:rFonts w:cstheme="minorHAnsi"/>
        </w:rPr>
        <w:t>0 per capita (L</w:t>
      </w:r>
      <w:r w:rsidR="00833439" w:rsidRPr="00730902">
        <w:rPr>
          <w:rFonts w:cstheme="minorHAnsi"/>
        </w:rPr>
        <w:t xml:space="preserve">ow levels of </w:t>
      </w:r>
      <w:r w:rsidR="00833439" w:rsidRPr="00730902">
        <w:rPr>
          <w:rFonts w:cstheme="minorHAnsi"/>
        </w:rPr>
        <w:t xml:space="preserve">government </w:t>
      </w:r>
      <w:r w:rsidR="00833439" w:rsidRPr="00730902">
        <w:rPr>
          <w:rFonts w:cstheme="minorHAnsi"/>
        </w:rPr>
        <w:t>financing</w:t>
      </w:r>
      <w:r w:rsidR="00833439" w:rsidRPr="00730902">
        <w:rPr>
          <w:rFonts w:cstheme="minorHAnsi"/>
        </w:rPr>
        <w:t xml:space="preserve"> on health). </w:t>
      </w:r>
      <w:r w:rsidR="00C1547F" w:rsidRPr="00730902">
        <w:rPr>
          <w:rFonts w:cstheme="minorHAnsi"/>
        </w:rPr>
        <w:t xml:space="preserve"> </w:t>
      </w:r>
      <w:r w:rsidR="00833439" w:rsidRPr="00730902">
        <w:rPr>
          <w:rFonts w:cstheme="minorHAnsi"/>
        </w:rPr>
        <w:t>At moderate levels of health financing</w:t>
      </w:r>
      <w:r w:rsidR="00065210" w:rsidRPr="00730902">
        <w:rPr>
          <w:rFonts w:cstheme="minorHAnsi"/>
        </w:rPr>
        <w:t>, that is, when GGHED is</w:t>
      </w:r>
      <w:r w:rsidR="00833439" w:rsidRPr="00730902">
        <w:rPr>
          <w:rFonts w:cstheme="minorHAnsi"/>
        </w:rPr>
        <w:t xml:space="preserve"> between $</w:t>
      </w:r>
      <w:r w:rsidR="00660B37" w:rsidRPr="00730902">
        <w:rPr>
          <w:rFonts w:cstheme="minorHAnsi"/>
        </w:rPr>
        <w:t>4</w:t>
      </w:r>
      <w:r w:rsidR="00833439" w:rsidRPr="00730902">
        <w:rPr>
          <w:rFonts w:cstheme="minorHAnsi"/>
        </w:rPr>
        <w:t>0 to $</w:t>
      </w:r>
      <w:r w:rsidR="00660B37" w:rsidRPr="00730902">
        <w:rPr>
          <w:rFonts w:cstheme="minorHAnsi"/>
        </w:rPr>
        <w:t>2</w:t>
      </w:r>
      <w:r w:rsidR="00833439" w:rsidRPr="00730902">
        <w:rPr>
          <w:rFonts w:cstheme="minorHAnsi"/>
        </w:rPr>
        <w:t>00</w:t>
      </w:r>
      <w:r w:rsidR="00065210" w:rsidRPr="00730902">
        <w:rPr>
          <w:rFonts w:cstheme="minorHAnsi"/>
        </w:rPr>
        <w:t xml:space="preserve"> per capita, health workforce levels can range between </w:t>
      </w:r>
      <w:r w:rsidR="00660B37" w:rsidRPr="00730902">
        <w:rPr>
          <w:rFonts w:cstheme="minorHAnsi"/>
        </w:rPr>
        <w:t>2</w:t>
      </w:r>
      <w:r w:rsidR="00065210" w:rsidRPr="00730902">
        <w:rPr>
          <w:rFonts w:cstheme="minorHAnsi"/>
        </w:rPr>
        <w:t xml:space="preserve">0 and </w:t>
      </w:r>
      <w:r w:rsidR="00660B37" w:rsidRPr="00730902">
        <w:rPr>
          <w:rFonts w:cstheme="minorHAnsi"/>
        </w:rPr>
        <w:t>4</w:t>
      </w:r>
      <w:r w:rsidR="00065210" w:rsidRPr="00730902">
        <w:rPr>
          <w:rFonts w:cstheme="minorHAnsi"/>
        </w:rPr>
        <w:t>0</w:t>
      </w:r>
      <w:r w:rsidR="00065210" w:rsidRPr="00730902">
        <w:rPr>
          <w:rFonts w:cstheme="minorHAnsi"/>
        </w:rPr>
        <w:t xml:space="preserve"> per 10,000 population</w:t>
      </w:r>
      <w:r w:rsidR="00065210" w:rsidRPr="00730902">
        <w:rPr>
          <w:rFonts w:cstheme="minorHAnsi"/>
        </w:rPr>
        <w:t xml:space="preserve">. </w:t>
      </w:r>
      <w:r w:rsidR="00660B37" w:rsidRPr="00730902">
        <w:rPr>
          <w:rFonts w:cstheme="minorHAnsi"/>
        </w:rPr>
        <w:t xml:space="preserve">Similarly, when </w:t>
      </w:r>
      <w:r w:rsidR="00660B37" w:rsidRPr="00730902">
        <w:rPr>
          <w:rFonts w:cstheme="minorHAnsi"/>
        </w:rPr>
        <w:t>GGHED is between $</w:t>
      </w:r>
      <w:r w:rsidR="00660B37" w:rsidRPr="00730902">
        <w:rPr>
          <w:rFonts w:cstheme="minorHAnsi"/>
        </w:rPr>
        <w:t>20</w:t>
      </w:r>
      <w:r w:rsidR="00660B37" w:rsidRPr="00730902">
        <w:rPr>
          <w:rFonts w:cstheme="minorHAnsi"/>
        </w:rPr>
        <w:t>0 to $</w:t>
      </w:r>
      <w:r w:rsidR="00660B37" w:rsidRPr="00730902">
        <w:rPr>
          <w:rFonts w:cstheme="minorHAnsi"/>
        </w:rPr>
        <w:t>4</w:t>
      </w:r>
      <w:r w:rsidR="00660B37" w:rsidRPr="00730902">
        <w:rPr>
          <w:rFonts w:cstheme="minorHAnsi"/>
        </w:rPr>
        <w:t xml:space="preserve">00 per capita, health workforce levels can range between </w:t>
      </w:r>
      <w:r w:rsidR="00660B37" w:rsidRPr="00730902">
        <w:rPr>
          <w:rFonts w:cstheme="minorHAnsi"/>
        </w:rPr>
        <w:t>4</w:t>
      </w:r>
      <w:r w:rsidR="00660B37" w:rsidRPr="00730902">
        <w:rPr>
          <w:rFonts w:cstheme="minorHAnsi"/>
        </w:rPr>
        <w:t xml:space="preserve">0 and </w:t>
      </w:r>
      <w:r w:rsidR="00660B37" w:rsidRPr="00730902">
        <w:rPr>
          <w:rFonts w:cstheme="minorHAnsi"/>
        </w:rPr>
        <w:t>6</w:t>
      </w:r>
      <w:r w:rsidR="00660B37" w:rsidRPr="00730902">
        <w:rPr>
          <w:rFonts w:cstheme="minorHAnsi"/>
        </w:rPr>
        <w:t xml:space="preserve">0 per 10,000 population. </w:t>
      </w:r>
      <w:r w:rsidR="00065210" w:rsidRPr="00730902">
        <w:rPr>
          <w:rFonts w:cstheme="minorHAnsi"/>
        </w:rPr>
        <w:t xml:space="preserve">High government investments on health (GGHED levels beyond $400 per capita) </w:t>
      </w:r>
      <w:r w:rsidR="00660B37" w:rsidRPr="00730902">
        <w:rPr>
          <w:rFonts w:cstheme="minorHAnsi"/>
        </w:rPr>
        <w:t>yields</w:t>
      </w:r>
      <w:r w:rsidR="00065210" w:rsidRPr="00730902">
        <w:rPr>
          <w:rFonts w:cstheme="minorHAnsi"/>
        </w:rPr>
        <w:t xml:space="preserve"> </w:t>
      </w:r>
      <w:r w:rsidR="00660B37" w:rsidRPr="00730902">
        <w:rPr>
          <w:rFonts w:cstheme="minorHAnsi"/>
        </w:rPr>
        <w:t>an almost</w:t>
      </w:r>
      <w:r w:rsidR="00065210" w:rsidRPr="00730902">
        <w:rPr>
          <w:rFonts w:cstheme="minorHAnsi"/>
        </w:rPr>
        <w:t xml:space="preserve"> linear growth </w:t>
      </w:r>
      <w:r w:rsidR="00660B37" w:rsidRPr="00730902">
        <w:rPr>
          <w:rFonts w:cstheme="minorHAnsi"/>
        </w:rPr>
        <w:t>in</w:t>
      </w:r>
      <w:r w:rsidR="00065210" w:rsidRPr="00730902">
        <w:rPr>
          <w:rFonts w:cstheme="minorHAnsi"/>
        </w:rPr>
        <w:t xml:space="preserve"> health workers to levels beyond 60 per 10,000 population. L</w:t>
      </w:r>
      <w:r w:rsidR="00A13E82" w:rsidRPr="00730902">
        <w:rPr>
          <w:rFonts w:cstheme="minorHAnsi"/>
        </w:rPr>
        <w:t xml:space="preserve">ocal </w:t>
      </w:r>
      <w:r w:rsidRPr="00730902">
        <w:rPr>
          <w:rFonts w:cstheme="minorHAnsi"/>
        </w:rPr>
        <w:t>optim</w:t>
      </w:r>
      <w:r w:rsidR="00A13E82" w:rsidRPr="00730902">
        <w:rPr>
          <w:rFonts w:cstheme="minorHAnsi"/>
        </w:rPr>
        <w:t>um</w:t>
      </w:r>
      <w:r w:rsidR="00065210" w:rsidRPr="00730902">
        <w:rPr>
          <w:rFonts w:cstheme="minorHAnsi"/>
        </w:rPr>
        <w:t xml:space="preserve"> </w:t>
      </w:r>
      <w:r w:rsidRPr="00730902">
        <w:rPr>
          <w:rFonts w:cstheme="minorHAnsi"/>
        </w:rPr>
        <w:t>GGHED levels per capita</w:t>
      </w:r>
      <w:r w:rsidR="00065210" w:rsidRPr="00730902">
        <w:rPr>
          <w:rFonts w:cstheme="minorHAnsi"/>
        </w:rPr>
        <w:t xml:space="preserve"> that yield optimum HWF levels were recorded </w:t>
      </w:r>
      <w:r w:rsidRPr="00730902">
        <w:rPr>
          <w:rFonts w:cstheme="minorHAnsi"/>
        </w:rPr>
        <w:t>at $</w:t>
      </w:r>
      <w:r w:rsidR="00C1547F" w:rsidRPr="00730902">
        <w:rPr>
          <w:rFonts w:cstheme="minorHAnsi"/>
        </w:rPr>
        <w:t>112.</w:t>
      </w:r>
      <w:r w:rsidR="00065210" w:rsidRPr="00730902">
        <w:rPr>
          <w:rFonts w:cstheme="minorHAnsi"/>
        </w:rPr>
        <w:t>48</w:t>
      </w:r>
      <w:r w:rsidR="00C1547F" w:rsidRPr="00730902">
        <w:rPr>
          <w:rFonts w:cstheme="minorHAnsi"/>
        </w:rPr>
        <w:t xml:space="preserve"> and</w:t>
      </w:r>
      <w:r w:rsidRPr="00730902">
        <w:rPr>
          <w:rFonts w:cstheme="minorHAnsi"/>
        </w:rPr>
        <w:t xml:space="preserve"> $</w:t>
      </w:r>
      <w:r w:rsidR="00C1547F" w:rsidRPr="00730902">
        <w:rPr>
          <w:rFonts w:cstheme="minorHAnsi"/>
        </w:rPr>
        <w:t>240.</w:t>
      </w:r>
      <w:r w:rsidR="00065210" w:rsidRPr="00730902">
        <w:rPr>
          <w:rFonts w:cstheme="minorHAnsi"/>
        </w:rPr>
        <w:t>50 per capita</w:t>
      </w:r>
      <w:r w:rsidRPr="00730902">
        <w:rPr>
          <w:rFonts w:cstheme="minorHAnsi"/>
        </w:rPr>
        <w:t>, responding to a</w:t>
      </w:r>
      <w:r w:rsidR="00A13E82" w:rsidRPr="00730902">
        <w:rPr>
          <w:rFonts w:cstheme="minorHAnsi"/>
        </w:rPr>
        <w:t xml:space="preserve"> </w:t>
      </w:r>
      <w:r w:rsidR="00C1547F" w:rsidRPr="00730902">
        <w:rPr>
          <w:rFonts w:cstheme="minorHAnsi"/>
        </w:rPr>
        <w:t xml:space="preserve">total </w:t>
      </w:r>
      <w:r w:rsidRPr="00730902">
        <w:rPr>
          <w:rFonts w:cstheme="minorHAnsi"/>
        </w:rPr>
        <w:t xml:space="preserve">of </w:t>
      </w:r>
      <w:r w:rsidR="00C1547F" w:rsidRPr="00730902">
        <w:rPr>
          <w:rFonts w:cstheme="minorHAnsi"/>
        </w:rPr>
        <w:t>36.63 and 49.95</w:t>
      </w:r>
      <w:r w:rsidRPr="00730902">
        <w:rPr>
          <w:rFonts w:cstheme="minorHAnsi"/>
        </w:rPr>
        <w:t xml:space="preserve"> </w:t>
      </w:r>
      <w:r w:rsidR="00801A97" w:rsidRPr="00730902">
        <w:rPr>
          <w:rFonts w:cstheme="minorHAnsi"/>
        </w:rPr>
        <w:t xml:space="preserve">doctors, nurses, midwives, pharmacists, and dentists collectively </w:t>
      </w:r>
      <w:r w:rsidRPr="00730902">
        <w:rPr>
          <w:rFonts w:cstheme="minorHAnsi"/>
        </w:rPr>
        <w:t>per 10,000 population</w:t>
      </w:r>
      <w:r w:rsidR="00801A97" w:rsidRPr="00730902">
        <w:rPr>
          <w:rFonts w:cstheme="minorHAnsi"/>
        </w:rPr>
        <w:t>,</w:t>
      </w:r>
      <w:r w:rsidRPr="00730902">
        <w:rPr>
          <w:rFonts w:cstheme="minorHAnsi"/>
        </w:rPr>
        <w:t xml:space="preserve"> respectively. </w:t>
      </w:r>
      <w:r w:rsidR="00065210" w:rsidRPr="00730902">
        <w:rPr>
          <w:rFonts w:cstheme="minorHAnsi"/>
        </w:rPr>
        <w:t>However,</w:t>
      </w:r>
      <w:r w:rsidR="00C1547F" w:rsidRPr="00730902">
        <w:rPr>
          <w:rFonts w:cstheme="minorHAnsi"/>
        </w:rPr>
        <w:t xml:space="preserve"> beyond GGHED levels of $3</w:t>
      </w:r>
      <w:r w:rsidR="00660B37" w:rsidRPr="00730902">
        <w:rPr>
          <w:rFonts w:cstheme="minorHAnsi"/>
        </w:rPr>
        <w:t>90</w:t>
      </w:r>
      <w:r w:rsidR="00C1547F" w:rsidRPr="00730902">
        <w:rPr>
          <w:rFonts w:cstheme="minorHAnsi"/>
        </w:rPr>
        <w:t xml:space="preserve"> per capita, health workforce levels seem to be linearly increasing.</w:t>
      </w:r>
      <w:r w:rsidR="0023585A" w:rsidRPr="00730902">
        <w:rPr>
          <w:rFonts w:cstheme="minorHAnsi"/>
        </w:rPr>
        <w:t xml:space="preserve"> </w:t>
      </w:r>
    </w:p>
    <w:p w14:paraId="36EF0166" w14:textId="0604FBC1" w:rsidR="00894907" w:rsidRPr="00730902" w:rsidRDefault="0023585A" w:rsidP="00184C47">
      <w:pPr>
        <w:jc w:val="both"/>
        <w:rPr>
          <w:rFonts w:cstheme="minorHAnsi"/>
        </w:rPr>
      </w:pPr>
      <w:r w:rsidRPr="00730902">
        <w:rPr>
          <w:rFonts w:cstheme="minorHAnsi"/>
        </w:rPr>
        <w:t xml:space="preserve">Figure </w:t>
      </w:r>
      <w:r w:rsidR="00340583" w:rsidRPr="00730902">
        <w:rPr>
          <w:rFonts w:cstheme="minorHAnsi"/>
        </w:rPr>
        <w:t>3</w:t>
      </w:r>
      <w:r w:rsidRPr="00730902">
        <w:rPr>
          <w:rFonts w:cstheme="minorHAnsi"/>
        </w:rPr>
        <w:t xml:space="preserve">b) shows the health workforce elasticity levels against government expenditure, with </w:t>
      </w:r>
      <w:r w:rsidR="00E861F7" w:rsidRPr="00730902">
        <w:rPr>
          <w:rFonts w:cstheme="minorHAnsi"/>
        </w:rPr>
        <w:t>four</w:t>
      </w:r>
      <w:r w:rsidRPr="00730902">
        <w:rPr>
          <w:rFonts w:cstheme="minorHAnsi"/>
        </w:rPr>
        <w:t xml:space="preserve"> distinct </w:t>
      </w:r>
      <w:r w:rsidR="00E861F7" w:rsidRPr="00730902">
        <w:rPr>
          <w:rFonts w:cstheme="minorHAnsi"/>
        </w:rPr>
        <w:t xml:space="preserve">inverted elasticity </w:t>
      </w:r>
      <w:r w:rsidRPr="00730902">
        <w:rPr>
          <w:rFonts w:cstheme="minorHAnsi"/>
        </w:rPr>
        <w:t>curves</w:t>
      </w:r>
      <w:r w:rsidR="00E861F7" w:rsidRPr="00730902">
        <w:rPr>
          <w:rFonts w:cstheme="minorHAnsi"/>
        </w:rPr>
        <w:t xml:space="preserve"> roughly</w:t>
      </w:r>
      <w:r w:rsidRPr="00730902">
        <w:rPr>
          <w:rFonts w:cstheme="minorHAnsi"/>
        </w:rPr>
        <w:t xml:space="preserve"> ranging from $0 to $</w:t>
      </w:r>
      <w:r w:rsidR="00E861F7" w:rsidRPr="00730902">
        <w:rPr>
          <w:rFonts w:cstheme="minorHAnsi"/>
        </w:rPr>
        <w:t>40</w:t>
      </w:r>
      <w:r w:rsidRPr="00730902">
        <w:rPr>
          <w:rFonts w:cstheme="minorHAnsi"/>
        </w:rPr>
        <w:t xml:space="preserve"> per capita, $</w:t>
      </w:r>
      <w:r w:rsidR="00E861F7" w:rsidRPr="00730902">
        <w:rPr>
          <w:rFonts w:cstheme="minorHAnsi"/>
        </w:rPr>
        <w:t>40</w:t>
      </w:r>
      <w:r w:rsidRPr="00730902">
        <w:rPr>
          <w:rFonts w:cstheme="minorHAnsi"/>
        </w:rPr>
        <w:t xml:space="preserve"> to $</w:t>
      </w:r>
      <w:r w:rsidR="00646ABA" w:rsidRPr="00730902">
        <w:rPr>
          <w:rFonts w:cstheme="minorHAnsi"/>
        </w:rPr>
        <w:t>2</w:t>
      </w:r>
      <w:r w:rsidR="00E861F7" w:rsidRPr="00730902">
        <w:rPr>
          <w:rFonts w:cstheme="minorHAnsi"/>
        </w:rPr>
        <w:t xml:space="preserve">00 </w:t>
      </w:r>
      <w:r w:rsidRPr="00730902">
        <w:rPr>
          <w:rFonts w:cstheme="minorHAnsi"/>
        </w:rPr>
        <w:t>per capita,</w:t>
      </w:r>
      <w:r w:rsidR="00E861F7" w:rsidRPr="00730902">
        <w:rPr>
          <w:rFonts w:cstheme="minorHAnsi"/>
        </w:rPr>
        <w:t xml:space="preserve"> </w:t>
      </w:r>
      <w:r w:rsidR="00E861F7" w:rsidRPr="00730902">
        <w:rPr>
          <w:rFonts w:cstheme="minorHAnsi"/>
        </w:rPr>
        <w:t>$</w:t>
      </w:r>
      <w:r w:rsidR="00E861F7" w:rsidRPr="00730902">
        <w:rPr>
          <w:rFonts w:cstheme="minorHAnsi"/>
        </w:rPr>
        <w:t>20</w:t>
      </w:r>
      <w:r w:rsidR="00E861F7" w:rsidRPr="00730902">
        <w:rPr>
          <w:rFonts w:cstheme="minorHAnsi"/>
        </w:rPr>
        <w:t>0 to $</w:t>
      </w:r>
      <w:r w:rsidR="00E861F7" w:rsidRPr="00730902">
        <w:rPr>
          <w:rFonts w:cstheme="minorHAnsi"/>
        </w:rPr>
        <w:t>4</w:t>
      </w:r>
      <w:r w:rsidR="00E861F7" w:rsidRPr="00730902">
        <w:rPr>
          <w:rFonts w:cstheme="minorHAnsi"/>
        </w:rPr>
        <w:t xml:space="preserve">00 per capita, </w:t>
      </w:r>
      <w:r w:rsidRPr="00730902">
        <w:rPr>
          <w:rFonts w:cstheme="minorHAnsi"/>
        </w:rPr>
        <w:t>and</w:t>
      </w:r>
      <w:r w:rsidR="00E861F7" w:rsidRPr="00730902">
        <w:rPr>
          <w:rFonts w:cstheme="minorHAnsi"/>
        </w:rPr>
        <w:t xml:space="preserve"> the highest curve forming beyond $400 per capita corresponding to local</w:t>
      </w:r>
      <w:r w:rsidR="007945D0" w:rsidRPr="00730902">
        <w:rPr>
          <w:rFonts w:cstheme="minorHAnsi"/>
        </w:rPr>
        <w:t xml:space="preserve"> </w:t>
      </w:r>
      <w:r w:rsidR="00646ABA" w:rsidRPr="00730902">
        <w:rPr>
          <w:rFonts w:cstheme="minorHAnsi"/>
        </w:rPr>
        <w:t>GGHED</w:t>
      </w:r>
      <w:r w:rsidR="007945D0" w:rsidRPr="00730902">
        <w:rPr>
          <w:rFonts w:cstheme="minorHAnsi"/>
        </w:rPr>
        <w:t xml:space="preserve"> </w:t>
      </w:r>
      <w:r w:rsidR="00E861F7" w:rsidRPr="00730902">
        <w:rPr>
          <w:rFonts w:cstheme="minorHAnsi"/>
        </w:rPr>
        <w:t xml:space="preserve">minimum </w:t>
      </w:r>
      <w:r w:rsidR="007945D0" w:rsidRPr="00730902">
        <w:rPr>
          <w:rFonts w:cstheme="minorHAnsi"/>
        </w:rPr>
        <w:t xml:space="preserve">levels </w:t>
      </w:r>
      <w:r w:rsidR="00646ABA" w:rsidRPr="00730902">
        <w:rPr>
          <w:rFonts w:cstheme="minorHAnsi"/>
        </w:rPr>
        <w:t>at</w:t>
      </w:r>
      <w:r w:rsidR="007945D0" w:rsidRPr="00730902">
        <w:rPr>
          <w:rFonts w:cstheme="minorHAnsi"/>
        </w:rPr>
        <w:t xml:space="preserve"> </w:t>
      </w:r>
      <w:r w:rsidR="00E861F7" w:rsidRPr="00730902">
        <w:rPr>
          <w:rFonts w:cstheme="minorHAnsi"/>
        </w:rPr>
        <w:t>$112.48 and $240.50 per capita</w:t>
      </w:r>
      <w:r w:rsidR="00340583" w:rsidRPr="00730902">
        <w:rPr>
          <w:rFonts w:cstheme="minorHAnsi"/>
        </w:rPr>
        <w:t>, derived from</w:t>
      </w:r>
      <w:r w:rsidR="00E861F7" w:rsidRPr="00730902">
        <w:rPr>
          <w:rFonts w:cstheme="minorHAnsi"/>
        </w:rPr>
        <w:t xml:space="preserve"> </w:t>
      </w:r>
      <w:r w:rsidR="00E861F7" w:rsidRPr="00730902">
        <w:rPr>
          <w:rFonts w:cstheme="minorHAnsi"/>
        </w:rPr>
        <w:lastRenderedPageBreak/>
        <w:t>the two fully inverted curves</w:t>
      </w:r>
      <w:r w:rsidR="0083460A" w:rsidRPr="00730902">
        <w:rPr>
          <w:rFonts w:cstheme="minorHAnsi"/>
        </w:rPr>
        <w:t>, respectivel</w:t>
      </w:r>
      <w:r w:rsidR="00E861F7" w:rsidRPr="00730902">
        <w:rPr>
          <w:rFonts w:cstheme="minorHAnsi"/>
        </w:rPr>
        <w:t>y</w:t>
      </w:r>
      <w:r w:rsidRPr="00730902">
        <w:rPr>
          <w:rFonts w:cstheme="minorHAnsi"/>
        </w:rPr>
        <w:t xml:space="preserve">.  </w:t>
      </w:r>
      <w:r w:rsidR="00A751C6" w:rsidRPr="00730902">
        <w:rPr>
          <w:rFonts w:cstheme="minorHAnsi"/>
        </w:rPr>
        <w:t xml:space="preserve">A further sensitivity analysis of these </w:t>
      </w:r>
      <w:r w:rsidR="00E861F7" w:rsidRPr="00730902">
        <w:rPr>
          <w:rFonts w:cstheme="minorHAnsi"/>
        </w:rPr>
        <w:t xml:space="preserve">four </w:t>
      </w:r>
      <w:r w:rsidR="00A751C6" w:rsidRPr="00730902">
        <w:rPr>
          <w:rFonts w:cstheme="minorHAnsi"/>
        </w:rPr>
        <w:t xml:space="preserve">thresholds </w:t>
      </w:r>
      <w:proofErr w:type="gramStart"/>
      <w:r w:rsidR="00A751C6" w:rsidRPr="00730902">
        <w:rPr>
          <w:rFonts w:cstheme="minorHAnsi"/>
        </w:rPr>
        <w:t>w</w:t>
      </w:r>
      <w:r w:rsidR="00340583" w:rsidRPr="00730902">
        <w:rPr>
          <w:rFonts w:cstheme="minorHAnsi"/>
        </w:rPr>
        <w:t>ere</w:t>
      </w:r>
      <w:proofErr w:type="gramEnd"/>
      <w:r w:rsidR="00A751C6" w:rsidRPr="00730902">
        <w:rPr>
          <w:rFonts w:cstheme="minorHAnsi"/>
        </w:rPr>
        <w:t xml:space="preserve"> done</w:t>
      </w:r>
      <w:r w:rsidR="00340583" w:rsidRPr="00730902">
        <w:rPr>
          <w:rFonts w:cstheme="minorHAnsi"/>
        </w:rPr>
        <w:t xml:space="preserve"> in relation to the effect of government expenditure on health with respect to the four key health outcomes and the four health workforce cadres</w:t>
      </w:r>
      <w:r w:rsidR="00E861F7" w:rsidRPr="00730902">
        <w:rPr>
          <w:rFonts w:cstheme="minorHAnsi"/>
        </w:rPr>
        <w:t>,</w:t>
      </w:r>
      <w:r w:rsidR="00A751C6" w:rsidRPr="00730902">
        <w:rPr>
          <w:rFonts w:cstheme="minorHAnsi"/>
        </w:rPr>
        <w:t xml:space="preserve"> and the</w:t>
      </w:r>
      <w:r w:rsidR="00340583" w:rsidRPr="00730902">
        <w:rPr>
          <w:rFonts w:cstheme="minorHAnsi"/>
        </w:rPr>
        <w:t>ir averages for each GGHED category were as</w:t>
      </w:r>
      <w:r w:rsidR="00A751C6" w:rsidRPr="00730902">
        <w:rPr>
          <w:rFonts w:cstheme="minorHAnsi"/>
        </w:rPr>
        <w:t xml:space="preserve"> summarized in Table </w:t>
      </w:r>
      <w:r w:rsidR="00340583" w:rsidRPr="00730902">
        <w:rPr>
          <w:rFonts w:cstheme="minorHAnsi"/>
        </w:rPr>
        <w:t>9</w:t>
      </w:r>
      <w:r w:rsidR="00E861F7" w:rsidRPr="00730902">
        <w:rPr>
          <w:rFonts w:cstheme="minorHAnsi"/>
        </w:rPr>
        <w:t xml:space="preserve"> </w:t>
      </w:r>
      <w:r w:rsidR="00A751C6" w:rsidRPr="00730902">
        <w:rPr>
          <w:rFonts w:cstheme="minorHAnsi"/>
        </w:rPr>
        <w:t>below:</w:t>
      </w:r>
    </w:p>
    <w:tbl>
      <w:tblPr>
        <w:tblW w:w="9471" w:type="dxa"/>
        <w:jc w:val="center"/>
        <w:tblLook w:val="04A0" w:firstRow="1" w:lastRow="0" w:firstColumn="1" w:lastColumn="0" w:noHBand="0" w:noVBand="1"/>
      </w:tblPr>
      <w:tblGrid>
        <w:gridCol w:w="1350"/>
        <w:gridCol w:w="985"/>
        <w:gridCol w:w="1823"/>
        <w:gridCol w:w="972"/>
        <w:gridCol w:w="1324"/>
        <w:gridCol w:w="1089"/>
        <w:gridCol w:w="607"/>
        <w:gridCol w:w="725"/>
        <w:gridCol w:w="596"/>
      </w:tblGrid>
      <w:tr w:rsidR="007C1D62" w:rsidRPr="00730902" w14:paraId="33E4F878" w14:textId="77777777" w:rsidTr="007E5370">
        <w:trPr>
          <w:trHeight w:val="924"/>
          <w:jc w:val="center"/>
        </w:trPr>
        <w:tc>
          <w:tcPr>
            <w:tcW w:w="9471" w:type="dxa"/>
            <w:gridSpan w:val="9"/>
            <w:tcBorders>
              <w:top w:val="nil"/>
              <w:left w:val="nil"/>
              <w:bottom w:val="single" w:sz="4" w:space="0" w:color="auto"/>
              <w:right w:val="nil"/>
            </w:tcBorders>
            <w:shd w:val="clear" w:color="000000" w:fill="FFFFFF"/>
            <w:vAlign w:val="center"/>
            <w:hideMark/>
          </w:tcPr>
          <w:p w14:paraId="66C8795E" w14:textId="0835B42E"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70C0"/>
                <w:kern w:val="0"/>
                <w:sz w:val="22"/>
                <w:szCs w:val="22"/>
                <w14:ligatures w14:val="none"/>
              </w:rPr>
              <w:t xml:space="preserve">Table </w:t>
            </w:r>
            <w:proofErr w:type="gramStart"/>
            <w:r w:rsidR="00340583" w:rsidRPr="00730902">
              <w:rPr>
                <w:rFonts w:eastAsia="Times New Roman" w:cstheme="minorHAnsi"/>
                <w:b/>
                <w:bCs/>
                <w:color w:val="0070C0"/>
                <w:kern w:val="0"/>
                <w:sz w:val="22"/>
                <w:szCs w:val="22"/>
                <w14:ligatures w14:val="none"/>
              </w:rPr>
              <w:t>9</w:t>
            </w:r>
            <w:r w:rsidRPr="00730902">
              <w:rPr>
                <w:rFonts w:eastAsia="Times New Roman" w:cstheme="minorHAnsi"/>
                <w:b/>
                <w:bCs/>
                <w:color w:val="0070C0"/>
                <w:kern w:val="0"/>
                <w:sz w:val="22"/>
                <w:szCs w:val="22"/>
                <w14:ligatures w14:val="none"/>
              </w:rPr>
              <w:t xml:space="preserve"> :</w:t>
            </w:r>
            <w:proofErr w:type="gramEnd"/>
            <w:r w:rsidRPr="00730902">
              <w:rPr>
                <w:rFonts w:eastAsia="Times New Roman" w:cstheme="minorHAnsi"/>
                <w:b/>
                <w:bCs/>
                <w:color w:val="0070C0"/>
                <w:kern w:val="0"/>
                <w:sz w:val="22"/>
                <w:szCs w:val="22"/>
                <w14:ligatures w14:val="none"/>
              </w:rPr>
              <w:t xml:space="preserve"> Sensitivity Analysis on the Effect of GGHED ($x per Capita) on Health Workforce and Key Health Outcomes</w:t>
            </w:r>
          </w:p>
        </w:tc>
      </w:tr>
      <w:tr w:rsidR="007C1D62" w:rsidRPr="00730902" w14:paraId="574F7033" w14:textId="77777777" w:rsidTr="007E5370">
        <w:trPr>
          <w:trHeight w:val="288"/>
          <w:jc w:val="center"/>
        </w:trPr>
        <w:tc>
          <w:tcPr>
            <w:tcW w:w="1350" w:type="dxa"/>
            <w:tcBorders>
              <w:top w:val="nil"/>
              <w:left w:val="nil"/>
              <w:bottom w:val="single" w:sz="4" w:space="0" w:color="auto"/>
              <w:right w:val="nil"/>
            </w:tcBorders>
            <w:shd w:val="clear" w:color="000000" w:fill="FFFFFF"/>
            <w:noWrap/>
            <w:vAlign w:val="bottom"/>
            <w:hideMark/>
          </w:tcPr>
          <w:p w14:paraId="721CEDF4" w14:textId="77777777" w:rsidR="007C1D62" w:rsidRPr="00730902" w:rsidRDefault="007C1D62" w:rsidP="007C1D62">
            <w:pPr>
              <w:spacing w:after="0" w:line="240" w:lineRule="auto"/>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GGHED ($x)</w:t>
            </w:r>
          </w:p>
        </w:tc>
        <w:tc>
          <w:tcPr>
            <w:tcW w:w="985" w:type="dxa"/>
            <w:tcBorders>
              <w:top w:val="nil"/>
              <w:left w:val="nil"/>
              <w:bottom w:val="single" w:sz="4" w:space="0" w:color="auto"/>
              <w:right w:val="nil"/>
            </w:tcBorders>
            <w:shd w:val="clear" w:color="000000" w:fill="FFFFFF"/>
            <w:noWrap/>
            <w:vAlign w:val="bottom"/>
            <w:hideMark/>
          </w:tcPr>
          <w:p w14:paraId="5AE1AC17"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Doctors</w:t>
            </w:r>
          </w:p>
        </w:tc>
        <w:tc>
          <w:tcPr>
            <w:tcW w:w="1823" w:type="dxa"/>
            <w:tcBorders>
              <w:top w:val="nil"/>
              <w:left w:val="nil"/>
              <w:bottom w:val="single" w:sz="4" w:space="0" w:color="auto"/>
              <w:right w:val="nil"/>
            </w:tcBorders>
            <w:shd w:val="clear" w:color="000000" w:fill="FFFFFF"/>
            <w:noWrap/>
            <w:vAlign w:val="bottom"/>
            <w:hideMark/>
          </w:tcPr>
          <w:p w14:paraId="1E93D157"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Nurses/Midwives</w:t>
            </w:r>
          </w:p>
        </w:tc>
        <w:tc>
          <w:tcPr>
            <w:tcW w:w="972" w:type="dxa"/>
            <w:tcBorders>
              <w:top w:val="nil"/>
              <w:left w:val="nil"/>
              <w:bottom w:val="single" w:sz="4" w:space="0" w:color="auto"/>
              <w:right w:val="nil"/>
            </w:tcBorders>
            <w:shd w:val="clear" w:color="000000" w:fill="FFFFFF"/>
            <w:noWrap/>
            <w:vAlign w:val="bottom"/>
            <w:hideMark/>
          </w:tcPr>
          <w:p w14:paraId="27D2A80F"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Dentists</w:t>
            </w:r>
          </w:p>
        </w:tc>
        <w:tc>
          <w:tcPr>
            <w:tcW w:w="1324" w:type="dxa"/>
            <w:tcBorders>
              <w:top w:val="nil"/>
              <w:left w:val="nil"/>
              <w:bottom w:val="single" w:sz="4" w:space="0" w:color="auto"/>
              <w:right w:val="nil"/>
            </w:tcBorders>
            <w:shd w:val="clear" w:color="000000" w:fill="FFFFFF"/>
            <w:noWrap/>
            <w:vAlign w:val="bottom"/>
            <w:hideMark/>
          </w:tcPr>
          <w:p w14:paraId="57861CCB"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Pharmacists</w:t>
            </w:r>
          </w:p>
        </w:tc>
        <w:tc>
          <w:tcPr>
            <w:tcW w:w="1089" w:type="dxa"/>
            <w:tcBorders>
              <w:top w:val="nil"/>
              <w:left w:val="nil"/>
              <w:bottom w:val="single" w:sz="4" w:space="0" w:color="auto"/>
              <w:right w:val="nil"/>
            </w:tcBorders>
            <w:shd w:val="clear" w:color="000000" w:fill="FFFFFF"/>
            <w:noWrap/>
            <w:vAlign w:val="bottom"/>
            <w:hideMark/>
          </w:tcPr>
          <w:p w14:paraId="4F0B6D50"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UHC_SCI</w:t>
            </w:r>
          </w:p>
        </w:tc>
        <w:tc>
          <w:tcPr>
            <w:tcW w:w="607" w:type="dxa"/>
            <w:tcBorders>
              <w:top w:val="nil"/>
              <w:left w:val="nil"/>
              <w:bottom w:val="single" w:sz="4" w:space="0" w:color="auto"/>
              <w:right w:val="nil"/>
            </w:tcBorders>
            <w:shd w:val="clear" w:color="000000" w:fill="FFFFFF"/>
            <w:noWrap/>
            <w:vAlign w:val="bottom"/>
            <w:hideMark/>
          </w:tcPr>
          <w:p w14:paraId="046D808A"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LE</w:t>
            </w:r>
          </w:p>
        </w:tc>
        <w:tc>
          <w:tcPr>
            <w:tcW w:w="725" w:type="dxa"/>
            <w:tcBorders>
              <w:top w:val="nil"/>
              <w:left w:val="nil"/>
              <w:bottom w:val="single" w:sz="4" w:space="0" w:color="auto"/>
              <w:right w:val="nil"/>
            </w:tcBorders>
            <w:shd w:val="clear" w:color="000000" w:fill="FFFFFF"/>
            <w:noWrap/>
            <w:vAlign w:val="bottom"/>
            <w:hideMark/>
          </w:tcPr>
          <w:p w14:paraId="77E8E5E0"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MMR</w:t>
            </w:r>
          </w:p>
        </w:tc>
        <w:tc>
          <w:tcPr>
            <w:tcW w:w="594" w:type="dxa"/>
            <w:tcBorders>
              <w:top w:val="nil"/>
              <w:left w:val="nil"/>
              <w:bottom w:val="single" w:sz="4" w:space="0" w:color="auto"/>
              <w:right w:val="nil"/>
            </w:tcBorders>
            <w:shd w:val="clear" w:color="000000" w:fill="FFFFFF"/>
            <w:noWrap/>
            <w:vAlign w:val="bottom"/>
            <w:hideMark/>
          </w:tcPr>
          <w:p w14:paraId="3CC7C7F9" w14:textId="77777777" w:rsidR="007C1D62" w:rsidRPr="00730902" w:rsidRDefault="007C1D62" w:rsidP="007C1D62">
            <w:pPr>
              <w:spacing w:after="0" w:line="240" w:lineRule="auto"/>
              <w:jc w:val="center"/>
              <w:rPr>
                <w:rFonts w:eastAsia="Times New Roman" w:cstheme="minorHAnsi"/>
                <w:b/>
                <w:bCs/>
                <w:color w:val="000000"/>
                <w:kern w:val="0"/>
                <w:sz w:val="22"/>
                <w:szCs w:val="22"/>
                <w14:ligatures w14:val="none"/>
              </w:rPr>
            </w:pPr>
            <w:r w:rsidRPr="00730902">
              <w:rPr>
                <w:rFonts w:eastAsia="Times New Roman" w:cstheme="minorHAnsi"/>
                <w:b/>
                <w:bCs/>
                <w:color w:val="000000"/>
                <w:kern w:val="0"/>
                <w:sz w:val="22"/>
                <w:szCs w:val="22"/>
                <w14:ligatures w14:val="none"/>
              </w:rPr>
              <w:t>IMR</w:t>
            </w:r>
          </w:p>
        </w:tc>
      </w:tr>
      <w:tr w:rsidR="007C1D62" w:rsidRPr="00730902" w14:paraId="7074297F" w14:textId="77777777" w:rsidTr="007E5370">
        <w:trPr>
          <w:trHeight w:val="288"/>
          <w:jc w:val="center"/>
        </w:trPr>
        <w:tc>
          <w:tcPr>
            <w:tcW w:w="1350" w:type="dxa"/>
            <w:tcBorders>
              <w:top w:val="nil"/>
              <w:left w:val="nil"/>
              <w:bottom w:val="nil"/>
              <w:right w:val="nil"/>
            </w:tcBorders>
            <w:shd w:val="clear" w:color="000000" w:fill="FFFFFF"/>
            <w:noWrap/>
            <w:vAlign w:val="bottom"/>
            <w:hideMark/>
          </w:tcPr>
          <w:p w14:paraId="1D903F14" w14:textId="77777777" w:rsidR="007C1D62" w:rsidRPr="00730902" w:rsidRDefault="007C1D62" w:rsidP="007C1D62">
            <w:pPr>
              <w:spacing w:after="0" w:line="240" w:lineRule="auto"/>
              <w:rPr>
                <w:rFonts w:eastAsia="Times New Roman" w:cstheme="minorHAnsi"/>
                <w:color w:val="000000"/>
                <w:kern w:val="0"/>
                <w:sz w:val="22"/>
                <w:szCs w:val="22"/>
                <w14:ligatures w14:val="none"/>
              </w:rPr>
            </w:pP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&lt;40</w:t>
            </w:r>
          </w:p>
        </w:tc>
        <w:tc>
          <w:tcPr>
            <w:tcW w:w="985" w:type="dxa"/>
            <w:tcBorders>
              <w:top w:val="nil"/>
              <w:left w:val="nil"/>
              <w:bottom w:val="nil"/>
              <w:right w:val="nil"/>
            </w:tcBorders>
            <w:noWrap/>
            <w:vAlign w:val="bottom"/>
            <w:hideMark/>
          </w:tcPr>
          <w:p w14:paraId="41D0A0FB"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1.2</w:t>
            </w:r>
          </w:p>
        </w:tc>
        <w:tc>
          <w:tcPr>
            <w:tcW w:w="1823" w:type="dxa"/>
            <w:tcBorders>
              <w:top w:val="nil"/>
              <w:left w:val="nil"/>
              <w:bottom w:val="nil"/>
              <w:right w:val="nil"/>
            </w:tcBorders>
            <w:noWrap/>
            <w:vAlign w:val="bottom"/>
            <w:hideMark/>
          </w:tcPr>
          <w:p w14:paraId="7BBC984B"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7.4</w:t>
            </w:r>
          </w:p>
        </w:tc>
        <w:tc>
          <w:tcPr>
            <w:tcW w:w="972" w:type="dxa"/>
            <w:tcBorders>
              <w:top w:val="nil"/>
              <w:left w:val="nil"/>
              <w:bottom w:val="nil"/>
              <w:right w:val="nil"/>
            </w:tcBorders>
            <w:noWrap/>
            <w:vAlign w:val="bottom"/>
            <w:hideMark/>
          </w:tcPr>
          <w:p w14:paraId="0D2B70A8"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0.09</w:t>
            </w:r>
          </w:p>
        </w:tc>
        <w:tc>
          <w:tcPr>
            <w:tcW w:w="1324" w:type="dxa"/>
            <w:tcBorders>
              <w:top w:val="nil"/>
              <w:left w:val="nil"/>
              <w:bottom w:val="nil"/>
              <w:right w:val="nil"/>
            </w:tcBorders>
            <w:noWrap/>
            <w:vAlign w:val="bottom"/>
            <w:hideMark/>
          </w:tcPr>
          <w:p w14:paraId="568D96C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0.23</w:t>
            </w:r>
          </w:p>
        </w:tc>
        <w:tc>
          <w:tcPr>
            <w:tcW w:w="1089" w:type="dxa"/>
            <w:tcBorders>
              <w:top w:val="nil"/>
              <w:left w:val="nil"/>
              <w:bottom w:val="nil"/>
              <w:right w:val="nil"/>
            </w:tcBorders>
            <w:noWrap/>
            <w:vAlign w:val="bottom"/>
            <w:hideMark/>
          </w:tcPr>
          <w:p w14:paraId="10DF120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0.38</w:t>
            </w:r>
          </w:p>
        </w:tc>
        <w:tc>
          <w:tcPr>
            <w:tcW w:w="607" w:type="dxa"/>
            <w:tcBorders>
              <w:top w:val="nil"/>
              <w:left w:val="nil"/>
              <w:bottom w:val="nil"/>
              <w:right w:val="nil"/>
            </w:tcBorders>
            <w:noWrap/>
            <w:vAlign w:val="bottom"/>
            <w:hideMark/>
          </w:tcPr>
          <w:p w14:paraId="58C3BBC2"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60.4</w:t>
            </w:r>
          </w:p>
        </w:tc>
        <w:tc>
          <w:tcPr>
            <w:tcW w:w="725" w:type="dxa"/>
            <w:tcBorders>
              <w:top w:val="nil"/>
              <w:left w:val="nil"/>
              <w:bottom w:val="nil"/>
              <w:right w:val="nil"/>
            </w:tcBorders>
            <w:noWrap/>
            <w:vAlign w:val="bottom"/>
            <w:hideMark/>
          </w:tcPr>
          <w:p w14:paraId="6806EF2B"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514</w:t>
            </w:r>
          </w:p>
        </w:tc>
        <w:tc>
          <w:tcPr>
            <w:tcW w:w="594" w:type="dxa"/>
            <w:tcBorders>
              <w:top w:val="nil"/>
              <w:left w:val="nil"/>
              <w:bottom w:val="nil"/>
              <w:right w:val="nil"/>
            </w:tcBorders>
            <w:noWrap/>
            <w:vAlign w:val="bottom"/>
            <w:hideMark/>
          </w:tcPr>
          <w:p w14:paraId="6D1241D3"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57</w:t>
            </w:r>
          </w:p>
        </w:tc>
      </w:tr>
      <w:tr w:rsidR="007C1D62" w:rsidRPr="00730902" w14:paraId="45D0D51E" w14:textId="77777777" w:rsidTr="007E5370">
        <w:trPr>
          <w:trHeight w:val="288"/>
          <w:jc w:val="center"/>
        </w:trPr>
        <w:tc>
          <w:tcPr>
            <w:tcW w:w="1350" w:type="dxa"/>
            <w:tcBorders>
              <w:top w:val="nil"/>
              <w:left w:val="nil"/>
              <w:bottom w:val="nil"/>
              <w:right w:val="nil"/>
            </w:tcBorders>
            <w:shd w:val="clear" w:color="000000" w:fill="FFFFFF"/>
            <w:noWrap/>
            <w:vAlign w:val="bottom"/>
            <w:hideMark/>
          </w:tcPr>
          <w:p w14:paraId="3368D211" w14:textId="77777777" w:rsidR="007C1D62" w:rsidRPr="00730902" w:rsidRDefault="007C1D62" w:rsidP="007C1D62">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40≤</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&lt;200</w:t>
            </w:r>
          </w:p>
        </w:tc>
        <w:tc>
          <w:tcPr>
            <w:tcW w:w="985" w:type="dxa"/>
            <w:tcBorders>
              <w:top w:val="nil"/>
              <w:left w:val="nil"/>
              <w:bottom w:val="nil"/>
              <w:right w:val="nil"/>
            </w:tcBorders>
            <w:noWrap/>
            <w:vAlign w:val="bottom"/>
            <w:hideMark/>
          </w:tcPr>
          <w:p w14:paraId="574FA36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8.5</w:t>
            </w:r>
          </w:p>
        </w:tc>
        <w:tc>
          <w:tcPr>
            <w:tcW w:w="1823" w:type="dxa"/>
            <w:tcBorders>
              <w:top w:val="nil"/>
              <w:left w:val="nil"/>
              <w:bottom w:val="nil"/>
              <w:right w:val="nil"/>
            </w:tcBorders>
            <w:noWrap/>
            <w:vAlign w:val="bottom"/>
            <w:hideMark/>
          </w:tcPr>
          <w:p w14:paraId="253D70DB"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24.9</w:t>
            </w:r>
          </w:p>
        </w:tc>
        <w:tc>
          <w:tcPr>
            <w:tcW w:w="972" w:type="dxa"/>
            <w:tcBorders>
              <w:top w:val="nil"/>
              <w:left w:val="nil"/>
              <w:bottom w:val="nil"/>
              <w:right w:val="nil"/>
            </w:tcBorders>
            <w:noWrap/>
            <w:vAlign w:val="bottom"/>
            <w:hideMark/>
          </w:tcPr>
          <w:p w14:paraId="411F3662"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1.24</w:t>
            </w:r>
          </w:p>
        </w:tc>
        <w:tc>
          <w:tcPr>
            <w:tcW w:w="1324" w:type="dxa"/>
            <w:tcBorders>
              <w:top w:val="nil"/>
              <w:left w:val="nil"/>
              <w:bottom w:val="nil"/>
              <w:right w:val="nil"/>
            </w:tcBorders>
            <w:noWrap/>
            <w:vAlign w:val="bottom"/>
            <w:hideMark/>
          </w:tcPr>
          <w:p w14:paraId="6576299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1.55</w:t>
            </w:r>
          </w:p>
        </w:tc>
        <w:tc>
          <w:tcPr>
            <w:tcW w:w="1089" w:type="dxa"/>
            <w:tcBorders>
              <w:top w:val="nil"/>
              <w:left w:val="nil"/>
              <w:bottom w:val="nil"/>
              <w:right w:val="nil"/>
            </w:tcBorders>
            <w:noWrap/>
            <w:vAlign w:val="bottom"/>
            <w:hideMark/>
          </w:tcPr>
          <w:p w14:paraId="012747F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0.62</w:t>
            </w:r>
          </w:p>
        </w:tc>
        <w:tc>
          <w:tcPr>
            <w:tcW w:w="607" w:type="dxa"/>
            <w:tcBorders>
              <w:top w:val="nil"/>
              <w:left w:val="nil"/>
              <w:bottom w:val="nil"/>
              <w:right w:val="nil"/>
            </w:tcBorders>
            <w:noWrap/>
            <w:vAlign w:val="bottom"/>
            <w:hideMark/>
          </w:tcPr>
          <w:p w14:paraId="5B00F06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67.8</w:t>
            </w:r>
          </w:p>
        </w:tc>
        <w:tc>
          <w:tcPr>
            <w:tcW w:w="725" w:type="dxa"/>
            <w:tcBorders>
              <w:top w:val="nil"/>
              <w:left w:val="nil"/>
              <w:bottom w:val="nil"/>
              <w:right w:val="nil"/>
            </w:tcBorders>
            <w:noWrap/>
            <w:vAlign w:val="bottom"/>
            <w:hideMark/>
          </w:tcPr>
          <w:p w14:paraId="4E145EB0"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125</w:t>
            </w:r>
          </w:p>
        </w:tc>
        <w:tc>
          <w:tcPr>
            <w:tcW w:w="594" w:type="dxa"/>
            <w:tcBorders>
              <w:top w:val="nil"/>
              <w:left w:val="nil"/>
              <w:bottom w:val="nil"/>
              <w:right w:val="nil"/>
            </w:tcBorders>
            <w:noWrap/>
            <w:vAlign w:val="bottom"/>
            <w:hideMark/>
          </w:tcPr>
          <w:p w14:paraId="7E816A1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27</w:t>
            </w:r>
          </w:p>
        </w:tc>
      </w:tr>
      <w:tr w:rsidR="007C1D62" w:rsidRPr="00730902" w14:paraId="4F4F700C" w14:textId="77777777" w:rsidTr="007E5370">
        <w:trPr>
          <w:trHeight w:val="288"/>
          <w:jc w:val="center"/>
        </w:trPr>
        <w:tc>
          <w:tcPr>
            <w:tcW w:w="1350" w:type="dxa"/>
            <w:tcBorders>
              <w:top w:val="nil"/>
              <w:left w:val="nil"/>
              <w:bottom w:val="nil"/>
              <w:right w:val="nil"/>
            </w:tcBorders>
            <w:shd w:val="clear" w:color="000000" w:fill="FFFFFF"/>
            <w:noWrap/>
            <w:vAlign w:val="bottom"/>
            <w:hideMark/>
          </w:tcPr>
          <w:p w14:paraId="778CC007" w14:textId="77777777" w:rsidR="007C1D62" w:rsidRPr="00730902" w:rsidRDefault="007C1D62" w:rsidP="007C1D62">
            <w:pPr>
              <w:spacing w:after="0" w:line="240" w:lineRule="auto"/>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200≤</w:t>
            </w: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&lt;400</w:t>
            </w:r>
          </w:p>
        </w:tc>
        <w:tc>
          <w:tcPr>
            <w:tcW w:w="985" w:type="dxa"/>
            <w:tcBorders>
              <w:top w:val="nil"/>
              <w:left w:val="nil"/>
              <w:bottom w:val="nil"/>
              <w:right w:val="nil"/>
            </w:tcBorders>
            <w:noWrap/>
            <w:vAlign w:val="bottom"/>
            <w:hideMark/>
          </w:tcPr>
          <w:p w14:paraId="6DAFCE77"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9.7</w:t>
            </w:r>
          </w:p>
        </w:tc>
        <w:tc>
          <w:tcPr>
            <w:tcW w:w="1823" w:type="dxa"/>
            <w:tcBorders>
              <w:top w:val="nil"/>
              <w:left w:val="nil"/>
              <w:bottom w:val="nil"/>
              <w:right w:val="nil"/>
            </w:tcBorders>
            <w:noWrap/>
            <w:vAlign w:val="bottom"/>
            <w:hideMark/>
          </w:tcPr>
          <w:p w14:paraId="0C90AA3D"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34.2</w:t>
            </w:r>
          </w:p>
        </w:tc>
        <w:tc>
          <w:tcPr>
            <w:tcW w:w="972" w:type="dxa"/>
            <w:tcBorders>
              <w:top w:val="nil"/>
              <w:left w:val="nil"/>
              <w:bottom w:val="nil"/>
              <w:right w:val="nil"/>
            </w:tcBorders>
            <w:noWrap/>
            <w:vAlign w:val="bottom"/>
            <w:hideMark/>
          </w:tcPr>
          <w:p w14:paraId="24DF9524"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1.32</w:t>
            </w:r>
          </w:p>
        </w:tc>
        <w:tc>
          <w:tcPr>
            <w:tcW w:w="1324" w:type="dxa"/>
            <w:tcBorders>
              <w:top w:val="nil"/>
              <w:left w:val="nil"/>
              <w:bottom w:val="nil"/>
              <w:right w:val="nil"/>
            </w:tcBorders>
            <w:noWrap/>
            <w:vAlign w:val="bottom"/>
            <w:hideMark/>
          </w:tcPr>
          <w:p w14:paraId="30695BA6"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1.87</w:t>
            </w:r>
          </w:p>
        </w:tc>
        <w:tc>
          <w:tcPr>
            <w:tcW w:w="1089" w:type="dxa"/>
            <w:tcBorders>
              <w:top w:val="nil"/>
              <w:left w:val="nil"/>
              <w:bottom w:val="nil"/>
              <w:right w:val="nil"/>
            </w:tcBorders>
            <w:noWrap/>
            <w:vAlign w:val="bottom"/>
            <w:hideMark/>
          </w:tcPr>
          <w:p w14:paraId="54EDB36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0.65</w:t>
            </w:r>
          </w:p>
        </w:tc>
        <w:tc>
          <w:tcPr>
            <w:tcW w:w="607" w:type="dxa"/>
            <w:tcBorders>
              <w:top w:val="nil"/>
              <w:left w:val="nil"/>
              <w:bottom w:val="nil"/>
              <w:right w:val="nil"/>
            </w:tcBorders>
            <w:noWrap/>
            <w:vAlign w:val="bottom"/>
            <w:hideMark/>
          </w:tcPr>
          <w:p w14:paraId="3E08C79E"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66.7</w:t>
            </w:r>
          </w:p>
        </w:tc>
        <w:tc>
          <w:tcPr>
            <w:tcW w:w="725" w:type="dxa"/>
            <w:tcBorders>
              <w:top w:val="nil"/>
              <w:left w:val="nil"/>
              <w:bottom w:val="nil"/>
              <w:right w:val="nil"/>
            </w:tcBorders>
            <w:noWrap/>
            <w:vAlign w:val="bottom"/>
            <w:hideMark/>
          </w:tcPr>
          <w:p w14:paraId="71DED7A1"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132</w:t>
            </w:r>
          </w:p>
        </w:tc>
        <w:tc>
          <w:tcPr>
            <w:tcW w:w="594" w:type="dxa"/>
            <w:tcBorders>
              <w:top w:val="nil"/>
              <w:left w:val="nil"/>
              <w:bottom w:val="nil"/>
              <w:right w:val="nil"/>
            </w:tcBorders>
            <w:noWrap/>
            <w:vAlign w:val="bottom"/>
            <w:hideMark/>
          </w:tcPr>
          <w:p w14:paraId="0D033686"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28</w:t>
            </w:r>
          </w:p>
        </w:tc>
      </w:tr>
      <w:tr w:rsidR="007C1D62" w:rsidRPr="00730902" w14:paraId="38660E0E" w14:textId="77777777" w:rsidTr="007E5370">
        <w:trPr>
          <w:trHeight w:val="288"/>
          <w:jc w:val="center"/>
        </w:trPr>
        <w:tc>
          <w:tcPr>
            <w:tcW w:w="1350" w:type="dxa"/>
            <w:tcBorders>
              <w:top w:val="nil"/>
              <w:left w:val="nil"/>
              <w:bottom w:val="single" w:sz="4" w:space="0" w:color="auto"/>
              <w:right w:val="nil"/>
            </w:tcBorders>
            <w:noWrap/>
            <w:vAlign w:val="bottom"/>
            <w:hideMark/>
          </w:tcPr>
          <w:p w14:paraId="358A4D22" w14:textId="77777777" w:rsidR="007C1D62" w:rsidRPr="00730902" w:rsidRDefault="007C1D62" w:rsidP="007C1D62">
            <w:pPr>
              <w:spacing w:after="0" w:line="240" w:lineRule="auto"/>
              <w:rPr>
                <w:rFonts w:eastAsia="Times New Roman" w:cstheme="minorHAnsi"/>
                <w:color w:val="000000"/>
                <w:kern w:val="0"/>
                <w:sz w:val="22"/>
                <w:szCs w:val="22"/>
                <w14:ligatures w14:val="none"/>
              </w:rPr>
            </w:pPr>
            <w:r w:rsidRPr="00730902">
              <w:rPr>
                <w:rFonts w:ascii="Cambria Math" w:eastAsia="Times New Roman" w:hAnsi="Cambria Math" w:cs="Cambria Math"/>
                <w:color w:val="000000"/>
                <w:kern w:val="0"/>
                <w:sz w:val="22"/>
                <w:szCs w:val="22"/>
                <w14:ligatures w14:val="none"/>
              </w:rPr>
              <w:t>𝑥</w:t>
            </w:r>
            <w:r w:rsidRPr="00730902">
              <w:rPr>
                <w:rFonts w:eastAsia="Times New Roman" w:cstheme="minorHAnsi"/>
                <w:color w:val="000000"/>
                <w:kern w:val="0"/>
                <w:sz w:val="22"/>
                <w:szCs w:val="22"/>
                <w14:ligatures w14:val="none"/>
              </w:rPr>
              <w:t>≥400</w:t>
            </w:r>
          </w:p>
        </w:tc>
        <w:tc>
          <w:tcPr>
            <w:tcW w:w="985" w:type="dxa"/>
            <w:tcBorders>
              <w:top w:val="nil"/>
              <w:left w:val="nil"/>
              <w:bottom w:val="single" w:sz="4" w:space="0" w:color="auto"/>
              <w:right w:val="nil"/>
            </w:tcBorders>
            <w:noWrap/>
            <w:vAlign w:val="bottom"/>
            <w:hideMark/>
          </w:tcPr>
          <w:p w14:paraId="15BDE3D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13.9</w:t>
            </w:r>
          </w:p>
        </w:tc>
        <w:tc>
          <w:tcPr>
            <w:tcW w:w="1823" w:type="dxa"/>
            <w:tcBorders>
              <w:top w:val="nil"/>
              <w:left w:val="nil"/>
              <w:bottom w:val="single" w:sz="4" w:space="0" w:color="auto"/>
              <w:right w:val="nil"/>
            </w:tcBorders>
            <w:noWrap/>
            <w:vAlign w:val="bottom"/>
            <w:hideMark/>
          </w:tcPr>
          <w:p w14:paraId="30DAD526"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56.3</w:t>
            </w:r>
          </w:p>
        </w:tc>
        <w:tc>
          <w:tcPr>
            <w:tcW w:w="972" w:type="dxa"/>
            <w:tcBorders>
              <w:top w:val="nil"/>
              <w:left w:val="nil"/>
              <w:bottom w:val="single" w:sz="4" w:space="0" w:color="auto"/>
              <w:right w:val="nil"/>
            </w:tcBorders>
            <w:noWrap/>
            <w:vAlign w:val="bottom"/>
            <w:hideMark/>
          </w:tcPr>
          <w:p w14:paraId="562FDA0F"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2.26</w:t>
            </w:r>
          </w:p>
        </w:tc>
        <w:tc>
          <w:tcPr>
            <w:tcW w:w="1324" w:type="dxa"/>
            <w:tcBorders>
              <w:top w:val="nil"/>
              <w:left w:val="nil"/>
              <w:bottom w:val="single" w:sz="4" w:space="0" w:color="auto"/>
              <w:right w:val="nil"/>
            </w:tcBorders>
            <w:noWrap/>
            <w:vAlign w:val="bottom"/>
            <w:hideMark/>
          </w:tcPr>
          <w:p w14:paraId="04CD67B1"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2.25</w:t>
            </w:r>
          </w:p>
        </w:tc>
        <w:tc>
          <w:tcPr>
            <w:tcW w:w="1089" w:type="dxa"/>
            <w:tcBorders>
              <w:top w:val="nil"/>
              <w:left w:val="nil"/>
              <w:bottom w:val="single" w:sz="4" w:space="0" w:color="auto"/>
              <w:right w:val="nil"/>
            </w:tcBorders>
            <w:noWrap/>
            <w:vAlign w:val="bottom"/>
            <w:hideMark/>
          </w:tcPr>
          <w:p w14:paraId="570F968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0.77</w:t>
            </w:r>
          </w:p>
        </w:tc>
        <w:tc>
          <w:tcPr>
            <w:tcW w:w="607" w:type="dxa"/>
            <w:tcBorders>
              <w:top w:val="nil"/>
              <w:left w:val="nil"/>
              <w:bottom w:val="single" w:sz="4" w:space="0" w:color="auto"/>
              <w:right w:val="nil"/>
            </w:tcBorders>
            <w:noWrap/>
            <w:vAlign w:val="bottom"/>
            <w:hideMark/>
          </w:tcPr>
          <w:p w14:paraId="0C0F108A"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73.2</w:t>
            </w:r>
          </w:p>
        </w:tc>
        <w:tc>
          <w:tcPr>
            <w:tcW w:w="725" w:type="dxa"/>
            <w:tcBorders>
              <w:top w:val="nil"/>
              <w:left w:val="nil"/>
              <w:bottom w:val="single" w:sz="4" w:space="0" w:color="auto"/>
              <w:right w:val="nil"/>
            </w:tcBorders>
            <w:noWrap/>
            <w:vAlign w:val="bottom"/>
            <w:hideMark/>
          </w:tcPr>
          <w:p w14:paraId="38FA40E5"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48</w:t>
            </w:r>
          </w:p>
        </w:tc>
        <w:tc>
          <w:tcPr>
            <w:tcW w:w="594" w:type="dxa"/>
            <w:tcBorders>
              <w:top w:val="nil"/>
              <w:left w:val="nil"/>
              <w:bottom w:val="single" w:sz="4" w:space="0" w:color="auto"/>
              <w:right w:val="nil"/>
            </w:tcBorders>
            <w:noWrap/>
            <w:vAlign w:val="bottom"/>
            <w:hideMark/>
          </w:tcPr>
          <w:p w14:paraId="739864F5" w14:textId="77777777" w:rsidR="007C1D62" w:rsidRPr="00730902" w:rsidRDefault="007C1D62" w:rsidP="007C1D62">
            <w:pPr>
              <w:spacing w:after="0" w:line="240" w:lineRule="auto"/>
              <w:jc w:val="center"/>
              <w:rPr>
                <w:rFonts w:eastAsia="Times New Roman" w:cstheme="minorHAnsi"/>
                <w:color w:val="000000"/>
                <w:kern w:val="0"/>
                <w:sz w:val="22"/>
                <w:szCs w:val="22"/>
                <w14:ligatures w14:val="none"/>
              </w:rPr>
            </w:pPr>
            <w:r w:rsidRPr="00730902">
              <w:rPr>
                <w:rFonts w:eastAsia="Times New Roman" w:cstheme="minorHAnsi"/>
                <w:color w:val="000000"/>
                <w:kern w:val="0"/>
                <w:sz w:val="22"/>
                <w:szCs w:val="22"/>
                <w14:ligatures w14:val="none"/>
              </w:rPr>
              <w:t>13</w:t>
            </w:r>
          </w:p>
        </w:tc>
      </w:tr>
    </w:tbl>
    <w:p w14:paraId="2A9C84E7" w14:textId="77777777" w:rsidR="00A751C6" w:rsidRPr="00730902" w:rsidRDefault="00A751C6" w:rsidP="00184C47">
      <w:pPr>
        <w:jc w:val="both"/>
        <w:rPr>
          <w:rFonts w:cstheme="minorHAnsi"/>
        </w:rPr>
      </w:pPr>
    </w:p>
    <w:p w14:paraId="796DC37A" w14:textId="79B4807E" w:rsidR="00340583" w:rsidRPr="00730902" w:rsidRDefault="00340583" w:rsidP="00340583">
      <w:pPr>
        <w:jc w:val="both"/>
        <w:rPr>
          <w:rFonts w:cstheme="minorHAnsi"/>
        </w:rPr>
      </w:pPr>
      <w:r w:rsidRPr="00730902">
        <w:rPr>
          <w:rFonts w:cstheme="minorHAnsi"/>
        </w:rPr>
        <w:t>T</w:t>
      </w:r>
      <w:r w:rsidRPr="00730902">
        <w:rPr>
          <w:rFonts w:cstheme="minorHAnsi"/>
        </w:rPr>
        <w:t xml:space="preserve">able 9 shows </w:t>
      </w:r>
      <w:r w:rsidRPr="00730902">
        <w:rPr>
          <w:rFonts w:cstheme="minorHAnsi"/>
        </w:rPr>
        <w:t>that</w:t>
      </w:r>
      <w:r w:rsidRPr="00730902">
        <w:rPr>
          <w:rFonts w:cstheme="minorHAnsi"/>
        </w:rPr>
        <w:t xml:space="preserve"> different levels of government expenditure </w:t>
      </w:r>
      <w:r w:rsidRPr="00730902">
        <w:rPr>
          <w:rFonts w:cstheme="minorHAnsi"/>
        </w:rPr>
        <w:t xml:space="preserve">on health </w:t>
      </w:r>
      <w:r w:rsidRPr="00730902">
        <w:rPr>
          <w:rFonts w:cstheme="minorHAnsi"/>
        </w:rPr>
        <w:t xml:space="preserve">(GGHED per capita) influence both health workforce density and key health outcomes. At very low spending </w:t>
      </w:r>
      <w:r w:rsidRPr="00730902">
        <w:rPr>
          <w:rFonts w:cstheme="minorHAnsi"/>
        </w:rPr>
        <w:t xml:space="preserve">levels </w:t>
      </w:r>
      <w:r w:rsidRPr="00730902">
        <w:rPr>
          <w:rFonts w:cstheme="minorHAnsi"/>
        </w:rPr>
        <w:t xml:space="preserve">(&lt;$40), workforce densities are minimal (about 1 doctor and 7 nurses </w:t>
      </w:r>
      <w:r w:rsidR="006150B7" w:rsidRPr="00730902">
        <w:rPr>
          <w:rFonts w:cstheme="minorHAnsi"/>
        </w:rPr>
        <w:t xml:space="preserve">and midwives </w:t>
      </w:r>
      <w:r w:rsidRPr="00730902">
        <w:rPr>
          <w:rFonts w:cstheme="minorHAnsi"/>
        </w:rPr>
        <w:t xml:space="preserve">per 10,000 population), </w:t>
      </w:r>
      <w:r w:rsidR="006150B7" w:rsidRPr="00730902">
        <w:rPr>
          <w:rFonts w:cstheme="minorHAnsi"/>
        </w:rPr>
        <w:t xml:space="preserve">life expectancy of 60 years, </w:t>
      </w:r>
      <w:r w:rsidRPr="00730902">
        <w:rPr>
          <w:rFonts w:cstheme="minorHAnsi"/>
        </w:rPr>
        <w:t>universal health coverage is weak</w:t>
      </w:r>
      <w:r w:rsidR="006150B7" w:rsidRPr="00730902">
        <w:rPr>
          <w:rFonts w:cstheme="minorHAnsi"/>
        </w:rPr>
        <w:t xml:space="preserve"> at 38%</w:t>
      </w:r>
      <w:r w:rsidRPr="00730902">
        <w:rPr>
          <w:rFonts w:cstheme="minorHAnsi"/>
        </w:rPr>
        <w:t xml:space="preserve">, with high maternal mortality </w:t>
      </w:r>
      <w:r w:rsidR="006150B7" w:rsidRPr="00730902">
        <w:rPr>
          <w:rFonts w:cstheme="minorHAnsi"/>
        </w:rPr>
        <w:t xml:space="preserve">of </w:t>
      </w:r>
      <w:r w:rsidRPr="00730902">
        <w:rPr>
          <w:rFonts w:cstheme="minorHAnsi"/>
        </w:rPr>
        <w:t xml:space="preserve">514 deaths per 100,000 live births and infant mortality </w:t>
      </w:r>
      <w:r w:rsidR="006150B7" w:rsidRPr="00730902">
        <w:rPr>
          <w:rFonts w:cstheme="minorHAnsi"/>
        </w:rPr>
        <w:t xml:space="preserve">of </w:t>
      </w:r>
      <w:r w:rsidRPr="00730902">
        <w:rPr>
          <w:rFonts w:cstheme="minorHAnsi"/>
        </w:rPr>
        <w:t xml:space="preserve">57 </w:t>
      </w:r>
      <w:r w:rsidR="006150B7" w:rsidRPr="00730902">
        <w:rPr>
          <w:rFonts w:cstheme="minorHAnsi"/>
        </w:rPr>
        <w:t xml:space="preserve">deaths </w:t>
      </w:r>
      <w:r w:rsidRPr="00730902">
        <w:rPr>
          <w:rFonts w:cstheme="minorHAnsi"/>
        </w:rPr>
        <w:t>per 1,000</w:t>
      </w:r>
      <w:r w:rsidR="006150B7" w:rsidRPr="00730902">
        <w:rPr>
          <w:rFonts w:cstheme="minorHAnsi"/>
        </w:rPr>
        <w:t xml:space="preserve"> live births</w:t>
      </w:r>
      <w:r w:rsidRPr="00730902">
        <w:rPr>
          <w:rFonts w:cstheme="minorHAnsi"/>
        </w:rPr>
        <w:t>. Moderate spending ($40–200) significantly improves outcomes: workforce densities rise</w:t>
      </w:r>
      <w:r w:rsidR="006150B7" w:rsidRPr="00730902">
        <w:rPr>
          <w:rFonts w:cstheme="minorHAnsi"/>
        </w:rPr>
        <w:t xml:space="preserve"> (to about 9 doctors, 25 nurses and midwives, 1 dentist and 2 pharmacists),</w:t>
      </w:r>
      <w:r w:rsidRPr="00730902">
        <w:rPr>
          <w:rFonts w:cstheme="minorHAnsi"/>
        </w:rPr>
        <w:t xml:space="preserve"> </w:t>
      </w:r>
      <w:r w:rsidR="006150B7" w:rsidRPr="00730902">
        <w:rPr>
          <w:rFonts w:cstheme="minorHAnsi"/>
        </w:rPr>
        <w:t>universal health coverage</w:t>
      </w:r>
      <w:r w:rsidRPr="00730902">
        <w:rPr>
          <w:rFonts w:cstheme="minorHAnsi"/>
        </w:rPr>
        <w:t xml:space="preserve"> climbs to </w:t>
      </w:r>
      <w:r w:rsidR="006150B7" w:rsidRPr="00730902">
        <w:rPr>
          <w:rFonts w:cstheme="minorHAnsi"/>
        </w:rPr>
        <w:t>62%</w:t>
      </w:r>
      <w:r w:rsidRPr="00730902">
        <w:rPr>
          <w:rFonts w:cstheme="minorHAnsi"/>
        </w:rPr>
        <w:t>, life expectancy increases to nearly 68 years, and maternal and infant mortality drop sharply</w:t>
      </w:r>
      <w:r w:rsidR="006150B7" w:rsidRPr="00730902">
        <w:rPr>
          <w:rFonts w:cstheme="minorHAnsi"/>
        </w:rPr>
        <w:t xml:space="preserve"> by 389 deaths per 100,000 live births and 30 deaths per 1,000 live births respectively</w:t>
      </w:r>
      <w:r w:rsidRPr="00730902">
        <w:rPr>
          <w:rFonts w:cstheme="minorHAnsi"/>
        </w:rPr>
        <w:t>. Spending between $200–400 maintains gains but</w:t>
      </w:r>
      <w:r w:rsidRPr="00730902">
        <w:rPr>
          <w:rFonts w:cstheme="minorHAnsi"/>
          <w:b/>
          <w:bCs/>
          <w:color w:val="EE0000"/>
        </w:rPr>
        <w:t xml:space="preserve"> </w:t>
      </w:r>
      <w:r w:rsidRPr="00730902">
        <w:rPr>
          <w:rFonts w:cstheme="minorHAnsi"/>
        </w:rPr>
        <w:t>shows diminishing returns, with only slight improvements</w:t>
      </w:r>
      <w:r w:rsidR="006150B7" w:rsidRPr="00730902">
        <w:rPr>
          <w:rFonts w:cstheme="minorHAnsi"/>
        </w:rPr>
        <w:t xml:space="preserve"> of 3% in universal health coverage and health workforce densities</w:t>
      </w:r>
      <w:r w:rsidRPr="00730902">
        <w:rPr>
          <w:rFonts w:cstheme="minorHAnsi"/>
        </w:rPr>
        <w:t xml:space="preserve"> compared to the $40–200 range. However, at high levels</w:t>
      </w:r>
      <w:r w:rsidR="006150B7" w:rsidRPr="00730902">
        <w:rPr>
          <w:rFonts w:cstheme="minorHAnsi"/>
        </w:rPr>
        <w:t xml:space="preserve"> of financing</w:t>
      </w:r>
      <w:r w:rsidRPr="00730902">
        <w:rPr>
          <w:rFonts w:cstheme="minorHAnsi"/>
        </w:rPr>
        <w:t xml:space="preserve"> (≥$400), workforce densities expand dramatically</w:t>
      </w:r>
      <w:r w:rsidR="006150B7" w:rsidRPr="00730902">
        <w:rPr>
          <w:rFonts w:cstheme="minorHAnsi"/>
        </w:rPr>
        <w:t xml:space="preserve"> achieving an average of </w:t>
      </w:r>
      <w:r w:rsidRPr="00730902">
        <w:rPr>
          <w:rFonts w:cstheme="minorHAnsi"/>
        </w:rPr>
        <w:t>14 doctors</w:t>
      </w:r>
      <w:r w:rsidR="006150B7" w:rsidRPr="00730902">
        <w:rPr>
          <w:rFonts w:cstheme="minorHAnsi"/>
        </w:rPr>
        <w:t>,</w:t>
      </w:r>
      <w:r w:rsidRPr="00730902">
        <w:rPr>
          <w:rFonts w:cstheme="minorHAnsi"/>
        </w:rPr>
        <w:t xml:space="preserve"> 56 nurses</w:t>
      </w:r>
      <w:r w:rsidR="006150B7" w:rsidRPr="00730902">
        <w:rPr>
          <w:rFonts w:cstheme="minorHAnsi"/>
        </w:rPr>
        <w:t xml:space="preserve"> and midwives, 3 dentists and 3 pharmacists</w:t>
      </w:r>
      <w:r w:rsidRPr="00730902">
        <w:rPr>
          <w:rFonts w:cstheme="minorHAnsi"/>
        </w:rPr>
        <w:t xml:space="preserve"> per 10,000</w:t>
      </w:r>
      <w:r w:rsidR="006150B7" w:rsidRPr="00730902">
        <w:rPr>
          <w:rFonts w:cstheme="minorHAnsi"/>
        </w:rPr>
        <w:t xml:space="preserve">. Universal health coverage </w:t>
      </w:r>
      <w:r w:rsidRPr="00730902">
        <w:rPr>
          <w:rFonts w:cstheme="minorHAnsi"/>
        </w:rPr>
        <w:t xml:space="preserve">reaches </w:t>
      </w:r>
      <w:r w:rsidR="006150B7" w:rsidRPr="00730902">
        <w:rPr>
          <w:rFonts w:cstheme="minorHAnsi"/>
        </w:rPr>
        <w:t>77% (a 22% improvement)</w:t>
      </w:r>
      <w:r w:rsidRPr="00730902">
        <w:rPr>
          <w:rFonts w:cstheme="minorHAnsi"/>
        </w:rPr>
        <w:t>, life expectancy rises to 73 years</w:t>
      </w:r>
      <w:r w:rsidR="006150B7" w:rsidRPr="00730902">
        <w:rPr>
          <w:rFonts w:cstheme="minorHAnsi"/>
        </w:rPr>
        <w:t xml:space="preserve"> (</w:t>
      </w:r>
      <w:r w:rsidR="00B940F3" w:rsidRPr="00730902">
        <w:rPr>
          <w:rFonts w:cstheme="minorHAnsi"/>
        </w:rPr>
        <w:t>a 6-year</w:t>
      </w:r>
      <w:r w:rsidR="006150B7" w:rsidRPr="00730902">
        <w:rPr>
          <w:rFonts w:cstheme="minorHAnsi"/>
        </w:rPr>
        <w:t xml:space="preserve"> improvement)</w:t>
      </w:r>
      <w:r w:rsidRPr="00730902">
        <w:rPr>
          <w:rFonts w:cstheme="minorHAnsi"/>
        </w:rPr>
        <w:t xml:space="preserve">, and maternal and infant mortality fall to optimal </w:t>
      </w:r>
      <w:r w:rsidR="00B940F3" w:rsidRPr="00730902">
        <w:rPr>
          <w:rFonts w:cstheme="minorHAnsi"/>
        </w:rPr>
        <w:t xml:space="preserve">average </w:t>
      </w:r>
      <w:r w:rsidRPr="00730902">
        <w:rPr>
          <w:rFonts w:cstheme="minorHAnsi"/>
        </w:rPr>
        <w:t xml:space="preserve">levels </w:t>
      </w:r>
      <w:r w:rsidR="006150B7" w:rsidRPr="00730902">
        <w:rPr>
          <w:rFonts w:cstheme="minorHAnsi"/>
        </w:rPr>
        <w:t xml:space="preserve">of </w:t>
      </w:r>
      <w:r w:rsidRPr="00730902">
        <w:rPr>
          <w:rFonts w:cstheme="minorHAnsi"/>
        </w:rPr>
        <w:t>48</w:t>
      </w:r>
      <w:r w:rsidR="006150B7" w:rsidRPr="00730902">
        <w:rPr>
          <w:rFonts w:cstheme="minorHAnsi"/>
        </w:rPr>
        <w:t xml:space="preserve"> deaths per 10,000 live births</w:t>
      </w:r>
      <w:r w:rsidRPr="00730902">
        <w:rPr>
          <w:rFonts w:cstheme="minorHAnsi"/>
        </w:rPr>
        <w:t xml:space="preserve"> and 13 </w:t>
      </w:r>
      <w:r w:rsidR="006150B7" w:rsidRPr="00730902">
        <w:rPr>
          <w:rFonts w:cstheme="minorHAnsi"/>
        </w:rPr>
        <w:t>deaths per 1,000 live births</w:t>
      </w:r>
      <w:r w:rsidR="00B940F3" w:rsidRPr="00730902">
        <w:rPr>
          <w:rFonts w:cstheme="minorHAnsi"/>
        </w:rPr>
        <w:t>,</w:t>
      </w:r>
      <w:r w:rsidR="006150B7" w:rsidRPr="00730902">
        <w:rPr>
          <w:rFonts w:cstheme="minorHAnsi"/>
        </w:rPr>
        <w:t xml:space="preserve"> </w:t>
      </w:r>
      <w:r w:rsidRPr="00730902">
        <w:rPr>
          <w:rFonts w:cstheme="minorHAnsi"/>
        </w:rPr>
        <w:t xml:space="preserve">respectively. In summary, </w:t>
      </w:r>
      <w:r w:rsidR="00B940F3" w:rsidRPr="00730902">
        <w:rPr>
          <w:rFonts w:cstheme="minorHAnsi"/>
        </w:rPr>
        <w:t>our results</w:t>
      </w:r>
      <w:r w:rsidRPr="00730902">
        <w:rPr>
          <w:rFonts w:cstheme="minorHAnsi"/>
        </w:rPr>
        <w:t xml:space="preserve"> </w:t>
      </w:r>
      <w:r w:rsidR="00B940F3" w:rsidRPr="00730902">
        <w:rPr>
          <w:rFonts w:cstheme="minorHAnsi"/>
        </w:rPr>
        <w:t>highlight</w:t>
      </w:r>
      <w:r w:rsidRPr="00730902">
        <w:rPr>
          <w:rFonts w:cstheme="minorHAnsi"/>
        </w:rPr>
        <w:t xml:space="preserve"> a nonlinear effect </w:t>
      </w:r>
      <w:r w:rsidR="00B940F3" w:rsidRPr="00730902">
        <w:rPr>
          <w:rFonts w:cstheme="minorHAnsi"/>
        </w:rPr>
        <w:t xml:space="preserve">showing that </w:t>
      </w:r>
      <w:r w:rsidRPr="00730902">
        <w:rPr>
          <w:rFonts w:cstheme="minorHAnsi"/>
        </w:rPr>
        <w:t>modest financing yields large improvements, mid-level financing plateaus, and high government investment drives transformative gains in workforce capacity and health outcomes.</w:t>
      </w:r>
    </w:p>
    <w:p w14:paraId="7841BEC4" w14:textId="77777777" w:rsidR="00340583" w:rsidRPr="00730902" w:rsidRDefault="00340583">
      <w:pPr>
        <w:rPr>
          <w:rFonts w:cstheme="minorHAnsi"/>
          <w:b/>
          <w:bCs/>
        </w:rPr>
      </w:pPr>
      <w:r w:rsidRPr="00730902">
        <w:rPr>
          <w:rFonts w:cstheme="minorHAnsi"/>
          <w:b/>
          <w:bCs/>
        </w:rPr>
        <w:br w:type="page"/>
      </w:r>
    </w:p>
    <w:p w14:paraId="23F997F8" w14:textId="02F125BF" w:rsidR="00BF7536" w:rsidRPr="00730902" w:rsidRDefault="006712A2" w:rsidP="00340583">
      <w:pPr>
        <w:rPr>
          <w:rFonts w:cstheme="minorHAnsi"/>
          <w:b/>
          <w:bCs/>
        </w:rPr>
      </w:pPr>
      <w:r w:rsidRPr="00730902">
        <w:rPr>
          <w:rFonts w:cstheme="minorHAnsi"/>
          <w:b/>
          <w:bCs/>
        </w:rPr>
        <w:lastRenderedPageBreak/>
        <w:t>R</w:t>
      </w:r>
      <w:r w:rsidR="00BF7536" w:rsidRPr="00730902">
        <w:rPr>
          <w:rFonts w:cstheme="minorHAnsi"/>
          <w:b/>
          <w:bCs/>
        </w:rPr>
        <w:t>eferences</w:t>
      </w:r>
    </w:p>
    <w:p w14:paraId="4D39942C" w14:textId="5296F253" w:rsidR="00BF050A" w:rsidRPr="00730902" w:rsidRDefault="00BF7536" w:rsidP="00BF050A">
      <w:pPr>
        <w:pStyle w:val="ListParagraph"/>
        <w:numPr>
          <w:ilvl w:val="0"/>
          <w:numId w:val="4"/>
        </w:numPr>
        <w:ind w:left="360"/>
        <w:jc w:val="both"/>
        <w:rPr>
          <w:rFonts w:cstheme="minorHAnsi"/>
        </w:rPr>
      </w:pPr>
      <w:r w:rsidRPr="00730902">
        <w:rPr>
          <w:rFonts w:cstheme="minorHAnsi"/>
        </w:rPr>
        <w:t xml:space="preserve">Ahmat, A., </w:t>
      </w:r>
      <w:proofErr w:type="spellStart"/>
      <w:r w:rsidRPr="00730902">
        <w:rPr>
          <w:rFonts w:cstheme="minorHAnsi"/>
        </w:rPr>
        <w:t>Asamani</w:t>
      </w:r>
      <w:proofErr w:type="spellEnd"/>
      <w:r w:rsidRPr="00730902">
        <w:rPr>
          <w:rFonts w:cstheme="minorHAnsi"/>
        </w:rPr>
        <w:t xml:space="preserve">, J. A., </w:t>
      </w:r>
      <w:proofErr w:type="spellStart"/>
      <w:r w:rsidRPr="00730902">
        <w:rPr>
          <w:rFonts w:cstheme="minorHAnsi"/>
        </w:rPr>
        <w:t>Illou</w:t>
      </w:r>
      <w:proofErr w:type="spellEnd"/>
      <w:r w:rsidRPr="00730902">
        <w:rPr>
          <w:rFonts w:cstheme="minorHAnsi"/>
        </w:rPr>
        <w:t xml:space="preserve">, M. M. A., Millogo, J. J. S., Okoroafor, S. C., </w:t>
      </w:r>
      <w:proofErr w:type="spellStart"/>
      <w:r w:rsidRPr="00730902">
        <w:rPr>
          <w:rFonts w:cstheme="minorHAnsi"/>
        </w:rPr>
        <w:t>Nabyonga</w:t>
      </w:r>
      <w:proofErr w:type="spellEnd"/>
      <w:r w:rsidRPr="00730902">
        <w:rPr>
          <w:rFonts w:cstheme="minorHAnsi"/>
        </w:rPr>
        <w:t>-Orem, J., ... &amp; Nyoni, J. (2022). Estimating the threshold of health workforce densities towards universal health coverage in Africa. </w:t>
      </w:r>
      <w:r w:rsidRPr="00730902">
        <w:rPr>
          <w:rFonts w:cstheme="minorHAnsi"/>
          <w:i/>
          <w:iCs/>
        </w:rPr>
        <w:t>BMJ Global Health</w:t>
      </w:r>
      <w:r w:rsidRPr="00730902">
        <w:rPr>
          <w:rFonts w:cstheme="minorHAnsi"/>
        </w:rPr>
        <w:t>, </w:t>
      </w:r>
      <w:r w:rsidRPr="00730902">
        <w:rPr>
          <w:rFonts w:cstheme="minorHAnsi"/>
          <w:i/>
          <w:iCs/>
        </w:rPr>
        <w:t>7</w:t>
      </w:r>
      <w:r w:rsidRPr="00730902">
        <w:rPr>
          <w:rFonts w:cstheme="minorHAnsi"/>
        </w:rPr>
        <w:t>(Suppl 1), e008310.</w:t>
      </w:r>
    </w:p>
    <w:p w14:paraId="054DDC5A" w14:textId="77777777" w:rsidR="00BF050A" w:rsidRPr="00730902" w:rsidRDefault="00BF050A" w:rsidP="00BF050A">
      <w:pPr>
        <w:pStyle w:val="ListParagraph"/>
        <w:numPr>
          <w:ilvl w:val="0"/>
          <w:numId w:val="4"/>
        </w:numPr>
        <w:ind w:left="360"/>
        <w:jc w:val="both"/>
        <w:rPr>
          <w:rFonts w:cstheme="minorHAnsi"/>
        </w:rPr>
      </w:pPr>
      <w:r w:rsidRPr="00730902">
        <w:rPr>
          <w:rFonts w:cstheme="minorHAnsi"/>
        </w:rPr>
        <w:t>Aravkin, A., Zheng, P., &amp; Adebayo, O. (2022). Measuring the availability of human resources for health and its relationship to universal health coverage: estimates for 204 countries and territories from 1990 to 2019: a systema... </w:t>
      </w:r>
      <w:r w:rsidRPr="00730902">
        <w:rPr>
          <w:rFonts w:cstheme="minorHAnsi"/>
          <w:i/>
          <w:iCs/>
        </w:rPr>
        <w:t>Lancet</w:t>
      </w:r>
      <w:r w:rsidRPr="00730902">
        <w:rPr>
          <w:rFonts w:cstheme="minorHAnsi"/>
        </w:rPr>
        <w:t>, </w:t>
      </w:r>
      <w:r w:rsidRPr="00730902">
        <w:rPr>
          <w:rFonts w:cstheme="minorHAnsi"/>
          <w:i/>
          <w:iCs/>
        </w:rPr>
        <w:t>399</w:t>
      </w:r>
      <w:r w:rsidRPr="00730902">
        <w:rPr>
          <w:rFonts w:cstheme="minorHAnsi"/>
        </w:rPr>
        <w:t>, 2129-2154.</w:t>
      </w:r>
    </w:p>
    <w:p w14:paraId="324B0974" w14:textId="77777777" w:rsidR="00BF050A" w:rsidRPr="00730902" w:rsidRDefault="00BF050A" w:rsidP="00BF050A">
      <w:pPr>
        <w:pStyle w:val="ListParagraph"/>
        <w:numPr>
          <w:ilvl w:val="0"/>
          <w:numId w:val="4"/>
        </w:numPr>
        <w:ind w:left="360"/>
        <w:jc w:val="both"/>
        <w:rPr>
          <w:rFonts w:cstheme="minorHAnsi"/>
        </w:rPr>
      </w:pPr>
      <w:r w:rsidRPr="00730902">
        <w:rPr>
          <w:rFonts w:cstheme="minorHAnsi"/>
        </w:rPr>
        <w:t>Pozo-Martin, F., Nove, A., Lopes, S. C., Campbell, J., Buchan, J., Dussault, G., ... &amp; Siyam, A. (2017). Health workforce metrics pre-and post-2015: a stimulus to public policy and planning. </w:t>
      </w:r>
      <w:r w:rsidRPr="00730902">
        <w:rPr>
          <w:rFonts w:cstheme="minorHAnsi"/>
          <w:i/>
          <w:iCs/>
        </w:rPr>
        <w:t>Human resources for health</w:t>
      </w:r>
      <w:r w:rsidRPr="00730902">
        <w:rPr>
          <w:rFonts w:cstheme="minorHAnsi"/>
        </w:rPr>
        <w:t>, </w:t>
      </w:r>
      <w:r w:rsidRPr="00730902">
        <w:rPr>
          <w:rFonts w:cstheme="minorHAnsi"/>
          <w:i/>
          <w:iCs/>
        </w:rPr>
        <w:t>15</w:t>
      </w:r>
      <w:r w:rsidRPr="00730902">
        <w:rPr>
          <w:rFonts w:cstheme="minorHAnsi"/>
        </w:rPr>
        <w:t>(1), 14.</w:t>
      </w:r>
    </w:p>
    <w:p w14:paraId="539344B4" w14:textId="77777777" w:rsidR="00BF050A" w:rsidRPr="00730902" w:rsidRDefault="00BF050A" w:rsidP="00BF050A">
      <w:pPr>
        <w:pStyle w:val="ListParagraph"/>
        <w:numPr>
          <w:ilvl w:val="0"/>
          <w:numId w:val="4"/>
        </w:numPr>
        <w:ind w:left="360"/>
        <w:jc w:val="both"/>
        <w:rPr>
          <w:rFonts w:cstheme="minorHAnsi"/>
        </w:rPr>
      </w:pPr>
      <w:r w:rsidRPr="00730902">
        <w:rPr>
          <w:rFonts w:cstheme="minorHAnsi"/>
        </w:rPr>
        <w:t>Rana, R. H., Alam, K., &amp; Gow, J. (2018). Health expenditure, child and maternal mortality nexus: a comparative global analysis. </w:t>
      </w:r>
      <w:r w:rsidRPr="00730902">
        <w:rPr>
          <w:rFonts w:cstheme="minorHAnsi"/>
          <w:i/>
          <w:iCs/>
        </w:rPr>
        <w:t>BMC international health and human rights</w:t>
      </w:r>
      <w:r w:rsidRPr="00730902">
        <w:rPr>
          <w:rFonts w:cstheme="minorHAnsi"/>
        </w:rPr>
        <w:t>, </w:t>
      </w:r>
      <w:r w:rsidRPr="00730902">
        <w:rPr>
          <w:rFonts w:cstheme="minorHAnsi"/>
          <w:i/>
          <w:iCs/>
        </w:rPr>
        <w:t>18</w:t>
      </w:r>
      <w:r w:rsidRPr="00730902">
        <w:rPr>
          <w:rFonts w:cstheme="minorHAnsi"/>
        </w:rPr>
        <w:t>(1), 29.</w:t>
      </w:r>
    </w:p>
    <w:p w14:paraId="479C6E33" w14:textId="77777777" w:rsidR="00BF050A" w:rsidRPr="00730902" w:rsidRDefault="00BF050A" w:rsidP="00BF050A">
      <w:pPr>
        <w:pStyle w:val="ListParagraph"/>
        <w:numPr>
          <w:ilvl w:val="0"/>
          <w:numId w:val="4"/>
        </w:numPr>
        <w:ind w:left="360"/>
        <w:jc w:val="both"/>
        <w:rPr>
          <w:rFonts w:cstheme="minorHAnsi"/>
        </w:rPr>
      </w:pPr>
      <w:r w:rsidRPr="00730902">
        <w:rPr>
          <w:rFonts w:cstheme="minorHAnsi"/>
        </w:rPr>
        <w:t xml:space="preserve">United Nations. (2025). </w:t>
      </w:r>
      <w:r w:rsidRPr="00730902">
        <w:rPr>
          <w:rFonts w:cstheme="minorHAnsi"/>
          <w:i/>
          <w:iCs/>
        </w:rPr>
        <w:t>The Sustainable Development Goals Report 2025: Goal 3 – Ensure healthy lives and promote well-being for all at all ages</w:t>
      </w:r>
      <w:r w:rsidRPr="00730902">
        <w:rPr>
          <w:rFonts w:cstheme="minorHAnsi"/>
        </w:rPr>
        <w:t xml:space="preserve">. Retrieved from </w:t>
      </w:r>
      <w:hyperlink r:id="rId11" w:tgtFrame="_blank" w:tooltip="unstats.un.org" w:history="1">
        <w:r w:rsidRPr="00730902">
          <w:rPr>
            <w:rStyle w:val="Hyperlink"/>
            <w:rFonts w:cstheme="minorHAnsi"/>
          </w:rPr>
          <w:t>https://unstats.un.org/sdgs/report/2025/Goal-03/</w:t>
        </w:r>
      </w:hyperlink>
    </w:p>
    <w:p w14:paraId="09F33EEE" w14:textId="77777777" w:rsidR="00BF050A" w:rsidRPr="00730902" w:rsidRDefault="00BF050A" w:rsidP="00BF050A">
      <w:pPr>
        <w:pStyle w:val="ListParagraph"/>
        <w:numPr>
          <w:ilvl w:val="0"/>
          <w:numId w:val="4"/>
        </w:numPr>
        <w:ind w:left="360"/>
        <w:jc w:val="both"/>
        <w:rPr>
          <w:rStyle w:val="Strong"/>
          <w:rFonts w:cstheme="minorHAnsi"/>
          <w:b w:val="0"/>
          <w:bCs w:val="0"/>
        </w:rPr>
      </w:pPr>
      <w:r w:rsidRPr="00730902">
        <w:rPr>
          <w:rStyle w:val="Strong"/>
          <w:rFonts w:cstheme="minorHAnsi"/>
          <w:b w:val="0"/>
          <w:bCs w:val="0"/>
        </w:rPr>
        <w:t xml:space="preserve">World Health Organization. (2024). </w:t>
      </w:r>
      <w:r w:rsidRPr="00730902">
        <w:rPr>
          <w:rStyle w:val="Strong"/>
          <w:rFonts w:cstheme="minorHAnsi"/>
          <w:b w:val="0"/>
          <w:bCs w:val="0"/>
          <w:i/>
          <w:iCs/>
        </w:rPr>
        <w:t>Universal health coverage</w:t>
      </w:r>
      <w:r w:rsidRPr="00730902">
        <w:rPr>
          <w:rStyle w:val="Strong"/>
          <w:rFonts w:cstheme="minorHAnsi"/>
          <w:b w:val="0"/>
          <w:bCs w:val="0"/>
        </w:rPr>
        <w:t xml:space="preserve">. (Document EB156/6). Geneva: World Health Organization. Retrieved from </w:t>
      </w:r>
      <w:hyperlink r:id="rId12" w:tgtFrame="_blank" w:tooltip="apps.who.int" w:history="1">
        <w:r w:rsidRPr="00730902">
          <w:rPr>
            <w:rStyle w:val="Hyperlink"/>
            <w:rFonts w:cstheme="minorHAnsi"/>
          </w:rPr>
          <w:t>https://apps.who.int/gb/ebwha/pdf_files/EB156/B156_6-en.pdf</w:t>
        </w:r>
      </w:hyperlink>
    </w:p>
    <w:p w14:paraId="06372544" w14:textId="73AB3754" w:rsidR="00BF050A" w:rsidRPr="00730902" w:rsidRDefault="00BF050A" w:rsidP="00BF050A">
      <w:pPr>
        <w:pStyle w:val="ListParagraph"/>
        <w:numPr>
          <w:ilvl w:val="0"/>
          <w:numId w:val="4"/>
        </w:numPr>
        <w:ind w:left="360"/>
        <w:jc w:val="both"/>
        <w:rPr>
          <w:rStyle w:val="Strong"/>
          <w:rFonts w:cstheme="minorHAnsi"/>
          <w:b w:val="0"/>
          <w:bCs w:val="0"/>
        </w:rPr>
      </w:pPr>
      <w:r w:rsidRPr="00730902">
        <w:rPr>
          <w:rFonts w:cstheme="minorHAnsi"/>
        </w:rPr>
        <w:t>World Health Organization. (2025). </w:t>
      </w:r>
      <w:r w:rsidRPr="00730902">
        <w:rPr>
          <w:rFonts w:cstheme="minorHAnsi"/>
          <w:i/>
          <w:iCs/>
        </w:rPr>
        <w:t>World health statistics 2025: monitoring health for the SDGs, Sustainable Development Goals</w:t>
      </w:r>
      <w:r w:rsidRPr="00730902">
        <w:rPr>
          <w:rFonts w:cstheme="minorHAnsi"/>
        </w:rPr>
        <w:t>. World Health Organization.</w:t>
      </w:r>
    </w:p>
    <w:p w14:paraId="5E78201A" w14:textId="77777777" w:rsidR="00803122" w:rsidRPr="00730902" w:rsidRDefault="00803122">
      <w:pPr>
        <w:rPr>
          <w:rFonts w:cstheme="minorHAnsi"/>
        </w:rPr>
      </w:pPr>
      <w:r w:rsidRPr="00730902">
        <w:rPr>
          <w:rFonts w:cstheme="minorHAnsi"/>
        </w:rPr>
        <w:br w:type="page"/>
      </w:r>
    </w:p>
    <w:p w14:paraId="67897CE8" w14:textId="06058BF2" w:rsidR="00BF7536" w:rsidRPr="00730902" w:rsidRDefault="00803122" w:rsidP="00803122">
      <w:pPr>
        <w:pStyle w:val="ListParagraph"/>
        <w:ind w:left="360"/>
        <w:rPr>
          <w:rFonts w:cstheme="minorHAnsi"/>
          <w:b/>
          <w:bCs/>
          <w:color w:val="4472C4" w:themeColor="accent1"/>
          <w:sz w:val="52"/>
          <w:szCs w:val="52"/>
        </w:rPr>
      </w:pPr>
      <w:r w:rsidRPr="00730902">
        <w:rPr>
          <w:rFonts w:cstheme="minorHAnsi"/>
          <w:b/>
          <w:bCs/>
          <w:color w:val="4472C4" w:themeColor="accent1"/>
          <w:sz w:val="52"/>
          <w:szCs w:val="52"/>
        </w:rPr>
        <w:lastRenderedPageBreak/>
        <w:t>Investing in Health Systems Dashboard</w:t>
      </w:r>
    </w:p>
    <w:p w14:paraId="52578592" w14:textId="5E1ECA95" w:rsidR="00803122" w:rsidRPr="00730902" w:rsidRDefault="00803122" w:rsidP="00803122">
      <w:pPr>
        <w:jc w:val="both"/>
        <w:rPr>
          <w:rFonts w:cstheme="minorHAnsi"/>
        </w:rPr>
      </w:pPr>
      <w:r w:rsidRPr="00730902">
        <w:rPr>
          <w:rFonts w:cstheme="minorHAnsi"/>
          <w:noProof/>
        </w:rPr>
        <w:drawing>
          <wp:inline distT="0" distB="0" distL="0" distR="0" wp14:anchorId="5E4E90B7" wp14:editId="0465BA7C">
            <wp:extent cx="5943600" cy="2889250"/>
            <wp:effectExtent l="0" t="0" r="0" b="6350"/>
            <wp:docPr id="21119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5183" name=""/>
                    <pic:cNvPicPr/>
                  </pic:nvPicPr>
                  <pic:blipFill>
                    <a:blip r:embed="rId13"/>
                    <a:stretch>
                      <a:fillRect/>
                    </a:stretch>
                  </pic:blipFill>
                  <pic:spPr>
                    <a:xfrm>
                      <a:off x="0" y="0"/>
                      <a:ext cx="5943600" cy="2889250"/>
                    </a:xfrm>
                    <a:prstGeom prst="rect">
                      <a:avLst/>
                    </a:prstGeom>
                  </pic:spPr>
                </pic:pic>
              </a:graphicData>
            </a:graphic>
          </wp:inline>
        </w:drawing>
      </w:r>
    </w:p>
    <w:p w14:paraId="3FA13AB5" w14:textId="77777777" w:rsidR="00803122" w:rsidRPr="00730902" w:rsidRDefault="00803122" w:rsidP="00803122">
      <w:pPr>
        <w:jc w:val="both"/>
        <w:rPr>
          <w:rFonts w:cstheme="minorHAnsi"/>
        </w:rPr>
      </w:pPr>
    </w:p>
    <w:p w14:paraId="28D1515F" w14:textId="193015A4" w:rsidR="00803122" w:rsidRPr="00730902" w:rsidRDefault="00803122" w:rsidP="00803122">
      <w:pPr>
        <w:jc w:val="both"/>
        <w:rPr>
          <w:rFonts w:cstheme="minorHAnsi"/>
        </w:rPr>
      </w:pPr>
      <w:r w:rsidRPr="00730902">
        <w:rPr>
          <w:rFonts w:cstheme="minorHAnsi"/>
          <w:noProof/>
        </w:rPr>
        <w:drawing>
          <wp:inline distT="0" distB="0" distL="0" distR="0" wp14:anchorId="64BAEC79" wp14:editId="57E47D72">
            <wp:extent cx="5943600" cy="2910840"/>
            <wp:effectExtent l="0" t="0" r="0" b="3810"/>
            <wp:docPr id="1944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800" name=""/>
                    <pic:cNvPicPr/>
                  </pic:nvPicPr>
                  <pic:blipFill>
                    <a:blip r:embed="rId14"/>
                    <a:stretch>
                      <a:fillRect/>
                    </a:stretch>
                  </pic:blipFill>
                  <pic:spPr>
                    <a:xfrm>
                      <a:off x="0" y="0"/>
                      <a:ext cx="5943600" cy="2910840"/>
                    </a:xfrm>
                    <a:prstGeom prst="rect">
                      <a:avLst/>
                    </a:prstGeom>
                  </pic:spPr>
                </pic:pic>
              </a:graphicData>
            </a:graphic>
          </wp:inline>
        </w:drawing>
      </w:r>
    </w:p>
    <w:p w14:paraId="5E3BEEF8" w14:textId="77777777" w:rsidR="00803122" w:rsidRPr="00730902" w:rsidRDefault="00803122" w:rsidP="00803122">
      <w:pPr>
        <w:jc w:val="both"/>
        <w:rPr>
          <w:rFonts w:cstheme="minorHAnsi"/>
        </w:rPr>
      </w:pPr>
    </w:p>
    <w:p w14:paraId="3B2662BB" w14:textId="03D27FB7" w:rsidR="00803122" w:rsidRPr="00730902" w:rsidRDefault="00803122" w:rsidP="00803122">
      <w:pPr>
        <w:jc w:val="both"/>
        <w:rPr>
          <w:rFonts w:cstheme="minorHAnsi"/>
        </w:rPr>
      </w:pPr>
      <w:r w:rsidRPr="00730902">
        <w:rPr>
          <w:rFonts w:cstheme="minorHAnsi"/>
          <w:noProof/>
        </w:rPr>
        <w:lastRenderedPageBreak/>
        <w:drawing>
          <wp:inline distT="0" distB="0" distL="0" distR="0" wp14:anchorId="3D7A4847" wp14:editId="5C9A6C2D">
            <wp:extent cx="5943600" cy="2903855"/>
            <wp:effectExtent l="0" t="0" r="0" b="0"/>
            <wp:docPr id="15721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1627" name=""/>
                    <pic:cNvPicPr/>
                  </pic:nvPicPr>
                  <pic:blipFill>
                    <a:blip r:embed="rId15"/>
                    <a:stretch>
                      <a:fillRect/>
                    </a:stretch>
                  </pic:blipFill>
                  <pic:spPr>
                    <a:xfrm>
                      <a:off x="0" y="0"/>
                      <a:ext cx="5943600" cy="2903855"/>
                    </a:xfrm>
                    <a:prstGeom prst="rect">
                      <a:avLst/>
                    </a:prstGeom>
                  </pic:spPr>
                </pic:pic>
              </a:graphicData>
            </a:graphic>
          </wp:inline>
        </w:drawing>
      </w:r>
    </w:p>
    <w:p w14:paraId="287A3C0C" w14:textId="77777777" w:rsidR="00803122" w:rsidRPr="00730902" w:rsidRDefault="00803122" w:rsidP="00803122">
      <w:pPr>
        <w:jc w:val="both"/>
        <w:rPr>
          <w:rFonts w:cstheme="minorHAnsi"/>
        </w:rPr>
      </w:pPr>
    </w:p>
    <w:p w14:paraId="3EBF8D28" w14:textId="243166DD" w:rsidR="00803122" w:rsidRPr="00730902" w:rsidRDefault="00803122" w:rsidP="00803122">
      <w:pPr>
        <w:jc w:val="both"/>
        <w:rPr>
          <w:rFonts w:cstheme="minorHAnsi"/>
        </w:rPr>
      </w:pPr>
      <w:r w:rsidRPr="00730902">
        <w:rPr>
          <w:rFonts w:cstheme="minorHAnsi"/>
          <w:noProof/>
        </w:rPr>
        <w:drawing>
          <wp:inline distT="0" distB="0" distL="0" distR="0" wp14:anchorId="1643E1F0" wp14:editId="1FA4E4D2">
            <wp:extent cx="5943600" cy="2869565"/>
            <wp:effectExtent l="0" t="0" r="0" b="6985"/>
            <wp:docPr id="6528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9606" name=""/>
                    <pic:cNvPicPr/>
                  </pic:nvPicPr>
                  <pic:blipFill>
                    <a:blip r:embed="rId16"/>
                    <a:stretch>
                      <a:fillRect/>
                    </a:stretch>
                  </pic:blipFill>
                  <pic:spPr>
                    <a:xfrm>
                      <a:off x="0" y="0"/>
                      <a:ext cx="5943600" cy="2869565"/>
                    </a:xfrm>
                    <a:prstGeom prst="rect">
                      <a:avLst/>
                    </a:prstGeom>
                  </pic:spPr>
                </pic:pic>
              </a:graphicData>
            </a:graphic>
          </wp:inline>
        </w:drawing>
      </w:r>
    </w:p>
    <w:p w14:paraId="3CD82C0B" w14:textId="77777777" w:rsidR="00803122" w:rsidRPr="00730902" w:rsidRDefault="00803122" w:rsidP="00803122">
      <w:pPr>
        <w:jc w:val="both"/>
        <w:rPr>
          <w:rFonts w:cstheme="minorHAnsi"/>
        </w:rPr>
      </w:pPr>
    </w:p>
    <w:p w14:paraId="1600B0CD" w14:textId="7CA4BB6C" w:rsidR="00803122" w:rsidRPr="00730902" w:rsidRDefault="00803122" w:rsidP="00803122">
      <w:pPr>
        <w:jc w:val="both"/>
        <w:rPr>
          <w:rFonts w:cstheme="minorHAnsi"/>
        </w:rPr>
      </w:pPr>
      <w:r w:rsidRPr="00730902">
        <w:rPr>
          <w:rFonts w:cstheme="minorHAnsi"/>
          <w:noProof/>
        </w:rPr>
        <w:lastRenderedPageBreak/>
        <w:drawing>
          <wp:inline distT="0" distB="0" distL="0" distR="0" wp14:anchorId="56B706FC" wp14:editId="479743B7">
            <wp:extent cx="5943600" cy="2870835"/>
            <wp:effectExtent l="0" t="0" r="0" b="5715"/>
            <wp:docPr id="10206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9406" name=""/>
                    <pic:cNvPicPr/>
                  </pic:nvPicPr>
                  <pic:blipFill>
                    <a:blip r:embed="rId17"/>
                    <a:stretch>
                      <a:fillRect/>
                    </a:stretch>
                  </pic:blipFill>
                  <pic:spPr>
                    <a:xfrm>
                      <a:off x="0" y="0"/>
                      <a:ext cx="5943600" cy="2870835"/>
                    </a:xfrm>
                    <a:prstGeom prst="rect">
                      <a:avLst/>
                    </a:prstGeom>
                  </pic:spPr>
                </pic:pic>
              </a:graphicData>
            </a:graphic>
          </wp:inline>
        </w:drawing>
      </w:r>
    </w:p>
    <w:p w14:paraId="47F1D8E1" w14:textId="77777777" w:rsidR="00803122" w:rsidRPr="00730902" w:rsidRDefault="00803122" w:rsidP="00803122">
      <w:pPr>
        <w:jc w:val="both"/>
        <w:rPr>
          <w:rFonts w:cstheme="minorHAnsi"/>
        </w:rPr>
      </w:pPr>
    </w:p>
    <w:p w14:paraId="17FF2CA5" w14:textId="262744FA" w:rsidR="00803122" w:rsidRPr="00730902" w:rsidRDefault="00803122" w:rsidP="00803122">
      <w:pPr>
        <w:jc w:val="both"/>
        <w:rPr>
          <w:rFonts w:cstheme="minorHAnsi"/>
        </w:rPr>
      </w:pPr>
      <w:r w:rsidRPr="00730902">
        <w:rPr>
          <w:rFonts w:cstheme="minorHAnsi"/>
          <w:noProof/>
        </w:rPr>
        <w:drawing>
          <wp:inline distT="0" distB="0" distL="0" distR="0" wp14:anchorId="4B8E00FD" wp14:editId="538D930C">
            <wp:extent cx="5943600" cy="2858770"/>
            <wp:effectExtent l="0" t="0" r="0" b="0"/>
            <wp:docPr id="8413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2869" name=""/>
                    <pic:cNvPicPr/>
                  </pic:nvPicPr>
                  <pic:blipFill>
                    <a:blip r:embed="rId18"/>
                    <a:stretch>
                      <a:fillRect/>
                    </a:stretch>
                  </pic:blipFill>
                  <pic:spPr>
                    <a:xfrm>
                      <a:off x="0" y="0"/>
                      <a:ext cx="5943600" cy="2858770"/>
                    </a:xfrm>
                    <a:prstGeom prst="rect">
                      <a:avLst/>
                    </a:prstGeom>
                  </pic:spPr>
                </pic:pic>
              </a:graphicData>
            </a:graphic>
          </wp:inline>
        </w:drawing>
      </w:r>
    </w:p>
    <w:p w14:paraId="61CF340F" w14:textId="77777777" w:rsidR="00803122" w:rsidRPr="00730902" w:rsidRDefault="00803122" w:rsidP="00803122">
      <w:pPr>
        <w:jc w:val="both"/>
        <w:rPr>
          <w:rFonts w:cstheme="minorHAnsi"/>
        </w:rPr>
      </w:pPr>
    </w:p>
    <w:p w14:paraId="6C4B5046" w14:textId="77777777" w:rsidR="00803122" w:rsidRPr="00730902" w:rsidRDefault="00803122" w:rsidP="00803122">
      <w:pPr>
        <w:jc w:val="both"/>
        <w:rPr>
          <w:rFonts w:cstheme="minorHAnsi"/>
        </w:rPr>
      </w:pPr>
    </w:p>
    <w:sectPr w:rsidR="00803122" w:rsidRPr="00730902" w:rsidSect="00ED3774">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5F3C" w14:textId="77777777" w:rsidR="001F5B4F" w:rsidRDefault="001F5B4F" w:rsidP="00BB4840">
      <w:pPr>
        <w:spacing w:after="0" w:line="240" w:lineRule="auto"/>
      </w:pPr>
      <w:r>
        <w:separator/>
      </w:r>
    </w:p>
  </w:endnote>
  <w:endnote w:type="continuationSeparator" w:id="0">
    <w:p w14:paraId="11EB5AA5" w14:textId="77777777" w:rsidR="001F5B4F" w:rsidRDefault="001F5B4F" w:rsidP="00BB4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5356" w14:textId="77777777" w:rsidR="001F5B4F" w:rsidRDefault="001F5B4F" w:rsidP="00BB4840">
      <w:pPr>
        <w:spacing w:after="0" w:line="240" w:lineRule="auto"/>
      </w:pPr>
      <w:r>
        <w:separator/>
      </w:r>
    </w:p>
  </w:footnote>
  <w:footnote w:type="continuationSeparator" w:id="0">
    <w:p w14:paraId="11E5EF84" w14:textId="77777777" w:rsidR="001F5B4F" w:rsidRDefault="001F5B4F" w:rsidP="00BB4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CEA"/>
    <w:multiLevelType w:val="hybridMultilevel"/>
    <w:tmpl w:val="EDAC9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919D1"/>
    <w:multiLevelType w:val="hybridMultilevel"/>
    <w:tmpl w:val="4CC697A4"/>
    <w:lvl w:ilvl="0" w:tplc="0736FBE6">
      <w:start w:val="1"/>
      <w:numFmt w:val="bullet"/>
      <w:lvlText w:val="•"/>
      <w:lvlJc w:val="left"/>
      <w:pPr>
        <w:tabs>
          <w:tab w:val="num" w:pos="720"/>
        </w:tabs>
        <w:ind w:left="720" w:hanging="360"/>
      </w:pPr>
      <w:rPr>
        <w:rFonts w:ascii="Arial" w:hAnsi="Arial" w:hint="default"/>
      </w:rPr>
    </w:lvl>
    <w:lvl w:ilvl="1" w:tplc="54FC9A58" w:tentative="1">
      <w:start w:val="1"/>
      <w:numFmt w:val="bullet"/>
      <w:lvlText w:val="•"/>
      <w:lvlJc w:val="left"/>
      <w:pPr>
        <w:tabs>
          <w:tab w:val="num" w:pos="1440"/>
        </w:tabs>
        <w:ind w:left="1440" w:hanging="360"/>
      </w:pPr>
      <w:rPr>
        <w:rFonts w:ascii="Arial" w:hAnsi="Arial" w:hint="default"/>
      </w:rPr>
    </w:lvl>
    <w:lvl w:ilvl="2" w:tplc="A002D5BE" w:tentative="1">
      <w:start w:val="1"/>
      <w:numFmt w:val="bullet"/>
      <w:lvlText w:val="•"/>
      <w:lvlJc w:val="left"/>
      <w:pPr>
        <w:tabs>
          <w:tab w:val="num" w:pos="2160"/>
        </w:tabs>
        <w:ind w:left="2160" w:hanging="360"/>
      </w:pPr>
      <w:rPr>
        <w:rFonts w:ascii="Arial" w:hAnsi="Arial" w:hint="default"/>
      </w:rPr>
    </w:lvl>
    <w:lvl w:ilvl="3" w:tplc="79CE50D2" w:tentative="1">
      <w:start w:val="1"/>
      <w:numFmt w:val="bullet"/>
      <w:lvlText w:val="•"/>
      <w:lvlJc w:val="left"/>
      <w:pPr>
        <w:tabs>
          <w:tab w:val="num" w:pos="2880"/>
        </w:tabs>
        <w:ind w:left="2880" w:hanging="360"/>
      </w:pPr>
      <w:rPr>
        <w:rFonts w:ascii="Arial" w:hAnsi="Arial" w:hint="default"/>
      </w:rPr>
    </w:lvl>
    <w:lvl w:ilvl="4" w:tplc="132E14FC" w:tentative="1">
      <w:start w:val="1"/>
      <w:numFmt w:val="bullet"/>
      <w:lvlText w:val="•"/>
      <w:lvlJc w:val="left"/>
      <w:pPr>
        <w:tabs>
          <w:tab w:val="num" w:pos="3600"/>
        </w:tabs>
        <w:ind w:left="3600" w:hanging="360"/>
      </w:pPr>
      <w:rPr>
        <w:rFonts w:ascii="Arial" w:hAnsi="Arial" w:hint="default"/>
      </w:rPr>
    </w:lvl>
    <w:lvl w:ilvl="5" w:tplc="90720782" w:tentative="1">
      <w:start w:val="1"/>
      <w:numFmt w:val="bullet"/>
      <w:lvlText w:val="•"/>
      <w:lvlJc w:val="left"/>
      <w:pPr>
        <w:tabs>
          <w:tab w:val="num" w:pos="4320"/>
        </w:tabs>
        <w:ind w:left="4320" w:hanging="360"/>
      </w:pPr>
      <w:rPr>
        <w:rFonts w:ascii="Arial" w:hAnsi="Arial" w:hint="default"/>
      </w:rPr>
    </w:lvl>
    <w:lvl w:ilvl="6" w:tplc="85FA72BE" w:tentative="1">
      <w:start w:val="1"/>
      <w:numFmt w:val="bullet"/>
      <w:lvlText w:val="•"/>
      <w:lvlJc w:val="left"/>
      <w:pPr>
        <w:tabs>
          <w:tab w:val="num" w:pos="5040"/>
        </w:tabs>
        <w:ind w:left="5040" w:hanging="360"/>
      </w:pPr>
      <w:rPr>
        <w:rFonts w:ascii="Arial" w:hAnsi="Arial" w:hint="default"/>
      </w:rPr>
    </w:lvl>
    <w:lvl w:ilvl="7" w:tplc="4B2647DC" w:tentative="1">
      <w:start w:val="1"/>
      <w:numFmt w:val="bullet"/>
      <w:lvlText w:val="•"/>
      <w:lvlJc w:val="left"/>
      <w:pPr>
        <w:tabs>
          <w:tab w:val="num" w:pos="5760"/>
        </w:tabs>
        <w:ind w:left="5760" w:hanging="360"/>
      </w:pPr>
      <w:rPr>
        <w:rFonts w:ascii="Arial" w:hAnsi="Arial" w:hint="default"/>
      </w:rPr>
    </w:lvl>
    <w:lvl w:ilvl="8" w:tplc="2E9C7F5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137F7E"/>
    <w:multiLevelType w:val="hybridMultilevel"/>
    <w:tmpl w:val="D8A00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11A7E"/>
    <w:multiLevelType w:val="hybridMultilevel"/>
    <w:tmpl w:val="6E60F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B2E2B"/>
    <w:multiLevelType w:val="hybridMultilevel"/>
    <w:tmpl w:val="54B8AD92"/>
    <w:lvl w:ilvl="0" w:tplc="35F8C254">
      <w:start w:val="1"/>
      <w:numFmt w:val="bullet"/>
      <w:lvlText w:val="•"/>
      <w:lvlJc w:val="left"/>
      <w:pPr>
        <w:tabs>
          <w:tab w:val="num" w:pos="720"/>
        </w:tabs>
        <w:ind w:left="720" w:hanging="360"/>
      </w:pPr>
      <w:rPr>
        <w:rFonts w:ascii="Arial" w:hAnsi="Arial" w:hint="default"/>
      </w:rPr>
    </w:lvl>
    <w:lvl w:ilvl="1" w:tplc="96E2E76E" w:tentative="1">
      <w:start w:val="1"/>
      <w:numFmt w:val="bullet"/>
      <w:lvlText w:val="•"/>
      <w:lvlJc w:val="left"/>
      <w:pPr>
        <w:tabs>
          <w:tab w:val="num" w:pos="1440"/>
        </w:tabs>
        <w:ind w:left="1440" w:hanging="360"/>
      </w:pPr>
      <w:rPr>
        <w:rFonts w:ascii="Arial" w:hAnsi="Arial" w:hint="default"/>
      </w:rPr>
    </w:lvl>
    <w:lvl w:ilvl="2" w:tplc="1F12696C" w:tentative="1">
      <w:start w:val="1"/>
      <w:numFmt w:val="bullet"/>
      <w:lvlText w:val="•"/>
      <w:lvlJc w:val="left"/>
      <w:pPr>
        <w:tabs>
          <w:tab w:val="num" w:pos="2160"/>
        </w:tabs>
        <w:ind w:left="2160" w:hanging="360"/>
      </w:pPr>
      <w:rPr>
        <w:rFonts w:ascii="Arial" w:hAnsi="Arial" w:hint="default"/>
      </w:rPr>
    </w:lvl>
    <w:lvl w:ilvl="3" w:tplc="B556251C" w:tentative="1">
      <w:start w:val="1"/>
      <w:numFmt w:val="bullet"/>
      <w:lvlText w:val="•"/>
      <w:lvlJc w:val="left"/>
      <w:pPr>
        <w:tabs>
          <w:tab w:val="num" w:pos="2880"/>
        </w:tabs>
        <w:ind w:left="2880" w:hanging="360"/>
      </w:pPr>
      <w:rPr>
        <w:rFonts w:ascii="Arial" w:hAnsi="Arial" w:hint="default"/>
      </w:rPr>
    </w:lvl>
    <w:lvl w:ilvl="4" w:tplc="E6E6C44A" w:tentative="1">
      <w:start w:val="1"/>
      <w:numFmt w:val="bullet"/>
      <w:lvlText w:val="•"/>
      <w:lvlJc w:val="left"/>
      <w:pPr>
        <w:tabs>
          <w:tab w:val="num" w:pos="3600"/>
        </w:tabs>
        <w:ind w:left="3600" w:hanging="360"/>
      </w:pPr>
      <w:rPr>
        <w:rFonts w:ascii="Arial" w:hAnsi="Arial" w:hint="default"/>
      </w:rPr>
    </w:lvl>
    <w:lvl w:ilvl="5" w:tplc="E30CEA9C" w:tentative="1">
      <w:start w:val="1"/>
      <w:numFmt w:val="bullet"/>
      <w:lvlText w:val="•"/>
      <w:lvlJc w:val="left"/>
      <w:pPr>
        <w:tabs>
          <w:tab w:val="num" w:pos="4320"/>
        </w:tabs>
        <w:ind w:left="4320" w:hanging="360"/>
      </w:pPr>
      <w:rPr>
        <w:rFonts w:ascii="Arial" w:hAnsi="Arial" w:hint="default"/>
      </w:rPr>
    </w:lvl>
    <w:lvl w:ilvl="6" w:tplc="288E4BCA" w:tentative="1">
      <w:start w:val="1"/>
      <w:numFmt w:val="bullet"/>
      <w:lvlText w:val="•"/>
      <w:lvlJc w:val="left"/>
      <w:pPr>
        <w:tabs>
          <w:tab w:val="num" w:pos="5040"/>
        </w:tabs>
        <w:ind w:left="5040" w:hanging="360"/>
      </w:pPr>
      <w:rPr>
        <w:rFonts w:ascii="Arial" w:hAnsi="Arial" w:hint="default"/>
      </w:rPr>
    </w:lvl>
    <w:lvl w:ilvl="7" w:tplc="F942F63C" w:tentative="1">
      <w:start w:val="1"/>
      <w:numFmt w:val="bullet"/>
      <w:lvlText w:val="•"/>
      <w:lvlJc w:val="left"/>
      <w:pPr>
        <w:tabs>
          <w:tab w:val="num" w:pos="5760"/>
        </w:tabs>
        <w:ind w:left="5760" w:hanging="360"/>
      </w:pPr>
      <w:rPr>
        <w:rFonts w:ascii="Arial" w:hAnsi="Arial" w:hint="default"/>
      </w:rPr>
    </w:lvl>
    <w:lvl w:ilvl="8" w:tplc="E20EB74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FD3221E"/>
    <w:multiLevelType w:val="multilevel"/>
    <w:tmpl w:val="264A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522FA8"/>
    <w:multiLevelType w:val="multilevel"/>
    <w:tmpl w:val="19B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F4531"/>
    <w:multiLevelType w:val="hybridMultilevel"/>
    <w:tmpl w:val="BAEEB3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485232"/>
    <w:multiLevelType w:val="hybridMultilevel"/>
    <w:tmpl w:val="BAEEB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170D0A"/>
    <w:multiLevelType w:val="hybridMultilevel"/>
    <w:tmpl w:val="FCD663AE"/>
    <w:lvl w:ilvl="0" w:tplc="D786CB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5C20ED"/>
    <w:multiLevelType w:val="hybridMultilevel"/>
    <w:tmpl w:val="D8A00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33194E"/>
    <w:multiLevelType w:val="hybridMultilevel"/>
    <w:tmpl w:val="CA56E1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2513010">
    <w:abstractNumId w:val="4"/>
  </w:num>
  <w:num w:numId="2" w16cid:durableId="1148716060">
    <w:abstractNumId w:val="1"/>
  </w:num>
  <w:num w:numId="3" w16cid:durableId="530530844">
    <w:abstractNumId w:val="0"/>
  </w:num>
  <w:num w:numId="4" w16cid:durableId="508494392">
    <w:abstractNumId w:val="8"/>
  </w:num>
  <w:num w:numId="5" w16cid:durableId="1170876566">
    <w:abstractNumId w:val="3"/>
  </w:num>
  <w:num w:numId="6" w16cid:durableId="1536851077">
    <w:abstractNumId w:val="5"/>
  </w:num>
  <w:num w:numId="7" w16cid:durableId="430704997">
    <w:abstractNumId w:val="6"/>
  </w:num>
  <w:num w:numId="8" w16cid:durableId="1031607956">
    <w:abstractNumId w:val="2"/>
  </w:num>
  <w:num w:numId="9" w16cid:durableId="1861695410">
    <w:abstractNumId w:val="10"/>
  </w:num>
  <w:num w:numId="10" w16cid:durableId="1545367114">
    <w:abstractNumId w:val="11"/>
  </w:num>
  <w:num w:numId="11" w16cid:durableId="2004505514">
    <w:abstractNumId w:val="9"/>
  </w:num>
  <w:num w:numId="12" w16cid:durableId="640043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DA"/>
    <w:rsid w:val="00003A7A"/>
    <w:rsid w:val="00003C2E"/>
    <w:rsid w:val="00004BCF"/>
    <w:rsid w:val="00014A75"/>
    <w:rsid w:val="000230F7"/>
    <w:rsid w:val="0002489C"/>
    <w:rsid w:val="0002795A"/>
    <w:rsid w:val="00030E5A"/>
    <w:rsid w:val="00045BEF"/>
    <w:rsid w:val="00050DFA"/>
    <w:rsid w:val="00062C18"/>
    <w:rsid w:val="00064FBE"/>
    <w:rsid w:val="00065196"/>
    <w:rsid w:val="00065210"/>
    <w:rsid w:val="000848B2"/>
    <w:rsid w:val="00085835"/>
    <w:rsid w:val="00085D93"/>
    <w:rsid w:val="00092A65"/>
    <w:rsid w:val="000A1804"/>
    <w:rsid w:val="000A288B"/>
    <w:rsid w:val="000A37EE"/>
    <w:rsid w:val="000B4F07"/>
    <w:rsid w:val="000D6207"/>
    <w:rsid w:val="000D7D92"/>
    <w:rsid w:val="001000C2"/>
    <w:rsid w:val="0010200F"/>
    <w:rsid w:val="001039CC"/>
    <w:rsid w:val="00126A81"/>
    <w:rsid w:val="00127451"/>
    <w:rsid w:val="001309FB"/>
    <w:rsid w:val="001325AA"/>
    <w:rsid w:val="00160487"/>
    <w:rsid w:val="001831C9"/>
    <w:rsid w:val="00184C47"/>
    <w:rsid w:val="00197657"/>
    <w:rsid w:val="001A457D"/>
    <w:rsid w:val="001C52F4"/>
    <w:rsid w:val="001D2E8F"/>
    <w:rsid w:val="001D4078"/>
    <w:rsid w:val="001D6D73"/>
    <w:rsid w:val="001E2432"/>
    <w:rsid w:val="001F5B4F"/>
    <w:rsid w:val="001F7793"/>
    <w:rsid w:val="00213861"/>
    <w:rsid w:val="0021713A"/>
    <w:rsid w:val="00231E0A"/>
    <w:rsid w:val="0023585A"/>
    <w:rsid w:val="00240C8E"/>
    <w:rsid w:val="00241B90"/>
    <w:rsid w:val="00251A71"/>
    <w:rsid w:val="002603FF"/>
    <w:rsid w:val="0026657E"/>
    <w:rsid w:val="00273A1A"/>
    <w:rsid w:val="00274813"/>
    <w:rsid w:val="00285D31"/>
    <w:rsid w:val="002868D7"/>
    <w:rsid w:val="002B51E3"/>
    <w:rsid w:val="002D1FE4"/>
    <w:rsid w:val="002D5B45"/>
    <w:rsid w:val="002F0D2C"/>
    <w:rsid w:val="00307DC6"/>
    <w:rsid w:val="003212F0"/>
    <w:rsid w:val="00326393"/>
    <w:rsid w:val="00334150"/>
    <w:rsid w:val="00337C85"/>
    <w:rsid w:val="00340583"/>
    <w:rsid w:val="00342177"/>
    <w:rsid w:val="00343F1E"/>
    <w:rsid w:val="00351FFA"/>
    <w:rsid w:val="00361AD1"/>
    <w:rsid w:val="00392D59"/>
    <w:rsid w:val="00393825"/>
    <w:rsid w:val="003A44F8"/>
    <w:rsid w:val="003B2E60"/>
    <w:rsid w:val="003C2F57"/>
    <w:rsid w:val="003C3332"/>
    <w:rsid w:val="003C5D30"/>
    <w:rsid w:val="003E23B3"/>
    <w:rsid w:val="003E766C"/>
    <w:rsid w:val="003E7B24"/>
    <w:rsid w:val="003F282A"/>
    <w:rsid w:val="004021A5"/>
    <w:rsid w:val="00402FF8"/>
    <w:rsid w:val="004031BA"/>
    <w:rsid w:val="004310D3"/>
    <w:rsid w:val="004475FC"/>
    <w:rsid w:val="00452310"/>
    <w:rsid w:val="00452A9A"/>
    <w:rsid w:val="00460148"/>
    <w:rsid w:val="00465C15"/>
    <w:rsid w:val="004744A5"/>
    <w:rsid w:val="00490035"/>
    <w:rsid w:val="004A52FA"/>
    <w:rsid w:val="004A6FA4"/>
    <w:rsid w:val="004A7AEA"/>
    <w:rsid w:val="004B0453"/>
    <w:rsid w:val="004B3255"/>
    <w:rsid w:val="004B46F8"/>
    <w:rsid w:val="004B6BBA"/>
    <w:rsid w:val="004D3093"/>
    <w:rsid w:val="004D5096"/>
    <w:rsid w:val="004D6DA6"/>
    <w:rsid w:val="004E780C"/>
    <w:rsid w:val="004F16A0"/>
    <w:rsid w:val="00500B9E"/>
    <w:rsid w:val="005056F2"/>
    <w:rsid w:val="0051560F"/>
    <w:rsid w:val="00533EB5"/>
    <w:rsid w:val="0054361B"/>
    <w:rsid w:val="00543887"/>
    <w:rsid w:val="005501DF"/>
    <w:rsid w:val="00552526"/>
    <w:rsid w:val="00561947"/>
    <w:rsid w:val="005624BE"/>
    <w:rsid w:val="0058103D"/>
    <w:rsid w:val="005854E7"/>
    <w:rsid w:val="0059221F"/>
    <w:rsid w:val="00594515"/>
    <w:rsid w:val="0059468E"/>
    <w:rsid w:val="005B065E"/>
    <w:rsid w:val="005B0680"/>
    <w:rsid w:val="005B5D9E"/>
    <w:rsid w:val="005D19D5"/>
    <w:rsid w:val="005D1A5A"/>
    <w:rsid w:val="005D4798"/>
    <w:rsid w:val="005E4566"/>
    <w:rsid w:val="006108FA"/>
    <w:rsid w:val="006150B7"/>
    <w:rsid w:val="00615952"/>
    <w:rsid w:val="006177FB"/>
    <w:rsid w:val="006238EC"/>
    <w:rsid w:val="006344C2"/>
    <w:rsid w:val="00646ABA"/>
    <w:rsid w:val="00660B37"/>
    <w:rsid w:val="00662ECF"/>
    <w:rsid w:val="0066491C"/>
    <w:rsid w:val="00670BD1"/>
    <w:rsid w:val="006712A2"/>
    <w:rsid w:val="006733EC"/>
    <w:rsid w:val="00673EF5"/>
    <w:rsid w:val="00685B26"/>
    <w:rsid w:val="00693482"/>
    <w:rsid w:val="0069633A"/>
    <w:rsid w:val="006A0BE1"/>
    <w:rsid w:val="006A683C"/>
    <w:rsid w:val="006B736F"/>
    <w:rsid w:val="006B7D95"/>
    <w:rsid w:val="006C4DF5"/>
    <w:rsid w:val="006D0511"/>
    <w:rsid w:val="006D6688"/>
    <w:rsid w:val="006E0C22"/>
    <w:rsid w:val="006F2572"/>
    <w:rsid w:val="006F6714"/>
    <w:rsid w:val="0070610F"/>
    <w:rsid w:val="00726022"/>
    <w:rsid w:val="00730902"/>
    <w:rsid w:val="007318B6"/>
    <w:rsid w:val="00731F00"/>
    <w:rsid w:val="007342C3"/>
    <w:rsid w:val="00741D39"/>
    <w:rsid w:val="00752DB2"/>
    <w:rsid w:val="00755B16"/>
    <w:rsid w:val="00762B96"/>
    <w:rsid w:val="0079061C"/>
    <w:rsid w:val="007945D0"/>
    <w:rsid w:val="007A111D"/>
    <w:rsid w:val="007A1DA4"/>
    <w:rsid w:val="007A407F"/>
    <w:rsid w:val="007A6C99"/>
    <w:rsid w:val="007A7C3C"/>
    <w:rsid w:val="007B4393"/>
    <w:rsid w:val="007B5ACF"/>
    <w:rsid w:val="007C1D62"/>
    <w:rsid w:val="007C2941"/>
    <w:rsid w:val="007C640A"/>
    <w:rsid w:val="007E1D7A"/>
    <w:rsid w:val="007E5370"/>
    <w:rsid w:val="007F2818"/>
    <w:rsid w:val="00801A97"/>
    <w:rsid w:val="00803122"/>
    <w:rsid w:val="008165D1"/>
    <w:rsid w:val="00826E0B"/>
    <w:rsid w:val="00831DA6"/>
    <w:rsid w:val="00833439"/>
    <w:rsid w:val="0083460A"/>
    <w:rsid w:val="00851FEB"/>
    <w:rsid w:val="00855917"/>
    <w:rsid w:val="00870249"/>
    <w:rsid w:val="00871F4B"/>
    <w:rsid w:val="0088564F"/>
    <w:rsid w:val="00894907"/>
    <w:rsid w:val="008A1DB7"/>
    <w:rsid w:val="008A4F38"/>
    <w:rsid w:val="008A6239"/>
    <w:rsid w:val="008A6B44"/>
    <w:rsid w:val="008A6B91"/>
    <w:rsid w:val="008B212A"/>
    <w:rsid w:val="008B66FA"/>
    <w:rsid w:val="008B7281"/>
    <w:rsid w:val="008C4571"/>
    <w:rsid w:val="008D0BFA"/>
    <w:rsid w:val="008D169A"/>
    <w:rsid w:val="008E02D7"/>
    <w:rsid w:val="0090241B"/>
    <w:rsid w:val="009102CE"/>
    <w:rsid w:val="00923BD4"/>
    <w:rsid w:val="00925CC6"/>
    <w:rsid w:val="00937592"/>
    <w:rsid w:val="009445BD"/>
    <w:rsid w:val="00945012"/>
    <w:rsid w:val="00956A87"/>
    <w:rsid w:val="00957834"/>
    <w:rsid w:val="009716C1"/>
    <w:rsid w:val="009A67F7"/>
    <w:rsid w:val="009B0B4D"/>
    <w:rsid w:val="009B0D08"/>
    <w:rsid w:val="009B0DEF"/>
    <w:rsid w:val="009B4CB4"/>
    <w:rsid w:val="009C160E"/>
    <w:rsid w:val="009C17DE"/>
    <w:rsid w:val="009D5518"/>
    <w:rsid w:val="009E168D"/>
    <w:rsid w:val="009E5C39"/>
    <w:rsid w:val="009E5FA4"/>
    <w:rsid w:val="009F05CC"/>
    <w:rsid w:val="009F3939"/>
    <w:rsid w:val="009F55F9"/>
    <w:rsid w:val="00A13E82"/>
    <w:rsid w:val="00A315EC"/>
    <w:rsid w:val="00A420C2"/>
    <w:rsid w:val="00A44425"/>
    <w:rsid w:val="00A46870"/>
    <w:rsid w:val="00A501F8"/>
    <w:rsid w:val="00A676C5"/>
    <w:rsid w:val="00A74CF1"/>
    <w:rsid w:val="00A751C6"/>
    <w:rsid w:val="00A902B2"/>
    <w:rsid w:val="00A96E0F"/>
    <w:rsid w:val="00AA1737"/>
    <w:rsid w:val="00AC6380"/>
    <w:rsid w:val="00AE4CBF"/>
    <w:rsid w:val="00AF420B"/>
    <w:rsid w:val="00AF6A65"/>
    <w:rsid w:val="00AF7EE5"/>
    <w:rsid w:val="00B111C3"/>
    <w:rsid w:val="00B273F8"/>
    <w:rsid w:val="00B614D1"/>
    <w:rsid w:val="00B61C4E"/>
    <w:rsid w:val="00B64DE8"/>
    <w:rsid w:val="00B730C1"/>
    <w:rsid w:val="00B82984"/>
    <w:rsid w:val="00B84AC5"/>
    <w:rsid w:val="00B940F3"/>
    <w:rsid w:val="00B95F07"/>
    <w:rsid w:val="00BA25F5"/>
    <w:rsid w:val="00BA3541"/>
    <w:rsid w:val="00BB4840"/>
    <w:rsid w:val="00BE4284"/>
    <w:rsid w:val="00BF050A"/>
    <w:rsid w:val="00BF35B9"/>
    <w:rsid w:val="00BF7536"/>
    <w:rsid w:val="00C02DDA"/>
    <w:rsid w:val="00C06DE3"/>
    <w:rsid w:val="00C1481A"/>
    <w:rsid w:val="00C1547F"/>
    <w:rsid w:val="00C169A1"/>
    <w:rsid w:val="00C41EB0"/>
    <w:rsid w:val="00C43C1A"/>
    <w:rsid w:val="00C55CE1"/>
    <w:rsid w:val="00C572CE"/>
    <w:rsid w:val="00C70FC2"/>
    <w:rsid w:val="00C826FD"/>
    <w:rsid w:val="00C9271A"/>
    <w:rsid w:val="00C943AF"/>
    <w:rsid w:val="00C947E5"/>
    <w:rsid w:val="00CB754B"/>
    <w:rsid w:val="00CE37F1"/>
    <w:rsid w:val="00CE670C"/>
    <w:rsid w:val="00CF6387"/>
    <w:rsid w:val="00D0025B"/>
    <w:rsid w:val="00D1190F"/>
    <w:rsid w:val="00D25C96"/>
    <w:rsid w:val="00D42355"/>
    <w:rsid w:val="00D42B6B"/>
    <w:rsid w:val="00D4377A"/>
    <w:rsid w:val="00D45D17"/>
    <w:rsid w:val="00D52087"/>
    <w:rsid w:val="00D5501E"/>
    <w:rsid w:val="00D83536"/>
    <w:rsid w:val="00D92694"/>
    <w:rsid w:val="00DA3726"/>
    <w:rsid w:val="00DA7107"/>
    <w:rsid w:val="00DB4654"/>
    <w:rsid w:val="00DD4381"/>
    <w:rsid w:val="00DE3390"/>
    <w:rsid w:val="00DE3A79"/>
    <w:rsid w:val="00E03C80"/>
    <w:rsid w:val="00E07B9A"/>
    <w:rsid w:val="00E26749"/>
    <w:rsid w:val="00E3543F"/>
    <w:rsid w:val="00E35B15"/>
    <w:rsid w:val="00E44B18"/>
    <w:rsid w:val="00E50DF0"/>
    <w:rsid w:val="00E6182C"/>
    <w:rsid w:val="00E64130"/>
    <w:rsid w:val="00E706DA"/>
    <w:rsid w:val="00E774B1"/>
    <w:rsid w:val="00E861F7"/>
    <w:rsid w:val="00E90B5B"/>
    <w:rsid w:val="00E93202"/>
    <w:rsid w:val="00E94603"/>
    <w:rsid w:val="00EA57B2"/>
    <w:rsid w:val="00EA7BD8"/>
    <w:rsid w:val="00EB4525"/>
    <w:rsid w:val="00EC6DBE"/>
    <w:rsid w:val="00ED3774"/>
    <w:rsid w:val="00ED6679"/>
    <w:rsid w:val="00EE37AC"/>
    <w:rsid w:val="00F0199B"/>
    <w:rsid w:val="00F02984"/>
    <w:rsid w:val="00F077B9"/>
    <w:rsid w:val="00F078E1"/>
    <w:rsid w:val="00F1114C"/>
    <w:rsid w:val="00F13DF0"/>
    <w:rsid w:val="00F42E0D"/>
    <w:rsid w:val="00F45B1C"/>
    <w:rsid w:val="00F538F1"/>
    <w:rsid w:val="00F73F60"/>
    <w:rsid w:val="00F8706C"/>
    <w:rsid w:val="00F9136D"/>
    <w:rsid w:val="00FA1F67"/>
    <w:rsid w:val="00FA7695"/>
    <w:rsid w:val="00FC27D6"/>
    <w:rsid w:val="00FD2708"/>
    <w:rsid w:val="00FD2730"/>
    <w:rsid w:val="00FF54ED"/>
    <w:rsid w:val="00FF5F90"/>
    <w:rsid w:val="00FF7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B654"/>
  <w15:chartTrackingRefBased/>
  <w15:docId w15:val="{C26593A3-D589-4CB5-8842-2AA41742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DA"/>
    <w:rPr>
      <w:rFonts w:eastAsiaTheme="majorEastAsia" w:cstheme="majorBidi"/>
      <w:color w:val="272727" w:themeColor="text1" w:themeTint="D8"/>
    </w:rPr>
  </w:style>
  <w:style w:type="paragraph" w:styleId="Title">
    <w:name w:val="Title"/>
    <w:basedOn w:val="Normal"/>
    <w:next w:val="Normal"/>
    <w:link w:val="TitleChar"/>
    <w:uiPriority w:val="10"/>
    <w:qFormat/>
    <w:rsid w:val="00C0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DDA"/>
    <w:pPr>
      <w:spacing w:before="160"/>
      <w:jc w:val="center"/>
    </w:pPr>
    <w:rPr>
      <w:i/>
      <w:iCs/>
      <w:color w:val="404040" w:themeColor="text1" w:themeTint="BF"/>
    </w:rPr>
  </w:style>
  <w:style w:type="character" w:customStyle="1" w:styleId="QuoteChar">
    <w:name w:val="Quote Char"/>
    <w:basedOn w:val="DefaultParagraphFont"/>
    <w:link w:val="Quote"/>
    <w:uiPriority w:val="29"/>
    <w:rsid w:val="00C02DDA"/>
    <w:rPr>
      <w:i/>
      <w:iCs/>
      <w:color w:val="404040" w:themeColor="text1" w:themeTint="BF"/>
    </w:rPr>
  </w:style>
  <w:style w:type="paragraph" w:styleId="ListParagraph">
    <w:name w:val="List Paragraph"/>
    <w:basedOn w:val="Normal"/>
    <w:uiPriority w:val="34"/>
    <w:qFormat/>
    <w:rsid w:val="00C02DDA"/>
    <w:pPr>
      <w:ind w:left="720"/>
      <w:contextualSpacing/>
    </w:pPr>
  </w:style>
  <w:style w:type="character" w:styleId="IntenseEmphasis">
    <w:name w:val="Intense Emphasis"/>
    <w:basedOn w:val="DefaultParagraphFont"/>
    <w:uiPriority w:val="21"/>
    <w:qFormat/>
    <w:rsid w:val="00C02DDA"/>
    <w:rPr>
      <w:i/>
      <w:iCs/>
      <w:color w:val="2F5496" w:themeColor="accent1" w:themeShade="BF"/>
    </w:rPr>
  </w:style>
  <w:style w:type="paragraph" w:styleId="IntenseQuote">
    <w:name w:val="Intense Quote"/>
    <w:basedOn w:val="Normal"/>
    <w:next w:val="Normal"/>
    <w:link w:val="IntenseQuoteChar"/>
    <w:uiPriority w:val="30"/>
    <w:qFormat/>
    <w:rsid w:val="00C02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DDA"/>
    <w:rPr>
      <w:i/>
      <w:iCs/>
      <w:color w:val="2F5496" w:themeColor="accent1" w:themeShade="BF"/>
    </w:rPr>
  </w:style>
  <w:style w:type="character" w:styleId="IntenseReference">
    <w:name w:val="Intense Reference"/>
    <w:basedOn w:val="DefaultParagraphFont"/>
    <w:uiPriority w:val="32"/>
    <w:qFormat/>
    <w:rsid w:val="00C02DDA"/>
    <w:rPr>
      <w:b/>
      <w:bCs/>
      <w:smallCaps/>
      <w:color w:val="2F5496" w:themeColor="accent1" w:themeShade="BF"/>
      <w:spacing w:val="5"/>
    </w:rPr>
  </w:style>
  <w:style w:type="character" w:styleId="PlaceholderText">
    <w:name w:val="Placeholder Text"/>
    <w:basedOn w:val="DefaultParagraphFont"/>
    <w:uiPriority w:val="99"/>
    <w:semiHidden/>
    <w:rsid w:val="00FD2730"/>
    <w:rPr>
      <w:color w:val="666666"/>
    </w:rPr>
  </w:style>
  <w:style w:type="paragraph" w:styleId="HTMLPreformatted">
    <w:name w:val="HTML Preformatted"/>
    <w:basedOn w:val="Normal"/>
    <w:link w:val="HTMLPreformattedChar"/>
    <w:uiPriority w:val="99"/>
    <w:semiHidden/>
    <w:unhideWhenUsed/>
    <w:rsid w:val="001976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7657"/>
    <w:rPr>
      <w:rFonts w:ascii="Consolas" w:hAnsi="Consolas"/>
      <w:sz w:val="20"/>
      <w:szCs w:val="20"/>
    </w:rPr>
  </w:style>
  <w:style w:type="paragraph" w:styleId="Header">
    <w:name w:val="header"/>
    <w:basedOn w:val="Normal"/>
    <w:link w:val="HeaderChar"/>
    <w:uiPriority w:val="99"/>
    <w:unhideWhenUsed/>
    <w:rsid w:val="00BB4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840"/>
  </w:style>
  <w:style w:type="paragraph" w:styleId="Footer">
    <w:name w:val="footer"/>
    <w:basedOn w:val="Normal"/>
    <w:link w:val="FooterChar"/>
    <w:uiPriority w:val="99"/>
    <w:unhideWhenUsed/>
    <w:rsid w:val="00BB4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840"/>
  </w:style>
  <w:style w:type="paragraph" w:styleId="NormalWeb">
    <w:name w:val="Normal (Web)"/>
    <w:basedOn w:val="Normal"/>
    <w:uiPriority w:val="99"/>
    <w:unhideWhenUsed/>
    <w:rsid w:val="0010200F"/>
    <w:rPr>
      <w:rFonts w:ascii="Times New Roman" w:hAnsi="Times New Roman" w:cs="Times New Roman"/>
    </w:rPr>
  </w:style>
  <w:style w:type="table" w:styleId="TableGrid">
    <w:name w:val="Table Grid"/>
    <w:basedOn w:val="TableNormal"/>
    <w:uiPriority w:val="39"/>
    <w:rsid w:val="00693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66C"/>
    <w:rPr>
      <w:color w:val="0563C1" w:themeColor="hyperlink"/>
      <w:u w:val="single"/>
    </w:rPr>
  </w:style>
  <w:style w:type="character" w:styleId="UnresolvedMention">
    <w:name w:val="Unresolved Mention"/>
    <w:basedOn w:val="DefaultParagraphFont"/>
    <w:uiPriority w:val="99"/>
    <w:semiHidden/>
    <w:unhideWhenUsed/>
    <w:rsid w:val="003E766C"/>
    <w:rPr>
      <w:color w:val="605E5C"/>
      <w:shd w:val="clear" w:color="auto" w:fill="E1DFDD"/>
    </w:rPr>
  </w:style>
  <w:style w:type="character" w:styleId="Strong">
    <w:name w:val="Strong"/>
    <w:basedOn w:val="DefaultParagraphFont"/>
    <w:uiPriority w:val="22"/>
    <w:qFormat/>
    <w:rsid w:val="001604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http://www.who.int" TargetMode="External"/><Relationship Id="rId12" Type="http://schemas.openxmlformats.org/officeDocument/2006/relationships/hyperlink" Target="https://apps.who.int/gb/ebwha/pdf_files/EB156/B156_6-en.pdf?utm_source=copilot.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stats.un.org/sdgs/report/2025/Goal-03/?utm_source=copilot.com"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29406</TotalTime>
  <Pages>18</Pages>
  <Words>5318</Words>
  <Characters>30264</Characters>
  <Application>Microsoft Office Word</Application>
  <DocSecurity>0</DocSecurity>
  <Lines>945</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Wamwea</dc:creator>
  <cp:keywords/>
  <dc:description/>
  <cp:lastModifiedBy>Charity Wamwea</cp:lastModifiedBy>
  <cp:revision>58</cp:revision>
  <dcterms:created xsi:type="dcterms:W3CDTF">2026-02-09T16:20:00Z</dcterms:created>
  <dcterms:modified xsi:type="dcterms:W3CDTF">2026-07-11T13:23:00Z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21320eec-078d-4c36-bb70-f93a97942c5c</vt:lpwstr>
  </property>
</Properties>
</file>