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1088B" w14:textId="2E0319A0" w:rsidR="006803B9" w:rsidRPr="00B52A23" w:rsidRDefault="00B52A23" w:rsidP="00B52A23">
      <w:pPr>
        <w:spacing w:line="360" w:lineRule="auto"/>
        <w:jc w:val="center"/>
        <w:rPr>
          <w:rFonts w:ascii="Maiandra GD" w:eastAsia="Calibri" w:hAnsi="Maiandra GD" w:cs="Times New Roman"/>
          <w:b/>
          <w:bCs/>
        </w:rPr>
      </w:pPr>
      <w:r w:rsidRPr="00B52A23">
        <w:rPr>
          <w:rFonts w:ascii="Maiandra GD" w:eastAsia="Calibri" w:hAnsi="Maiandra GD" w:cs="Times New Roman"/>
          <w:b/>
          <w:bCs/>
        </w:rPr>
        <w:t>Health workforce Rural pathway or pipeline approach in the sub-Sahara countries</w:t>
      </w:r>
    </w:p>
    <w:p w14:paraId="00213966" w14:textId="77777777" w:rsidR="00B52A23" w:rsidRDefault="00B52A23" w:rsidP="00A2775F">
      <w:pPr>
        <w:spacing w:line="360" w:lineRule="auto"/>
        <w:jc w:val="both"/>
        <w:rPr>
          <w:rFonts w:ascii="Maiandra GD" w:eastAsia="Calibri" w:hAnsi="Maiandra GD" w:cs="Times New Roman"/>
        </w:rPr>
      </w:pPr>
    </w:p>
    <w:p w14:paraId="3F35E45D" w14:textId="49890C90" w:rsidR="006D270A" w:rsidRDefault="006D270A" w:rsidP="00A2775F">
      <w:pPr>
        <w:spacing w:line="360" w:lineRule="auto"/>
        <w:jc w:val="both"/>
        <w:rPr>
          <w:rFonts w:ascii="Maiandra GD" w:eastAsia="Calibri" w:hAnsi="Maiandra GD" w:cs="Times New Roman"/>
        </w:rPr>
      </w:pPr>
      <w:r w:rsidRPr="006D270A">
        <w:rPr>
          <w:rFonts w:ascii="Maiandra GD" w:eastAsia="Calibri" w:hAnsi="Maiandra GD" w:cs="Times New Roman"/>
        </w:rPr>
        <w:t>Achieving sustainable development goal target 3.c of substantially improving health workforce density and equitable distribution in developing countries by 2030 requires implementation of effective HWF development interventions in years ahead. Based on evidence produced over the last two decades, targeted admission policies that enrol</w:t>
      </w:r>
      <w:r w:rsidR="000C0429">
        <w:rPr>
          <w:rFonts w:ascii="Maiandra GD" w:eastAsia="Calibri" w:hAnsi="Maiandra GD" w:cs="Times New Roman"/>
        </w:rPr>
        <w:t>l</w:t>
      </w:r>
      <w:r w:rsidRPr="006D270A">
        <w:rPr>
          <w:rFonts w:ascii="Maiandra GD" w:eastAsia="Calibri" w:hAnsi="Maiandra GD" w:cs="Times New Roman"/>
        </w:rPr>
        <w:t xml:space="preserve"> students with a rural background in health worker education </w:t>
      </w:r>
      <w:proofErr w:type="spellStart"/>
      <w:r w:rsidRPr="006D270A">
        <w:rPr>
          <w:rFonts w:ascii="Maiandra GD" w:eastAsia="Calibri" w:hAnsi="Maiandra GD" w:cs="Times New Roman"/>
        </w:rPr>
        <w:t>programmes</w:t>
      </w:r>
      <w:proofErr w:type="spellEnd"/>
      <w:r w:rsidRPr="006D270A">
        <w:rPr>
          <w:rFonts w:ascii="Maiandra GD" w:eastAsia="Calibri" w:hAnsi="Maiandra GD" w:cs="Times New Roman"/>
        </w:rPr>
        <w:t xml:space="preserve"> represents the most effective HWF strategy for attracting, </w:t>
      </w:r>
      <w:r w:rsidR="004E2A02" w:rsidRPr="006D270A">
        <w:rPr>
          <w:rFonts w:ascii="Maiandra GD" w:eastAsia="Calibri" w:hAnsi="Maiandra GD" w:cs="Times New Roman"/>
        </w:rPr>
        <w:t>developing,</w:t>
      </w:r>
      <w:r w:rsidRPr="006D270A">
        <w:rPr>
          <w:rFonts w:ascii="Maiandra GD" w:eastAsia="Calibri" w:hAnsi="Maiandra GD" w:cs="Times New Roman"/>
        </w:rPr>
        <w:t xml:space="preserve"> and retaining health workers in rural and remote areas</w:t>
      </w:r>
      <w:r>
        <w:rPr>
          <w:rStyle w:val="FootnoteReference"/>
          <w:rFonts w:ascii="Maiandra GD" w:eastAsia="Calibri" w:hAnsi="Maiandra GD" w:cs="Times New Roman"/>
        </w:rPr>
        <w:footnoteReference w:id="1"/>
      </w:r>
      <w:r w:rsidRPr="006D270A">
        <w:rPr>
          <w:rFonts w:ascii="Maiandra GD" w:eastAsia="Calibri" w:hAnsi="Maiandra GD" w:cs="Times New Roman"/>
        </w:rPr>
        <w:t>.</w:t>
      </w:r>
    </w:p>
    <w:p w14:paraId="41439E8B" w14:textId="4D368269" w:rsidR="005E4E72" w:rsidRDefault="00A2775F" w:rsidP="00A2775F">
      <w:pPr>
        <w:spacing w:line="360" w:lineRule="auto"/>
        <w:jc w:val="both"/>
        <w:rPr>
          <w:rFonts w:ascii="Maiandra GD" w:eastAsia="Calibri" w:hAnsi="Maiandra GD" w:cs="Times New Roman"/>
        </w:rPr>
      </w:pPr>
      <w:r w:rsidRPr="00A2775F">
        <w:rPr>
          <w:rFonts w:ascii="Maiandra GD" w:eastAsia="Calibri" w:hAnsi="Maiandra GD" w:cs="Times New Roman"/>
        </w:rPr>
        <w:t>In March 2016, the U</w:t>
      </w:r>
      <w:r w:rsidR="00801774">
        <w:rPr>
          <w:rFonts w:ascii="Maiandra GD" w:eastAsia="Calibri" w:hAnsi="Maiandra GD" w:cs="Times New Roman"/>
        </w:rPr>
        <w:t>nited Nation</w:t>
      </w:r>
      <w:r w:rsidRPr="00A2775F">
        <w:rPr>
          <w:rFonts w:ascii="Maiandra GD" w:eastAsia="Calibri" w:hAnsi="Maiandra GD" w:cs="Times New Roman"/>
        </w:rPr>
        <w:t xml:space="preserve"> S</w:t>
      </w:r>
      <w:r w:rsidR="00801774">
        <w:rPr>
          <w:rFonts w:ascii="Maiandra GD" w:eastAsia="Calibri" w:hAnsi="Maiandra GD" w:cs="Times New Roman"/>
        </w:rPr>
        <w:t xml:space="preserve">ecretary </w:t>
      </w:r>
      <w:r w:rsidRPr="00A2775F">
        <w:rPr>
          <w:rFonts w:ascii="Maiandra GD" w:eastAsia="Calibri" w:hAnsi="Maiandra GD" w:cs="Times New Roman"/>
        </w:rPr>
        <w:t>G</w:t>
      </w:r>
      <w:r w:rsidR="00801774">
        <w:rPr>
          <w:rFonts w:ascii="Maiandra GD" w:eastAsia="Calibri" w:hAnsi="Maiandra GD" w:cs="Times New Roman"/>
        </w:rPr>
        <w:t xml:space="preserve">eneral </w:t>
      </w:r>
      <w:r w:rsidRPr="00A2775F">
        <w:rPr>
          <w:rFonts w:ascii="Maiandra GD" w:eastAsia="Calibri" w:hAnsi="Maiandra GD" w:cs="Times New Roman"/>
        </w:rPr>
        <w:t>established a High-Level Commission on Health Employment and Economic Growth that made ten key recommendations</w:t>
      </w:r>
      <w:r w:rsidR="00801774">
        <w:rPr>
          <w:rFonts w:ascii="Maiandra GD" w:eastAsia="Calibri" w:hAnsi="Maiandra GD" w:cs="Times New Roman"/>
        </w:rPr>
        <w:t xml:space="preserve"> </w:t>
      </w:r>
      <w:r w:rsidRPr="00A2775F">
        <w:rPr>
          <w:rFonts w:ascii="Maiandra GD" w:eastAsia="Calibri" w:hAnsi="Maiandra GD" w:cs="Times New Roman"/>
        </w:rPr>
        <w:t>to "stimulate and guide the creation of at least 40 million new health and social sector jobs, and reduce the projected shortage of 18 million health professionals, mainly in low- and lower-middle-income countries, by 2030"</w:t>
      </w:r>
    </w:p>
    <w:p w14:paraId="4EAE4559" w14:textId="1C882C6C" w:rsidR="00413B7F" w:rsidRDefault="004E2A02" w:rsidP="00C17586">
      <w:pPr>
        <w:spacing w:line="360" w:lineRule="auto"/>
        <w:jc w:val="both"/>
        <w:rPr>
          <w:rFonts w:ascii="Maiandra GD" w:eastAsia="Calibri" w:hAnsi="Maiandra GD" w:cs="Times New Roman"/>
          <w:iCs/>
        </w:rPr>
      </w:pPr>
      <w:r>
        <w:rPr>
          <w:rFonts w:ascii="Maiandra GD" w:eastAsia="Calibri" w:hAnsi="Maiandra GD" w:cs="Times New Roman"/>
        </w:rPr>
        <w:t xml:space="preserve">SADC and </w:t>
      </w:r>
      <w:r w:rsidR="001D3486">
        <w:rPr>
          <w:rFonts w:ascii="Maiandra GD" w:eastAsia="Calibri" w:hAnsi="Maiandra GD" w:cs="Times New Roman"/>
        </w:rPr>
        <w:t>WAEMU countries have responded to the call of the UNSG to translate the</w:t>
      </w:r>
      <w:r w:rsidR="006803B9">
        <w:rPr>
          <w:rFonts w:ascii="Maiandra GD" w:eastAsia="Calibri" w:hAnsi="Maiandra GD" w:cs="Times New Roman"/>
        </w:rPr>
        <w:t xml:space="preserve"> </w:t>
      </w:r>
      <w:r w:rsidR="006D270A">
        <w:rPr>
          <w:rFonts w:ascii="Maiandra GD" w:eastAsia="Calibri" w:hAnsi="Maiandra GD" w:cs="Times New Roman"/>
        </w:rPr>
        <w:t>Commission recommendations</w:t>
      </w:r>
      <w:r w:rsidR="001D3486">
        <w:rPr>
          <w:rFonts w:ascii="Maiandra GD" w:eastAsia="Calibri" w:hAnsi="Maiandra GD" w:cs="Times New Roman"/>
        </w:rPr>
        <w:t xml:space="preserve"> into actions. </w:t>
      </w:r>
      <w:r w:rsidR="006D270A">
        <w:rPr>
          <w:rFonts w:ascii="Maiandra GD" w:eastAsia="Calibri" w:hAnsi="Maiandra GD" w:cs="Times New Roman"/>
        </w:rPr>
        <w:t xml:space="preserve">In </w:t>
      </w:r>
      <w:proofErr w:type="gramStart"/>
      <w:r w:rsidR="006D270A">
        <w:rPr>
          <w:rFonts w:ascii="Maiandra GD" w:eastAsia="Calibri" w:hAnsi="Maiandra GD" w:cs="Times New Roman"/>
        </w:rPr>
        <w:t>2016,</w:t>
      </w:r>
      <w:r w:rsidR="00C17586">
        <w:rPr>
          <w:rFonts w:ascii="Maiandra GD" w:eastAsia="Calibri" w:hAnsi="Maiandra GD" w:cs="Times New Roman"/>
        </w:rPr>
        <w:t xml:space="preserve"> </w:t>
      </w:r>
      <w:r w:rsidR="006D270A">
        <w:rPr>
          <w:rFonts w:ascii="Maiandra GD" w:eastAsia="Calibri" w:hAnsi="Maiandra GD" w:cs="Times New Roman"/>
        </w:rPr>
        <w:t xml:space="preserve"> a</w:t>
      </w:r>
      <w:proofErr w:type="gramEnd"/>
      <w:r w:rsidR="006D270A">
        <w:rPr>
          <w:rFonts w:ascii="Maiandra GD" w:eastAsia="Calibri" w:hAnsi="Maiandra GD" w:cs="Times New Roman"/>
        </w:rPr>
        <w:t xml:space="preserve"> </w:t>
      </w:r>
      <w:r>
        <w:rPr>
          <w:rFonts w:ascii="Maiandra GD" w:eastAsia="Calibri" w:hAnsi="Maiandra GD" w:cs="Times New Roman"/>
        </w:rPr>
        <w:t xml:space="preserve"> WAEMU sub</w:t>
      </w:r>
      <w:r w:rsidR="006D270A">
        <w:rPr>
          <w:rFonts w:ascii="Maiandra GD" w:eastAsia="Calibri" w:hAnsi="Maiandra GD" w:cs="Times New Roman"/>
        </w:rPr>
        <w:t xml:space="preserve">regional action plan was developed and adopted during </w:t>
      </w:r>
      <w:r w:rsidR="00C17586">
        <w:rPr>
          <w:rFonts w:ascii="Maiandra GD" w:eastAsia="Calibri" w:hAnsi="Maiandra GD" w:cs="Times New Roman"/>
        </w:rPr>
        <w:t xml:space="preserve">The </w:t>
      </w:r>
      <w:r w:rsidR="003B2756">
        <w:rPr>
          <w:rFonts w:ascii="Maiandra GD" w:eastAsia="Calibri" w:hAnsi="Maiandra GD" w:cs="Times New Roman"/>
        </w:rPr>
        <w:t>Minis</w:t>
      </w:r>
      <w:r w:rsidR="006D270A">
        <w:rPr>
          <w:rFonts w:ascii="Maiandra GD" w:eastAsia="Calibri" w:hAnsi="Maiandra GD" w:cs="Times New Roman"/>
        </w:rPr>
        <w:t xml:space="preserve">terial meeting </w:t>
      </w:r>
      <w:r w:rsidR="00C17586">
        <w:rPr>
          <w:rFonts w:ascii="Maiandra GD" w:eastAsia="Calibri" w:hAnsi="Maiandra GD" w:cs="Times New Roman"/>
        </w:rPr>
        <w:t xml:space="preserve"> of Employment and Health</w:t>
      </w:r>
      <w:r w:rsidR="00413B7F">
        <w:rPr>
          <w:rFonts w:ascii="Maiandra GD" w:eastAsia="Calibri" w:hAnsi="Maiandra GD" w:cs="Times New Roman"/>
        </w:rPr>
        <w:t xml:space="preserve"> sectors </w:t>
      </w:r>
      <w:r w:rsidR="00C17586">
        <w:rPr>
          <w:rFonts w:ascii="Maiandra GD" w:eastAsia="Calibri" w:hAnsi="Maiandra GD" w:cs="Times New Roman"/>
        </w:rPr>
        <w:t xml:space="preserve"> of the WAEMU countries </w:t>
      </w:r>
      <w:r w:rsidR="00413B7F">
        <w:rPr>
          <w:rFonts w:ascii="Maiandra GD" w:eastAsia="Calibri" w:hAnsi="Maiandra GD" w:cs="Times New Roman"/>
        </w:rPr>
        <w:t xml:space="preserve">to strengthen </w:t>
      </w:r>
      <w:r w:rsidR="00C17586">
        <w:rPr>
          <w:rFonts w:ascii="Maiandra GD" w:eastAsia="Calibri" w:hAnsi="Maiandra GD" w:cs="Times New Roman"/>
        </w:rPr>
        <w:t xml:space="preserve"> </w:t>
      </w:r>
      <w:r w:rsidR="00C17586" w:rsidRPr="00A2775F">
        <w:rPr>
          <w:rFonts w:ascii="Maiandra GD" w:eastAsia="Calibri" w:hAnsi="Maiandra GD" w:cs="Times New Roman"/>
        </w:rPr>
        <w:t xml:space="preserve"> Economic Growth and Employment for Health</w:t>
      </w:r>
      <w:r w:rsidR="006803B9">
        <w:rPr>
          <w:rFonts w:ascii="Maiandra GD" w:eastAsia="Calibri" w:hAnsi="Maiandra GD" w:cs="Times New Roman"/>
        </w:rPr>
        <w:t xml:space="preserve">. </w:t>
      </w:r>
      <w:r w:rsidR="00C17586" w:rsidRPr="00A2775F">
        <w:rPr>
          <w:rFonts w:ascii="Maiandra GD" w:eastAsia="Calibri" w:hAnsi="Maiandra GD" w:cs="Times New Roman"/>
        </w:rPr>
        <w:t xml:space="preserve"> </w:t>
      </w:r>
      <w:r w:rsidR="006803B9">
        <w:rPr>
          <w:rFonts w:ascii="Maiandra GD" w:eastAsia="Calibri" w:hAnsi="Maiandra GD" w:cs="Times New Roman"/>
        </w:rPr>
        <w:t>Th</w:t>
      </w:r>
      <w:r w:rsidR="00413B7F">
        <w:rPr>
          <w:rFonts w:ascii="Maiandra GD" w:eastAsia="Calibri" w:hAnsi="Maiandra GD" w:cs="Times New Roman"/>
        </w:rPr>
        <w:t xml:space="preserve">e action plan adopted was targeting youth and women employment.  </w:t>
      </w:r>
    </w:p>
    <w:p w14:paraId="2F550B16" w14:textId="49D3B97A" w:rsidR="008F304B" w:rsidRDefault="00413B7F" w:rsidP="00C17586">
      <w:pPr>
        <w:spacing w:line="360" w:lineRule="auto"/>
        <w:jc w:val="both"/>
        <w:rPr>
          <w:rFonts w:ascii="Maiandra GD" w:eastAsia="Calibri" w:hAnsi="Maiandra GD" w:cs="Times New Roman"/>
        </w:rPr>
      </w:pPr>
      <w:r>
        <w:rPr>
          <w:rFonts w:ascii="Maiandra GD" w:eastAsia="Calibri" w:hAnsi="Maiandra GD" w:cs="Times New Roman"/>
          <w:iCs/>
        </w:rPr>
        <w:t xml:space="preserve">At the global level, </w:t>
      </w:r>
      <w:r w:rsidR="00C17586" w:rsidRPr="00A2775F">
        <w:rPr>
          <w:rFonts w:ascii="Maiandra GD" w:eastAsia="Calibri" w:hAnsi="Maiandra GD" w:cs="Times New Roman"/>
          <w:iCs/>
        </w:rPr>
        <w:t xml:space="preserve">the Working for Health Multi-Partner Trust Fund was established to support 47 low-income countries, including countries in the </w:t>
      </w:r>
      <w:r w:rsidR="00C17586" w:rsidRPr="00A2775F">
        <w:rPr>
          <w:rFonts w:ascii="Maiandra GD" w:eastAsia="Calibri" w:hAnsi="Maiandra GD" w:cs="Times New Roman"/>
        </w:rPr>
        <w:t>francophone Africa</w:t>
      </w:r>
      <w:r w:rsidR="00C17586" w:rsidRPr="00A2775F">
        <w:rPr>
          <w:rFonts w:ascii="Maiandra GD" w:eastAsia="Calibri" w:hAnsi="Maiandra GD" w:cs="Times New Roman"/>
          <w:iCs/>
        </w:rPr>
        <w:t xml:space="preserve">, to support them in filling the gap for health workforce requirements in achieving SDGs.  </w:t>
      </w:r>
      <w:r w:rsidR="00C17586">
        <w:rPr>
          <w:rFonts w:ascii="Maiandra GD" w:eastAsia="Calibri" w:hAnsi="Maiandra GD" w:cs="Times New Roman"/>
        </w:rPr>
        <w:t xml:space="preserve">the WAEMU countries </w:t>
      </w:r>
      <w:r w:rsidR="004E2A02">
        <w:rPr>
          <w:rFonts w:ascii="Maiandra GD" w:eastAsia="Calibri" w:hAnsi="Maiandra GD" w:cs="Times New Roman"/>
        </w:rPr>
        <w:t>sub</w:t>
      </w:r>
      <w:r w:rsidR="008F304B">
        <w:rPr>
          <w:rFonts w:ascii="Maiandra GD" w:eastAsia="Calibri" w:hAnsi="Maiandra GD" w:cs="Times New Roman"/>
        </w:rPr>
        <w:t xml:space="preserve">regional plan included strategies to improve equity in the distribution of the health </w:t>
      </w:r>
      <w:r>
        <w:rPr>
          <w:rFonts w:ascii="Maiandra GD" w:eastAsia="Calibri" w:hAnsi="Maiandra GD" w:cs="Times New Roman"/>
        </w:rPr>
        <w:t xml:space="preserve">workforce and </w:t>
      </w:r>
      <w:r w:rsidR="008F304B">
        <w:rPr>
          <w:rFonts w:ascii="Maiandra GD" w:eastAsia="Calibri" w:hAnsi="Maiandra GD" w:cs="Times New Roman"/>
        </w:rPr>
        <w:t xml:space="preserve">to ensure their availability in the rural and remote areas. For the implementation of the </w:t>
      </w:r>
      <w:r w:rsidR="004E2A02">
        <w:rPr>
          <w:rFonts w:ascii="Maiandra GD" w:eastAsia="Calibri" w:hAnsi="Maiandra GD" w:cs="Times New Roman"/>
        </w:rPr>
        <w:t>sub</w:t>
      </w:r>
      <w:r w:rsidR="008F304B">
        <w:rPr>
          <w:rFonts w:ascii="Maiandra GD" w:eastAsia="Calibri" w:hAnsi="Maiandra GD" w:cs="Times New Roman"/>
        </w:rPr>
        <w:t xml:space="preserve">regional WAEMU </w:t>
      </w:r>
      <w:proofErr w:type="gramStart"/>
      <w:r w:rsidR="008F304B">
        <w:rPr>
          <w:rFonts w:ascii="Maiandra GD" w:eastAsia="Calibri" w:hAnsi="Maiandra GD" w:cs="Times New Roman"/>
        </w:rPr>
        <w:t>plan,  countries</w:t>
      </w:r>
      <w:proofErr w:type="gramEnd"/>
      <w:r w:rsidR="008F304B">
        <w:rPr>
          <w:rFonts w:ascii="Maiandra GD" w:eastAsia="Calibri" w:hAnsi="Maiandra GD" w:cs="Times New Roman"/>
        </w:rPr>
        <w:t xml:space="preserve"> have developed</w:t>
      </w:r>
      <w:r w:rsidR="008F304B" w:rsidRPr="008F304B">
        <w:rPr>
          <w:rFonts w:ascii="Maiandra GD" w:eastAsia="Calibri" w:hAnsi="Maiandra GD" w:cs="Times New Roman"/>
        </w:rPr>
        <w:t xml:space="preserve"> </w:t>
      </w:r>
      <w:r w:rsidR="008F304B">
        <w:rPr>
          <w:rFonts w:ascii="Maiandra GD" w:eastAsia="Calibri" w:hAnsi="Maiandra GD" w:cs="Times New Roman"/>
        </w:rPr>
        <w:t xml:space="preserve"> their </w:t>
      </w:r>
      <w:r w:rsidR="008F304B" w:rsidRPr="00801774">
        <w:rPr>
          <w:rFonts w:ascii="Maiandra GD" w:eastAsia="Calibri" w:hAnsi="Maiandra GD" w:cs="Times New Roman"/>
        </w:rPr>
        <w:t>National Action Plan for investment in health and social sector jobs and economic growth</w:t>
      </w:r>
      <w:r w:rsidR="008F304B">
        <w:rPr>
          <w:rFonts w:ascii="Maiandra GD" w:eastAsia="Calibri" w:hAnsi="Maiandra GD" w:cs="Times New Roman"/>
        </w:rPr>
        <w:t xml:space="preserve"> focusing on their own priorities.</w:t>
      </w:r>
    </w:p>
    <w:p w14:paraId="52145469" w14:textId="2A6D9504" w:rsidR="00DC300F" w:rsidRDefault="00DC300F" w:rsidP="00DC300F">
      <w:pPr>
        <w:spacing w:line="360" w:lineRule="auto"/>
        <w:jc w:val="both"/>
        <w:rPr>
          <w:rFonts w:ascii="Maiandra GD" w:eastAsia="Calibri" w:hAnsi="Maiandra GD" w:cs="Times New Roman"/>
        </w:rPr>
      </w:pPr>
      <w:r>
        <w:rPr>
          <w:rFonts w:ascii="Maiandra GD" w:eastAsia="Calibri" w:hAnsi="Maiandra GD" w:cs="Times New Roman"/>
        </w:rPr>
        <w:t xml:space="preserve">in 2021, </w:t>
      </w:r>
      <w:proofErr w:type="gramStart"/>
      <w:r>
        <w:rPr>
          <w:rFonts w:ascii="Maiandra GD" w:eastAsia="Calibri" w:hAnsi="Maiandra GD" w:cs="Times New Roman"/>
        </w:rPr>
        <w:t>WHO  revi</w:t>
      </w:r>
      <w:r w:rsidR="00413B7F">
        <w:rPr>
          <w:rFonts w:ascii="Maiandra GD" w:eastAsia="Calibri" w:hAnsi="Maiandra GD" w:cs="Times New Roman"/>
        </w:rPr>
        <w:t>s</w:t>
      </w:r>
      <w:r>
        <w:rPr>
          <w:rFonts w:ascii="Maiandra GD" w:eastAsia="Calibri" w:hAnsi="Maiandra GD" w:cs="Times New Roman"/>
        </w:rPr>
        <w:t>ed</w:t>
      </w:r>
      <w:proofErr w:type="gramEnd"/>
      <w:r>
        <w:rPr>
          <w:rFonts w:ascii="Maiandra GD" w:eastAsia="Calibri" w:hAnsi="Maiandra GD" w:cs="Times New Roman"/>
        </w:rPr>
        <w:t xml:space="preserve"> and published the retention</w:t>
      </w:r>
      <w:r w:rsidRPr="00FB09E7">
        <w:t xml:space="preserve"> </w:t>
      </w:r>
      <w:r w:rsidRPr="00FB09E7">
        <w:rPr>
          <w:rFonts w:ascii="Maiandra GD" w:eastAsia="Calibri" w:hAnsi="Maiandra GD" w:cs="Times New Roman"/>
        </w:rPr>
        <w:t>guideline on health workforce development, attraction, recruitment and retention in rural and remote areas</w:t>
      </w:r>
      <w:r w:rsidR="004E2A02">
        <w:rPr>
          <w:rStyle w:val="FootnoteReference"/>
          <w:rFonts w:ascii="Maiandra GD" w:eastAsia="Calibri" w:hAnsi="Maiandra GD" w:cs="Times New Roman"/>
        </w:rPr>
        <w:footnoteReference w:id="2"/>
      </w:r>
      <w:r>
        <w:rPr>
          <w:rFonts w:ascii="Maiandra GD" w:eastAsia="Calibri" w:hAnsi="Maiandra GD" w:cs="Times New Roman"/>
        </w:rPr>
        <w:t xml:space="preserve">. This guideline has highlight success strategy such as the rural pathway or pipeline to improve access to the health services in the remote and rural areas. </w:t>
      </w:r>
    </w:p>
    <w:p w14:paraId="65471EB2" w14:textId="0E99CD3D" w:rsidR="00BE7BD9" w:rsidRDefault="00BE7BD9" w:rsidP="00DC300F">
      <w:pPr>
        <w:spacing w:line="360" w:lineRule="auto"/>
        <w:jc w:val="both"/>
        <w:rPr>
          <w:rFonts w:ascii="Maiandra GD" w:eastAsia="Calibri" w:hAnsi="Maiandra GD" w:cs="Times New Roman"/>
        </w:rPr>
      </w:pPr>
      <w:r w:rsidRPr="00BE7BD9">
        <w:rPr>
          <w:rFonts w:ascii="Maiandra GD" w:eastAsia="Calibri" w:hAnsi="Maiandra GD" w:cs="Times New Roman"/>
        </w:rPr>
        <w:t>The “rural pipeline”</w:t>
      </w:r>
      <w:r w:rsidR="004E2A02">
        <w:rPr>
          <w:rFonts w:ascii="Maiandra GD" w:eastAsia="Calibri" w:hAnsi="Maiandra GD" w:cs="Times New Roman"/>
        </w:rPr>
        <w:t xml:space="preserve"> or pathway</w:t>
      </w:r>
      <w:r w:rsidRPr="00BE7BD9">
        <w:rPr>
          <w:rFonts w:ascii="Maiandra GD" w:eastAsia="Calibri" w:hAnsi="Maiandra GD" w:cs="Times New Roman"/>
        </w:rPr>
        <w:t xml:space="preserve"> (RP) approach suggests that health professionals in training should (</w:t>
      </w:r>
      <w:proofErr w:type="spellStart"/>
      <w:r w:rsidRPr="00BE7BD9">
        <w:rPr>
          <w:rFonts w:ascii="Maiandra GD" w:eastAsia="Calibri" w:hAnsi="Maiandra GD" w:cs="Times New Roman"/>
        </w:rPr>
        <w:t>i</w:t>
      </w:r>
      <w:proofErr w:type="spellEnd"/>
      <w:r w:rsidRPr="00BE7BD9">
        <w:rPr>
          <w:rFonts w:ascii="Maiandra GD" w:eastAsia="Calibri" w:hAnsi="Maiandra GD" w:cs="Times New Roman"/>
        </w:rPr>
        <w:t xml:space="preserve">) be recruited – to the extent possible – from rural areas, (ii) be trained in rural areas, (iii) have maximum exposure to rural clinical cases and (iv) be posted in areas where they are coming from. In a nutshell, the “rural pipeline” approach is about training health workers from rural areas, in rural areas and for (practicing in) rural </w:t>
      </w:r>
      <w:proofErr w:type="gramStart"/>
      <w:r w:rsidRPr="00BE7BD9">
        <w:rPr>
          <w:rFonts w:ascii="Maiandra GD" w:eastAsia="Calibri" w:hAnsi="Maiandra GD" w:cs="Times New Roman"/>
        </w:rPr>
        <w:t>areas, and</w:t>
      </w:r>
      <w:proofErr w:type="gramEnd"/>
      <w:r w:rsidRPr="00BE7BD9">
        <w:rPr>
          <w:rFonts w:ascii="Maiandra GD" w:eastAsia="Calibri" w:hAnsi="Maiandra GD" w:cs="Times New Roman"/>
        </w:rPr>
        <w:t xml:space="preserve"> ensuring their recruitment and support in rural areas once they graduate. The approach is based on evidence from </w:t>
      </w:r>
      <w:proofErr w:type="gramStart"/>
      <w:r w:rsidRPr="00BE7BD9">
        <w:rPr>
          <w:rFonts w:ascii="Maiandra GD" w:eastAsia="Calibri" w:hAnsi="Maiandra GD" w:cs="Times New Roman"/>
        </w:rPr>
        <w:t>a number of</w:t>
      </w:r>
      <w:proofErr w:type="gramEnd"/>
      <w:r w:rsidRPr="00BE7BD9">
        <w:rPr>
          <w:rFonts w:ascii="Maiandra GD" w:eastAsia="Calibri" w:hAnsi="Maiandra GD" w:cs="Times New Roman"/>
        </w:rPr>
        <w:t xml:space="preserve"> countries and studies showing that students from rural areas have a higher probability to stay or work in these areas than their urban counterparts</w:t>
      </w:r>
      <w:r w:rsidR="000C0429">
        <w:rPr>
          <w:rFonts w:ascii="Maiandra GD" w:eastAsia="Calibri" w:hAnsi="Maiandra GD" w:cs="Times New Roman"/>
        </w:rPr>
        <w:t xml:space="preserve">. </w:t>
      </w:r>
      <w:r w:rsidRPr="00BE7BD9">
        <w:rPr>
          <w:rFonts w:ascii="Maiandra GD" w:eastAsia="Calibri" w:hAnsi="Maiandra GD" w:cs="Times New Roman"/>
        </w:rPr>
        <w:t>In other words, the RP approach is focusing on students that are intrinsically interested and feel comfortable to work in rural areas after their graduations, as opposed to interventions that try to force or incentivize urban students to work there.</w:t>
      </w:r>
    </w:p>
    <w:p w14:paraId="430BE9D0" w14:textId="0CEF9AC3" w:rsidR="00BE7BD9" w:rsidRDefault="00BE7BD9" w:rsidP="00DC300F">
      <w:pPr>
        <w:spacing w:line="360" w:lineRule="auto"/>
        <w:jc w:val="both"/>
        <w:rPr>
          <w:rFonts w:ascii="Maiandra GD" w:eastAsia="Calibri" w:hAnsi="Maiandra GD" w:cs="Times New Roman"/>
        </w:rPr>
      </w:pPr>
      <w:r>
        <w:rPr>
          <w:rFonts w:ascii="Maiandra GD" w:eastAsia="Calibri" w:hAnsi="Maiandra GD" w:cs="Times New Roman"/>
          <w:noProof/>
        </w:rPr>
        <mc:AlternateContent>
          <mc:Choice Requires="wps">
            <w:drawing>
              <wp:anchor distT="0" distB="0" distL="114300" distR="114300" simplePos="0" relativeHeight="251659264" behindDoc="0" locked="0" layoutInCell="1" allowOverlap="1" wp14:anchorId="1A953BF1" wp14:editId="3CCC611F">
                <wp:simplePos x="0" y="0"/>
                <wp:positionH relativeFrom="margin">
                  <wp:posOffset>38100</wp:posOffset>
                </wp:positionH>
                <wp:positionV relativeFrom="paragraph">
                  <wp:posOffset>7620</wp:posOffset>
                </wp:positionV>
                <wp:extent cx="5743575" cy="266700"/>
                <wp:effectExtent l="0" t="0" r="28575" b="19050"/>
                <wp:wrapNone/>
                <wp:docPr id="2" name="Text Box 2"/>
                <wp:cNvGraphicFramePr/>
                <a:graphic xmlns:a="http://schemas.openxmlformats.org/drawingml/2006/main">
                  <a:graphicData uri="http://schemas.microsoft.com/office/word/2010/wordprocessingShape">
                    <wps:wsp>
                      <wps:cNvSpPr txBox="1"/>
                      <wps:spPr>
                        <a:xfrm>
                          <a:off x="0" y="0"/>
                          <a:ext cx="5743575" cy="266700"/>
                        </a:xfrm>
                        <a:prstGeom prst="rect">
                          <a:avLst/>
                        </a:prstGeom>
                        <a:solidFill>
                          <a:schemeClr val="lt1"/>
                        </a:solidFill>
                        <a:ln w="6350">
                          <a:solidFill>
                            <a:prstClr val="black"/>
                          </a:solidFill>
                        </a:ln>
                      </wps:spPr>
                      <wps:txbx>
                        <w:txbxContent>
                          <w:p w14:paraId="7B566527" w14:textId="69C94C62" w:rsidR="00BE7BD9" w:rsidRDefault="00BE7BD9" w:rsidP="00BE7BD9">
                            <w:pPr>
                              <w:spacing w:line="360" w:lineRule="auto"/>
                              <w:jc w:val="both"/>
                              <w:rPr>
                                <w:rFonts w:ascii="Maiandra GD" w:eastAsia="Calibri" w:hAnsi="Maiandra GD" w:cs="Times New Roman"/>
                              </w:rPr>
                            </w:pPr>
                            <w:r>
                              <w:rPr>
                                <w:rFonts w:ascii="Maiandra GD" w:eastAsia="Calibri" w:hAnsi="Maiandra GD" w:cs="Times New Roman"/>
                              </w:rPr>
                              <w:t>A rural pipeline or pathway approach</w:t>
                            </w:r>
                          </w:p>
                          <w:p w14:paraId="1828102F" w14:textId="77777777" w:rsidR="00BE7BD9" w:rsidRDefault="00BE7BD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A953BF1" id="_x0000_t202" coordsize="21600,21600" o:spt="202" path="m,l,21600r21600,l21600,xe">
                <v:stroke joinstyle="miter"/>
                <v:path gradientshapeok="t" o:connecttype="rect"/>
              </v:shapetype>
              <v:shape id="Text Box 2" o:spid="_x0000_s1026" type="#_x0000_t202" style="position:absolute;left:0;text-align:left;margin-left:3pt;margin-top:.6pt;width:452.25pt;height:21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QgTQIAAKEEAAAOAAAAZHJzL2Uyb0RvYy54bWysVEuP2jAQvlfqf7B8LwlZHtuIsKKsqCqh&#10;3ZWg2rNxHBLV8bi2IaG/vmMnsLDtqerFmZc/z3wzk9lDW0tyFMZWoDI6HMSUCMUhr9Q+o9+3q0/3&#10;lFjHVM4kKJHRk7D0Yf7xw6zRqUigBJkLQxBE2bTRGS2d02kUWV6KmtkBaKHQWYCpmUPV7KPcsAbR&#10;axklcTyJGjC5NsCFtWh97Jx0HvCLQnD3XBRWOCIzirm5cJpw7vwZzWcs3Rumy4r3abB/yKJmlcJH&#10;L1CPzDFyMNUfUHXFDVgo3IBDHUFRVFyEGrCaYfyumk3JtAi1IDlWX2iy/w+WPx1fDKnyjCaUKFZj&#10;i7aideQLtCTx7DTaphi00RjmWjRjl892i0ZfdFuY2n+xHIJ+5Pl04daDcTSOp6O78XRMCUdfMplM&#10;40B+9HZbG+u+CqiJFzJqsHeBUnZcW4eZYOg5xD9mQVb5qpIyKH5exFIacmTYaelCjnjjJkoq0mR0&#10;cjeOA/CNz0Nf7u8k4z98lbcIqEmFRs9JV7uXXLtre6J2kJ+QJwPdnFnNVxXirpl1L8zgYCE1uCzu&#10;GY9CAiYDvURJCebX3+w+HvuNXkoaHNSM2p8HZgQl8pvCSfg8HI38ZAdlNJ4mqJhrz+7aow71EpCh&#10;Ia6l5kH08U6excJA/Yo7tfCvoospjm9n1J3FpevWB3eSi8UiBOEsa+bWaqO5h/Yd8Xxu21dmdN9P&#10;h5PwBOeRZum7tnax/qaCxcFBUYWee4I7VnvecQ9CW/qd9Yt2rYeotz/L/DcAAAD//wMAUEsDBBQA&#10;BgAIAAAAIQDL66XL2gAAAAYBAAAPAAAAZHJzL2Rvd25yZXYueG1sTI/BTsMwEETvSPyDtUjcqNMA&#10;VRriVIAKF04UxNmNt7ZFvI5iNw1/z3Kix50ZzbxtNnPoxYRj8pEULBcFCKQuGk9WwefHy00FImVN&#10;RveRUMEPJti0lxeNrk080TtOu2wFl1CqtQKX81BLmTqHQadFHJDYO8Qx6MznaKUZ9YnLQy/LoljJ&#10;oD3xgtMDPjvsvnfHoGD7ZNe2q/TotpXxfpq/Dm/2Vanrq/nxAUTGOf+H4Q+f0aFlpn08kkmiV7Di&#10;TzLLJQh218viHsRewd1tCbJt5Dl++wsAAP//AwBQSwECLQAUAAYACAAAACEAtoM4kv4AAADhAQAA&#10;EwAAAAAAAAAAAAAAAAAAAAAAW0NvbnRlbnRfVHlwZXNdLnhtbFBLAQItABQABgAIAAAAIQA4/SH/&#10;1gAAAJQBAAALAAAAAAAAAAAAAAAAAC8BAABfcmVscy8ucmVsc1BLAQItABQABgAIAAAAIQDz/pQg&#10;TQIAAKEEAAAOAAAAAAAAAAAAAAAAAC4CAABkcnMvZTJvRG9jLnhtbFBLAQItABQABgAIAAAAIQDL&#10;66XL2gAAAAYBAAAPAAAAAAAAAAAAAAAAAKcEAABkcnMvZG93bnJldi54bWxQSwUGAAAAAAQABADz&#10;AAAArgUAAAAA&#10;" fillcolor="white [3201]" strokeweight=".5pt">
                <v:textbox>
                  <w:txbxContent>
                    <w:p w14:paraId="7B566527" w14:textId="69C94C62" w:rsidR="00BE7BD9" w:rsidRDefault="00BE7BD9" w:rsidP="00BE7BD9">
                      <w:pPr>
                        <w:spacing w:line="360" w:lineRule="auto"/>
                        <w:jc w:val="both"/>
                        <w:rPr>
                          <w:rFonts w:ascii="Maiandra GD" w:eastAsia="Calibri" w:hAnsi="Maiandra GD" w:cs="Times New Roman"/>
                        </w:rPr>
                      </w:pPr>
                      <w:r>
                        <w:rPr>
                          <w:rFonts w:ascii="Maiandra GD" w:eastAsia="Calibri" w:hAnsi="Maiandra GD" w:cs="Times New Roman"/>
                        </w:rPr>
                        <w:t>A rural pipeline or pathway approach</w:t>
                      </w:r>
                    </w:p>
                    <w:p w14:paraId="1828102F" w14:textId="77777777" w:rsidR="00BE7BD9" w:rsidRDefault="00BE7BD9"/>
                  </w:txbxContent>
                </v:textbox>
                <w10:wrap anchorx="margin"/>
              </v:shape>
            </w:pict>
          </mc:Fallback>
        </mc:AlternateContent>
      </w:r>
    </w:p>
    <w:p w14:paraId="481D4FC3" w14:textId="7CFF50BD" w:rsidR="00BE7BD9" w:rsidRDefault="00BE7BD9" w:rsidP="00DC300F">
      <w:pPr>
        <w:spacing w:line="360" w:lineRule="auto"/>
        <w:jc w:val="both"/>
        <w:rPr>
          <w:rFonts w:ascii="Maiandra GD" w:eastAsia="Calibri" w:hAnsi="Maiandra GD" w:cs="Times New Roman"/>
        </w:rPr>
      </w:pPr>
    </w:p>
    <w:p w14:paraId="3D75A34D" w14:textId="531DE9A4" w:rsidR="00BE7BD9" w:rsidRDefault="00BE7BD9" w:rsidP="00DC300F">
      <w:pPr>
        <w:spacing w:line="360" w:lineRule="auto"/>
        <w:jc w:val="both"/>
        <w:rPr>
          <w:rFonts w:ascii="Maiandra GD" w:eastAsia="Calibri" w:hAnsi="Maiandra GD" w:cs="Times New Roman"/>
        </w:rPr>
      </w:pPr>
      <w:r>
        <w:rPr>
          <w:rFonts w:ascii="Maiandra GD" w:eastAsia="Calibri" w:hAnsi="Maiandra GD" w:cs="Times New Roman"/>
          <w:noProof/>
        </w:rPr>
        <w:drawing>
          <wp:inline distT="0" distB="0" distL="0" distR="0" wp14:anchorId="62AE0A5C" wp14:editId="4164CD1F">
            <wp:extent cx="5761355" cy="1664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1355" cy="1664335"/>
                    </a:xfrm>
                    <a:prstGeom prst="rect">
                      <a:avLst/>
                    </a:prstGeom>
                    <a:noFill/>
                  </pic:spPr>
                </pic:pic>
              </a:graphicData>
            </a:graphic>
          </wp:inline>
        </w:drawing>
      </w:r>
    </w:p>
    <w:p w14:paraId="4B22DB94" w14:textId="77777777" w:rsidR="00BE7BD9" w:rsidRDefault="00BE7BD9" w:rsidP="00DC300F">
      <w:pPr>
        <w:spacing w:line="360" w:lineRule="auto"/>
        <w:jc w:val="both"/>
        <w:rPr>
          <w:rFonts w:ascii="Maiandra GD" w:eastAsia="Calibri" w:hAnsi="Maiandra GD" w:cs="Times New Roman"/>
        </w:rPr>
      </w:pPr>
    </w:p>
    <w:p w14:paraId="6F279248" w14:textId="3D6361B8" w:rsidR="00B52A23" w:rsidRDefault="005876C4" w:rsidP="00B52A23">
      <w:pPr>
        <w:spacing w:line="360" w:lineRule="auto"/>
        <w:jc w:val="both"/>
        <w:rPr>
          <w:rFonts w:ascii="Maiandra GD" w:eastAsia="Calibri" w:hAnsi="Maiandra GD" w:cs="Times New Roman"/>
        </w:rPr>
      </w:pPr>
      <w:r w:rsidRPr="005876C4">
        <w:rPr>
          <w:rFonts w:ascii="Maiandra GD" w:eastAsia="Calibri" w:hAnsi="Maiandra GD" w:cs="Times New Roman"/>
        </w:rPr>
        <w:t xml:space="preserve">Rural </w:t>
      </w:r>
      <w:r>
        <w:rPr>
          <w:rFonts w:ascii="Maiandra GD" w:eastAsia="Calibri" w:hAnsi="Maiandra GD" w:cs="Times New Roman"/>
        </w:rPr>
        <w:t xml:space="preserve">pathway or </w:t>
      </w:r>
      <w:r w:rsidRPr="005876C4">
        <w:rPr>
          <w:rFonts w:ascii="Maiandra GD" w:eastAsia="Calibri" w:hAnsi="Maiandra GD" w:cs="Times New Roman"/>
        </w:rPr>
        <w:t>pipeline implementation is relatively new to SSA settings. However, there exists well known documented experiences from countries like</w:t>
      </w:r>
      <w:r w:rsidR="000C0429">
        <w:rPr>
          <w:rFonts w:ascii="Maiandra GD" w:eastAsia="Calibri" w:hAnsi="Maiandra GD" w:cs="Times New Roman"/>
        </w:rPr>
        <w:t xml:space="preserve"> </w:t>
      </w:r>
      <w:proofErr w:type="gramStart"/>
      <w:r w:rsidR="000C0429">
        <w:rPr>
          <w:rFonts w:ascii="Maiandra GD" w:eastAsia="Calibri" w:hAnsi="Maiandra GD" w:cs="Times New Roman"/>
        </w:rPr>
        <w:t xml:space="preserve">Ethiopia, </w:t>
      </w:r>
      <w:r w:rsidRPr="005876C4">
        <w:rPr>
          <w:rFonts w:ascii="Maiandra GD" w:eastAsia="Calibri" w:hAnsi="Maiandra GD" w:cs="Times New Roman"/>
        </w:rPr>
        <w:t xml:space="preserve"> South</w:t>
      </w:r>
      <w:proofErr w:type="gramEnd"/>
      <w:r w:rsidRPr="005876C4">
        <w:rPr>
          <w:rFonts w:ascii="Maiandra GD" w:eastAsia="Calibri" w:hAnsi="Maiandra GD" w:cs="Times New Roman"/>
        </w:rPr>
        <w:t xml:space="preserve"> Africa, Uganda,</w:t>
      </w:r>
      <w:r>
        <w:rPr>
          <w:rFonts w:ascii="Maiandra GD" w:eastAsia="Calibri" w:hAnsi="Maiandra GD" w:cs="Times New Roman"/>
        </w:rPr>
        <w:t xml:space="preserve"> Malawi, </w:t>
      </w:r>
      <w:r w:rsidRPr="005876C4">
        <w:rPr>
          <w:rFonts w:ascii="Maiandra GD" w:eastAsia="Calibri" w:hAnsi="Maiandra GD" w:cs="Times New Roman"/>
        </w:rPr>
        <w:t xml:space="preserve"> and Mali.</w:t>
      </w:r>
      <w:r>
        <w:rPr>
          <w:rFonts w:ascii="Maiandra GD" w:eastAsia="Calibri" w:hAnsi="Maiandra GD" w:cs="Times New Roman"/>
        </w:rPr>
        <w:t xml:space="preserve"> </w:t>
      </w:r>
      <w:r w:rsidRPr="005876C4">
        <w:rPr>
          <w:rFonts w:ascii="Maiandra GD" w:eastAsia="Calibri" w:hAnsi="Maiandra GD" w:cs="Times New Roman"/>
        </w:rPr>
        <w:t xml:space="preserve">For instance, </w:t>
      </w:r>
      <w:r w:rsidR="00B52A23">
        <w:rPr>
          <w:rFonts w:ascii="Maiandra GD" w:eastAsia="Calibri" w:hAnsi="Maiandra GD" w:cs="Times New Roman"/>
        </w:rPr>
        <w:t xml:space="preserve">Mali has more than 20 years of rural pathway implementation experience with medical doctors living and practicing in rural areas and nurses and midwives training and recruitment in the province of Gao. </w:t>
      </w:r>
    </w:p>
    <w:p w14:paraId="1FFE3768" w14:textId="62CDAA45" w:rsidR="005876C4" w:rsidRDefault="005876C4" w:rsidP="00FB09E7">
      <w:pPr>
        <w:spacing w:line="360" w:lineRule="auto"/>
        <w:jc w:val="both"/>
        <w:rPr>
          <w:rFonts w:ascii="Maiandra GD" w:eastAsia="Calibri" w:hAnsi="Maiandra GD" w:cs="Times New Roman"/>
        </w:rPr>
      </w:pPr>
      <w:proofErr w:type="spellStart"/>
      <w:r w:rsidRPr="005876C4">
        <w:rPr>
          <w:rFonts w:ascii="Maiandra GD" w:eastAsia="Calibri" w:hAnsi="Maiandra GD" w:cs="Times New Roman"/>
        </w:rPr>
        <w:t>Dormael</w:t>
      </w:r>
      <w:proofErr w:type="spellEnd"/>
      <w:r w:rsidRPr="005876C4">
        <w:rPr>
          <w:rFonts w:ascii="Maiandra GD" w:eastAsia="Calibri" w:hAnsi="Maiandra GD" w:cs="Times New Roman"/>
        </w:rPr>
        <w:t xml:space="preserve"> and colleagues in their study on recruiting medical </w:t>
      </w:r>
      <w:proofErr w:type="gramStart"/>
      <w:r w:rsidRPr="005876C4">
        <w:rPr>
          <w:rFonts w:ascii="Maiandra GD" w:eastAsia="Calibri" w:hAnsi="Maiandra GD" w:cs="Times New Roman"/>
        </w:rPr>
        <w:t>doctors  to</w:t>
      </w:r>
      <w:proofErr w:type="gramEnd"/>
      <w:r w:rsidRPr="005876C4">
        <w:rPr>
          <w:rFonts w:ascii="Maiandra GD" w:eastAsia="Calibri" w:hAnsi="Maiandra GD" w:cs="Times New Roman"/>
        </w:rPr>
        <w:t xml:space="preserve"> rural districts found that preferential selection of students with rural background and their exposure to rurally relevant training packages enhanced their self-confidence, job-satisfaction and retention during the three years of the project lifespan in rural Mali</w:t>
      </w:r>
      <w:r>
        <w:rPr>
          <w:rStyle w:val="FootnoteReference"/>
          <w:rFonts w:ascii="Maiandra GD" w:eastAsia="Calibri" w:hAnsi="Maiandra GD" w:cs="Times New Roman"/>
        </w:rPr>
        <w:footnoteReference w:id="3"/>
      </w:r>
      <w:r w:rsidRPr="005876C4">
        <w:rPr>
          <w:rFonts w:ascii="Maiandra GD" w:eastAsia="Calibri" w:hAnsi="Maiandra GD" w:cs="Times New Roman"/>
        </w:rPr>
        <w:t xml:space="preserve">. Authors have also reported the positive outcomes of rural pipeline programs on the attitudes, specialty choice, and intentions of HWs to practice in rural </w:t>
      </w:r>
      <w:proofErr w:type="gramStart"/>
      <w:r w:rsidRPr="005876C4">
        <w:rPr>
          <w:rFonts w:ascii="Maiandra GD" w:eastAsia="Calibri" w:hAnsi="Maiandra GD" w:cs="Times New Roman"/>
        </w:rPr>
        <w:t>areas;</w:t>
      </w:r>
      <w:proofErr w:type="gramEnd"/>
      <w:r w:rsidRPr="005876C4">
        <w:rPr>
          <w:rFonts w:ascii="Maiandra GD" w:eastAsia="Calibri" w:hAnsi="Maiandra GD" w:cs="Times New Roman"/>
        </w:rPr>
        <w:t xml:space="preserve"> and their performance in local health care systems in Africa. Nonetheless, the successful implementation of these strategies i</w:t>
      </w:r>
      <w:r w:rsidR="00413B7F">
        <w:rPr>
          <w:rFonts w:ascii="Maiandra GD" w:eastAsia="Calibri" w:hAnsi="Maiandra GD" w:cs="Times New Roman"/>
        </w:rPr>
        <w:t>s</w:t>
      </w:r>
      <w:r w:rsidRPr="005876C4">
        <w:rPr>
          <w:rFonts w:ascii="Maiandra GD" w:eastAsia="Calibri" w:hAnsi="Maiandra GD" w:cs="Times New Roman"/>
        </w:rPr>
        <w:t xml:space="preserve"> </w:t>
      </w:r>
      <w:proofErr w:type="gramStart"/>
      <w:r w:rsidRPr="005876C4">
        <w:rPr>
          <w:rFonts w:ascii="Maiandra GD" w:eastAsia="Calibri" w:hAnsi="Maiandra GD" w:cs="Times New Roman"/>
        </w:rPr>
        <w:t>context-dependent</w:t>
      </w:r>
      <w:proofErr w:type="gramEnd"/>
      <w:r w:rsidRPr="005876C4">
        <w:rPr>
          <w:rFonts w:ascii="Maiandra GD" w:eastAsia="Calibri" w:hAnsi="Maiandra GD" w:cs="Times New Roman"/>
        </w:rPr>
        <w:t xml:space="preserve">. Factors that hinder the sustainability of these strategies include financial, </w:t>
      </w:r>
      <w:r w:rsidR="00B52A23">
        <w:rPr>
          <w:rFonts w:ascii="Maiandra GD" w:eastAsia="Calibri" w:hAnsi="Maiandra GD" w:cs="Times New Roman"/>
        </w:rPr>
        <w:t xml:space="preserve">governance </w:t>
      </w:r>
      <w:r w:rsidRPr="005876C4">
        <w:rPr>
          <w:rFonts w:ascii="Maiandra GD" w:eastAsia="Calibri" w:hAnsi="Maiandra GD" w:cs="Times New Roman"/>
        </w:rPr>
        <w:t>and managerial challenges</w:t>
      </w:r>
      <w:r w:rsidR="00B52A23">
        <w:rPr>
          <w:rFonts w:ascii="Maiandra GD" w:eastAsia="Calibri" w:hAnsi="Maiandra GD" w:cs="Times New Roman"/>
        </w:rPr>
        <w:t xml:space="preserve">, </w:t>
      </w:r>
    </w:p>
    <w:p w14:paraId="6EFCA357" w14:textId="091991B4" w:rsidR="00B52A23" w:rsidRPr="00A2775F" w:rsidRDefault="00B52A23" w:rsidP="00FB09E7">
      <w:pPr>
        <w:spacing w:line="360" w:lineRule="auto"/>
        <w:jc w:val="both"/>
        <w:rPr>
          <w:rFonts w:ascii="Maiandra GD" w:eastAsia="Calibri" w:hAnsi="Maiandra GD" w:cs="Times New Roman"/>
        </w:rPr>
      </w:pPr>
      <w:r>
        <w:rPr>
          <w:rFonts w:ascii="Maiandra GD" w:eastAsia="Calibri" w:hAnsi="Maiandra GD" w:cs="Times New Roman"/>
        </w:rPr>
        <w:t xml:space="preserve">Guinea has adopted the rural pathway approach in 2016 in 8 provinces with limited success. A case study of Guinea experience is on development. </w:t>
      </w:r>
    </w:p>
    <w:p w14:paraId="052B6874" w14:textId="6F8C28B5" w:rsidR="002A36BD" w:rsidRDefault="002A36BD" w:rsidP="00C17586">
      <w:pPr>
        <w:spacing w:line="360" w:lineRule="auto"/>
        <w:jc w:val="both"/>
        <w:rPr>
          <w:rFonts w:ascii="Maiandra GD" w:eastAsia="Calibri" w:hAnsi="Maiandra GD" w:cs="Times New Roman"/>
        </w:rPr>
      </w:pPr>
      <w:r w:rsidRPr="00801774">
        <w:rPr>
          <w:rFonts w:ascii="Maiandra GD" w:eastAsia="Calibri" w:hAnsi="Maiandra GD" w:cs="Times New Roman"/>
        </w:rPr>
        <w:t>Niger has taken ownership of the</w:t>
      </w:r>
      <w:r w:rsidR="00DC300F">
        <w:rPr>
          <w:rFonts w:ascii="Maiandra GD" w:eastAsia="Calibri" w:hAnsi="Maiandra GD" w:cs="Times New Roman"/>
        </w:rPr>
        <w:t xml:space="preserve"> Commission</w:t>
      </w:r>
      <w:r w:rsidRPr="00801774">
        <w:rPr>
          <w:rFonts w:ascii="Maiandra GD" w:eastAsia="Calibri" w:hAnsi="Maiandra GD" w:cs="Times New Roman"/>
        </w:rPr>
        <w:t xml:space="preserve"> recommendations and translated them into a </w:t>
      </w:r>
      <w:bookmarkStart w:id="0" w:name="_Hlk128558738"/>
      <w:r w:rsidRPr="00801774">
        <w:rPr>
          <w:rFonts w:ascii="Maiandra GD" w:eastAsia="Calibri" w:hAnsi="Maiandra GD" w:cs="Times New Roman"/>
        </w:rPr>
        <w:t xml:space="preserve">National Action Plan for investment in health and social sector jobs and economic growth </w:t>
      </w:r>
      <w:bookmarkEnd w:id="0"/>
      <w:r w:rsidRPr="00801774">
        <w:rPr>
          <w:rFonts w:ascii="Maiandra GD" w:eastAsia="Calibri" w:hAnsi="Maiandra GD" w:cs="Times New Roman"/>
        </w:rPr>
        <w:t xml:space="preserve">(P.A.N-Niger), for the period 2018-2021. </w:t>
      </w:r>
      <w:r>
        <w:rPr>
          <w:rFonts w:ascii="Maiandra GD" w:eastAsia="Calibri" w:hAnsi="Maiandra GD" w:cs="Times New Roman"/>
        </w:rPr>
        <w:t>The plan has been reviewed in 2022 and extended for the period of 2023 -2028.</w:t>
      </w:r>
    </w:p>
    <w:p w14:paraId="38ABBA39" w14:textId="7DD28EFD" w:rsidR="006D270A" w:rsidRDefault="00DC300F" w:rsidP="00C17586">
      <w:pPr>
        <w:spacing w:line="360" w:lineRule="auto"/>
        <w:jc w:val="both"/>
        <w:rPr>
          <w:rFonts w:ascii="Maiandra GD" w:eastAsia="Calibri" w:hAnsi="Maiandra GD" w:cs="Times New Roman"/>
        </w:rPr>
      </w:pPr>
      <w:r>
        <w:rPr>
          <w:rFonts w:ascii="Maiandra GD" w:eastAsia="Calibri" w:hAnsi="Maiandra GD" w:cs="Times New Roman"/>
        </w:rPr>
        <w:t xml:space="preserve">The rural pathway program of Niger has been developed with the technical and financial support of WHO in Niger. An inclusive process has been used to develop the program under the leadership of the Minister of Employment. A technical committee was established involving 6 ministries for the development of the program </w:t>
      </w:r>
      <w:r w:rsidRPr="00DC300F">
        <w:rPr>
          <w:rFonts w:ascii="Maiandra GD" w:eastAsia="Calibri" w:hAnsi="Maiandra GD" w:cs="Times New Roman"/>
        </w:rPr>
        <w:t xml:space="preserve">(Secretary-generals, </w:t>
      </w:r>
      <w:proofErr w:type="gramStart"/>
      <w:r w:rsidRPr="00DC300F">
        <w:rPr>
          <w:rFonts w:ascii="Maiandra GD" w:eastAsia="Calibri" w:hAnsi="Maiandra GD" w:cs="Times New Roman"/>
        </w:rPr>
        <w:t>First</w:t>
      </w:r>
      <w:proofErr w:type="gramEnd"/>
      <w:r w:rsidRPr="00DC300F">
        <w:rPr>
          <w:rFonts w:ascii="Maiandra GD" w:eastAsia="Calibri" w:hAnsi="Maiandra GD" w:cs="Times New Roman"/>
        </w:rPr>
        <w:t xml:space="preserve"> technical and political leaders</w:t>
      </w:r>
      <w:r w:rsidR="005C4475">
        <w:rPr>
          <w:rFonts w:ascii="Maiandra GD" w:eastAsia="Calibri" w:hAnsi="Maiandra GD" w:cs="Times New Roman"/>
        </w:rPr>
        <w:t xml:space="preserve"> of the following ministries:</w:t>
      </w:r>
      <w:r w:rsidRPr="00DC300F">
        <w:rPr>
          <w:rFonts w:ascii="Maiandra GD" w:eastAsia="Calibri" w:hAnsi="Maiandra GD" w:cs="Times New Roman"/>
        </w:rPr>
        <w:t xml:space="preserve"> Employment, Health, Education, Agriculture, Plan, Finance</w:t>
      </w:r>
      <w:r w:rsidR="005C4475">
        <w:rPr>
          <w:rFonts w:ascii="Maiandra GD" w:eastAsia="Calibri" w:hAnsi="Maiandra GD" w:cs="Times New Roman"/>
        </w:rPr>
        <w:t xml:space="preserve">).  Governmental and parliamentary seminars were organized for a widely consultations. was adopted by a presidential decree and resources mobilization has been done.  The </w:t>
      </w:r>
      <w:proofErr w:type="gramStart"/>
      <w:r w:rsidR="005C4475">
        <w:rPr>
          <w:rFonts w:ascii="Maiandra GD" w:eastAsia="Calibri" w:hAnsi="Maiandra GD" w:cs="Times New Roman"/>
        </w:rPr>
        <w:t>plan  is</w:t>
      </w:r>
      <w:proofErr w:type="gramEnd"/>
      <w:r w:rsidR="005C4475">
        <w:rPr>
          <w:rFonts w:ascii="Maiandra GD" w:eastAsia="Calibri" w:hAnsi="Maiandra GD" w:cs="Times New Roman"/>
        </w:rPr>
        <w:t xml:space="preserve"> now included in the new economic and social development plan of Niger as an operational plan of the  national economic development strategy. Resources mobilization is still ongoing with the technical support of WHO country office.</w:t>
      </w:r>
    </w:p>
    <w:p w14:paraId="67C20428" w14:textId="58370831" w:rsidR="00B52A23" w:rsidRDefault="00B52A23" w:rsidP="006D270A">
      <w:pPr>
        <w:pBdr>
          <w:top w:val="single" w:sz="4" w:space="1" w:color="auto"/>
          <w:left w:val="single" w:sz="4" w:space="4" w:color="auto"/>
          <w:bottom w:val="single" w:sz="4" w:space="1" w:color="auto"/>
          <w:right w:val="single" w:sz="4" w:space="4" w:color="auto"/>
        </w:pBdr>
        <w:spacing w:line="360" w:lineRule="auto"/>
        <w:jc w:val="both"/>
        <w:rPr>
          <w:rFonts w:ascii="Maiandra GD" w:eastAsia="Calibri" w:hAnsi="Maiandra GD" w:cs="Times New Roman"/>
        </w:rPr>
      </w:pPr>
      <w:r>
        <w:rPr>
          <w:rFonts w:ascii="Maiandra GD" w:eastAsia="Calibri" w:hAnsi="Maiandra GD" w:cs="Times New Roman"/>
        </w:rPr>
        <w:t>Rural pipeline or pathway key</w:t>
      </w:r>
      <w:r w:rsidR="006D270A">
        <w:rPr>
          <w:rFonts w:ascii="Maiandra GD" w:eastAsia="Calibri" w:hAnsi="Maiandra GD" w:cs="Times New Roman"/>
        </w:rPr>
        <w:t xml:space="preserve"> area </w:t>
      </w:r>
      <w:proofErr w:type="gramStart"/>
      <w:r w:rsidR="006D270A">
        <w:rPr>
          <w:rFonts w:ascii="Maiandra GD" w:eastAsia="Calibri" w:hAnsi="Maiandra GD" w:cs="Times New Roman"/>
        </w:rPr>
        <w:t xml:space="preserve">of </w:t>
      </w:r>
      <w:r>
        <w:rPr>
          <w:rFonts w:ascii="Maiandra GD" w:eastAsia="Calibri" w:hAnsi="Maiandra GD" w:cs="Times New Roman"/>
        </w:rPr>
        <w:t xml:space="preserve"> interventions</w:t>
      </w:r>
      <w:proofErr w:type="gramEnd"/>
      <w:r>
        <w:rPr>
          <w:rFonts w:ascii="Maiandra GD" w:eastAsia="Calibri" w:hAnsi="Maiandra GD" w:cs="Times New Roman"/>
        </w:rPr>
        <w:t xml:space="preserve"> in Niger:</w:t>
      </w:r>
    </w:p>
    <w:p w14:paraId="56755072" w14:textId="3F2759A2" w:rsidR="00B52A23" w:rsidRPr="00B52A23" w:rsidRDefault="00B52A23" w:rsidP="006D270A">
      <w:pPr>
        <w:pBdr>
          <w:top w:val="single" w:sz="4" w:space="1" w:color="auto"/>
          <w:left w:val="single" w:sz="4" w:space="4" w:color="auto"/>
          <w:bottom w:val="single" w:sz="4" w:space="1" w:color="auto"/>
          <w:right w:val="single" w:sz="4" w:space="4" w:color="auto"/>
        </w:pBdr>
        <w:spacing w:line="360" w:lineRule="auto"/>
        <w:jc w:val="both"/>
        <w:rPr>
          <w:rFonts w:ascii="Maiandra GD" w:eastAsia="Calibri" w:hAnsi="Maiandra GD" w:cs="Times New Roman"/>
        </w:rPr>
      </w:pPr>
      <w:r w:rsidRPr="00B52A23">
        <w:rPr>
          <w:rFonts w:ascii="Maiandra GD" w:eastAsia="Calibri" w:hAnsi="Maiandra GD" w:cs="Times New Roman"/>
        </w:rPr>
        <w:t>Component 1: Improving the quality of youth training</w:t>
      </w:r>
      <w:r>
        <w:rPr>
          <w:rFonts w:ascii="Maiandra GD" w:eastAsia="Calibri" w:hAnsi="Maiandra GD" w:cs="Times New Roman"/>
        </w:rPr>
        <w:t>:</w:t>
      </w:r>
      <w:r w:rsidR="006D270A">
        <w:rPr>
          <w:rFonts w:ascii="Maiandra GD" w:eastAsia="Calibri" w:hAnsi="Maiandra GD" w:cs="Times New Roman"/>
        </w:rPr>
        <w:t xml:space="preserve"> </w:t>
      </w:r>
      <w:r w:rsidRPr="00B52A23">
        <w:rPr>
          <w:rFonts w:ascii="Maiandra GD" w:eastAsia="Calibri" w:hAnsi="Maiandra GD" w:cs="Times New Roman"/>
        </w:rPr>
        <w:t>Primary and secondary training</w:t>
      </w:r>
      <w:r w:rsidR="006D270A">
        <w:rPr>
          <w:rFonts w:ascii="Maiandra GD" w:eastAsia="Calibri" w:hAnsi="Maiandra GD" w:cs="Times New Roman"/>
        </w:rPr>
        <w:t>,</w:t>
      </w:r>
      <w:r w:rsidRPr="00B52A23">
        <w:rPr>
          <w:rFonts w:ascii="Maiandra GD" w:eastAsia="Calibri" w:hAnsi="Maiandra GD" w:cs="Times New Roman"/>
        </w:rPr>
        <w:t xml:space="preserve"> Professional and technical training, including health </w:t>
      </w:r>
      <w:r w:rsidR="006D270A">
        <w:rPr>
          <w:rFonts w:ascii="Maiandra GD" w:eastAsia="Calibri" w:hAnsi="Maiandra GD" w:cs="Times New Roman"/>
        </w:rPr>
        <w:t>workforce training</w:t>
      </w:r>
    </w:p>
    <w:p w14:paraId="43C2A8CC" w14:textId="338D8F8C" w:rsidR="00B52A23" w:rsidRDefault="00B52A23" w:rsidP="006D270A">
      <w:pPr>
        <w:pBdr>
          <w:top w:val="single" w:sz="4" w:space="1" w:color="auto"/>
          <w:left w:val="single" w:sz="4" w:space="4" w:color="auto"/>
          <w:bottom w:val="single" w:sz="4" w:space="1" w:color="auto"/>
          <w:right w:val="single" w:sz="4" w:space="4" w:color="auto"/>
        </w:pBdr>
        <w:spacing w:line="360" w:lineRule="auto"/>
        <w:jc w:val="both"/>
        <w:rPr>
          <w:rFonts w:ascii="Maiandra GD" w:eastAsia="Calibri" w:hAnsi="Maiandra GD" w:cs="Times New Roman"/>
        </w:rPr>
      </w:pPr>
      <w:r w:rsidRPr="00B52A23">
        <w:rPr>
          <w:rFonts w:ascii="Maiandra GD" w:eastAsia="Calibri" w:hAnsi="Maiandra GD" w:cs="Times New Roman"/>
        </w:rPr>
        <w:t xml:space="preserve">Component 2: Job creation especially </w:t>
      </w:r>
      <w:proofErr w:type="gramStart"/>
      <w:r w:rsidRPr="00B52A23">
        <w:rPr>
          <w:rFonts w:ascii="Maiandra GD" w:eastAsia="Calibri" w:hAnsi="Maiandra GD" w:cs="Times New Roman"/>
        </w:rPr>
        <w:t>targeting  youth</w:t>
      </w:r>
      <w:proofErr w:type="gramEnd"/>
      <w:r w:rsidRPr="00B52A23">
        <w:rPr>
          <w:rFonts w:ascii="Maiandra GD" w:eastAsia="Calibri" w:hAnsi="Maiandra GD" w:cs="Times New Roman"/>
        </w:rPr>
        <w:t xml:space="preserve"> and women  for economic growth</w:t>
      </w:r>
      <w:r w:rsidR="006D270A">
        <w:rPr>
          <w:rFonts w:ascii="Maiandra GD" w:eastAsia="Calibri" w:hAnsi="Maiandra GD" w:cs="Times New Roman"/>
        </w:rPr>
        <w:t>:</w:t>
      </w:r>
      <w:r w:rsidRPr="00B52A23">
        <w:rPr>
          <w:rFonts w:ascii="Maiandra GD" w:eastAsia="Calibri" w:hAnsi="Maiandra GD" w:cs="Times New Roman"/>
        </w:rPr>
        <w:t xml:space="preserve"> Strengthening the legislative and regulatory framework for an effective local public service</w:t>
      </w:r>
      <w:r w:rsidR="006D270A">
        <w:rPr>
          <w:rFonts w:ascii="Maiandra GD" w:eastAsia="Calibri" w:hAnsi="Maiandra GD" w:cs="Times New Roman"/>
        </w:rPr>
        <w:t>,</w:t>
      </w:r>
      <w:r w:rsidRPr="00B52A23">
        <w:rPr>
          <w:rFonts w:ascii="Maiandra GD" w:eastAsia="Calibri" w:hAnsi="Maiandra GD" w:cs="Times New Roman"/>
        </w:rPr>
        <w:t xml:space="preserve"> Identifying conditions to facilitate the creation of decent jobs (public and private recruitment,</w:t>
      </w:r>
      <w:r w:rsidR="006D270A">
        <w:rPr>
          <w:rFonts w:ascii="Maiandra GD" w:eastAsia="Calibri" w:hAnsi="Maiandra GD" w:cs="Times New Roman"/>
        </w:rPr>
        <w:t xml:space="preserve"> </w:t>
      </w:r>
      <w:r w:rsidRPr="00B52A23">
        <w:rPr>
          <w:rFonts w:ascii="Maiandra GD" w:eastAsia="Calibri" w:hAnsi="Maiandra GD" w:cs="Times New Roman"/>
        </w:rPr>
        <w:t>entrepreneurship)</w:t>
      </w:r>
      <w:r w:rsidR="006D270A">
        <w:rPr>
          <w:rFonts w:ascii="Maiandra GD" w:eastAsia="Calibri" w:hAnsi="Maiandra GD" w:cs="Times New Roman"/>
        </w:rPr>
        <w:t>.</w:t>
      </w:r>
    </w:p>
    <w:p w14:paraId="2BA5DBA9" w14:textId="30468766" w:rsidR="006D270A" w:rsidRDefault="006D270A" w:rsidP="006D270A">
      <w:pPr>
        <w:pBdr>
          <w:top w:val="single" w:sz="4" w:space="1" w:color="auto"/>
          <w:left w:val="single" w:sz="4" w:space="4" w:color="auto"/>
          <w:bottom w:val="single" w:sz="4" w:space="1" w:color="auto"/>
          <w:right w:val="single" w:sz="4" w:space="4" w:color="auto"/>
        </w:pBdr>
        <w:spacing w:line="360" w:lineRule="auto"/>
        <w:jc w:val="both"/>
        <w:rPr>
          <w:rFonts w:ascii="Maiandra GD" w:eastAsia="Calibri" w:hAnsi="Maiandra GD" w:cs="Times New Roman"/>
        </w:rPr>
      </w:pPr>
      <w:r w:rsidRPr="006D270A">
        <w:rPr>
          <w:rFonts w:ascii="Maiandra GD" w:eastAsia="Calibri" w:hAnsi="Maiandra GD" w:cs="Times New Roman"/>
        </w:rPr>
        <w:t xml:space="preserve">Component 4: Effective management coordination of the Rural Pipeline </w:t>
      </w:r>
      <w:proofErr w:type="gramStart"/>
      <w:r w:rsidRPr="006D270A">
        <w:rPr>
          <w:rFonts w:ascii="Maiandra GD" w:eastAsia="Calibri" w:hAnsi="Maiandra GD" w:cs="Times New Roman"/>
        </w:rPr>
        <w:t>Program</w:t>
      </w:r>
      <w:r>
        <w:rPr>
          <w:rFonts w:ascii="Maiandra GD" w:eastAsia="Calibri" w:hAnsi="Maiandra GD" w:cs="Times New Roman"/>
        </w:rPr>
        <w:t xml:space="preserve"> :</w:t>
      </w:r>
      <w:proofErr w:type="gramEnd"/>
      <w:r>
        <w:rPr>
          <w:rFonts w:ascii="Maiandra GD" w:eastAsia="Calibri" w:hAnsi="Maiandra GD" w:cs="Times New Roman"/>
        </w:rPr>
        <w:t xml:space="preserve"> </w:t>
      </w:r>
      <w:r w:rsidRPr="006D270A">
        <w:rPr>
          <w:rFonts w:ascii="Maiandra GD" w:eastAsia="Calibri" w:hAnsi="Maiandra GD" w:cs="Times New Roman"/>
        </w:rPr>
        <w:t>Effective governance: Strengthening advocacy, social mobilization, Accountability, Monitoring and Evaluation and Capitalization of Prior Learning</w:t>
      </w:r>
    </w:p>
    <w:p w14:paraId="7FDA645D" w14:textId="7323FB91" w:rsidR="00A2775F" w:rsidRPr="00801774" w:rsidRDefault="00A2775F" w:rsidP="00801774">
      <w:pPr>
        <w:spacing w:line="360" w:lineRule="auto"/>
        <w:jc w:val="both"/>
        <w:rPr>
          <w:rFonts w:ascii="Maiandra GD" w:eastAsia="Calibri" w:hAnsi="Maiandra GD" w:cs="Times New Roman"/>
        </w:rPr>
      </w:pPr>
    </w:p>
    <w:sectPr w:rsidR="00A2775F" w:rsidRPr="008017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FE1BD" w14:textId="77777777" w:rsidR="00CB493A" w:rsidRDefault="00CB493A" w:rsidP="005876C4">
      <w:pPr>
        <w:spacing w:after="0" w:line="240" w:lineRule="auto"/>
      </w:pPr>
      <w:r>
        <w:separator/>
      </w:r>
    </w:p>
  </w:endnote>
  <w:endnote w:type="continuationSeparator" w:id="0">
    <w:p w14:paraId="7BC3E78E" w14:textId="77777777" w:rsidR="00CB493A" w:rsidRDefault="00CB493A" w:rsidP="005876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5CFD90" w14:textId="77777777" w:rsidR="00CB493A" w:rsidRDefault="00CB493A" w:rsidP="005876C4">
      <w:pPr>
        <w:spacing w:after="0" w:line="240" w:lineRule="auto"/>
      </w:pPr>
      <w:r>
        <w:separator/>
      </w:r>
    </w:p>
  </w:footnote>
  <w:footnote w:type="continuationSeparator" w:id="0">
    <w:p w14:paraId="360D09D0" w14:textId="77777777" w:rsidR="00CB493A" w:rsidRDefault="00CB493A" w:rsidP="005876C4">
      <w:pPr>
        <w:spacing w:after="0" w:line="240" w:lineRule="auto"/>
      </w:pPr>
      <w:r>
        <w:continuationSeparator/>
      </w:r>
    </w:p>
  </w:footnote>
  <w:footnote w:id="1">
    <w:p w14:paraId="46506F93" w14:textId="23C02383" w:rsidR="006D270A" w:rsidRPr="006D270A" w:rsidRDefault="006D270A">
      <w:pPr>
        <w:pStyle w:val="FootnoteText"/>
      </w:pPr>
      <w:r>
        <w:rPr>
          <w:rStyle w:val="FootnoteReference"/>
        </w:rPr>
        <w:footnoteRef/>
      </w:r>
      <w:r w:rsidRPr="006D270A">
        <w:t xml:space="preserve"> World Health Organization. WHO Guideline on Health Workforce Development, Attraction, Recruitment and Retention in Rural and Remote Areas.; 2021.</w:t>
      </w:r>
    </w:p>
  </w:footnote>
  <w:footnote w:id="2">
    <w:p w14:paraId="48FA88E7" w14:textId="48E996C3" w:rsidR="004E2A02" w:rsidRPr="004E2A02" w:rsidRDefault="004E2A02">
      <w:pPr>
        <w:pStyle w:val="FootnoteText"/>
      </w:pPr>
      <w:r>
        <w:rPr>
          <w:rStyle w:val="FootnoteReference"/>
        </w:rPr>
        <w:footnoteRef/>
      </w:r>
      <w:r w:rsidRPr="004E2A02">
        <w:t xml:space="preserve"> </w:t>
      </w:r>
      <w:r>
        <w:t>H</w:t>
      </w:r>
      <w:r w:rsidRPr="004E2A02">
        <w:t>ealth workforce development, attraction, recruitment and retention in rural and remote areas</w:t>
      </w:r>
      <w:r>
        <w:t xml:space="preserve"> guideline, WHO, 2021 </w:t>
      </w:r>
      <w:r w:rsidRPr="004E2A02">
        <w:t>https://www.who.int/publications/i/item/9789240024229</w:t>
      </w:r>
    </w:p>
  </w:footnote>
  <w:footnote w:id="3">
    <w:p w14:paraId="06F43A05" w14:textId="28A8B167" w:rsidR="005876C4" w:rsidRDefault="005876C4">
      <w:pPr>
        <w:pStyle w:val="FootnoteText"/>
        <w:rPr>
          <w:rFonts w:ascii="Maiandra GD" w:eastAsia="Calibri" w:hAnsi="Maiandra GD" w:cs="Times New Roman"/>
          <w:noProof/>
          <w:sz w:val="18"/>
          <w:szCs w:val="24"/>
          <w:lang w:val="en-GB"/>
        </w:rPr>
      </w:pPr>
      <w:r>
        <w:rPr>
          <w:rStyle w:val="FootnoteReference"/>
        </w:rPr>
        <w:footnoteRef/>
      </w:r>
      <w:r w:rsidRPr="005876C4">
        <w:rPr>
          <w:lang w:val="fr-FR"/>
        </w:rPr>
        <w:t xml:space="preserve"> </w:t>
      </w:r>
      <w:r w:rsidRPr="005876C4">
        <w:rPr>
          <w:rFonts w:ascii="Maiandra GD" w:eastAsia="Calibri" w:hAnsi="Maiandra GD" w:cs="Times New Roman"/>
          <w:noProof/>
          <w:sz w:val="18"/>
          <w:szCs w:val="24"/>
          <w:lang w:val="fr-FR"/>
        </w:rPr>
        <w:t xml:space="preserve">Dormael M Van, Dugas S, Kone Y, et al. </w:t>
      </w:r>
      <w:r w:rsidRPr="005876C4">
        <w:rPr>
          <w:rFonts w:ascii="Maiandra GD" w:eastAsia="Calibri" w:hAnsi="Maiandra GD" w:cs="Times New Roman"/>
          <w:noProof/>
          <w:sz w:val="18"/>
          <w:szCs w:val="24"/>
          <w:lang w:val="en-GB"/>
        </w:rPr>
        <w:t>Human Resources for Health Appropriate training and retention of community doctors in rural areas</w:t>
      </w:r>
      <w:r w:rsidRPr="005876C4">
        <w:rPr>
          <w:rFonts w:ascii="Arial" w:eastAsia="Calibri" w:hAnsi="Arial" w:cs="Arial"/>
          <w:noProof/>
          <w:sz w:val="18"/>
          <w:szCs w:val="24"/>
          <w:lang w:val="en-GB"/>
        </w:rPr>
        <w:t> </w:t>
      </w:r>
      <w:r w:rsidRPr="005876C4">
        <w:rPr>
          <w:rFonts w:ascii="Maiandra GD" w:eastAsia="Calibri" w:hAnsi="Maiandra GD" w:cs="Times New Roman"/>
          <w:noProof/>
          <w:sz w:val="18"/>
          <w:szCs w:val="24"/>
          <w:lang w:val="en-GB"/>
        </w:rPr>
        <w:t>: a case study from Mali. 2008</w:t>
      </w:r>
      <w:r>
        <w:rPr>
          <w:rFonts w:ascii="Maiandra GD" w:eastAsia="Calibri" w:hAnsi="Maiandra GD" w:cs="Times New Roman"/>
          <w:noProof/>
          <w:sz w:val="18"/>
          <w:szCs w:val="24"/>
          <w:lang w:val="en-GB"/>
        </w:rPr>
        <w:t xml:space="preserve"> </w:t>
      </w:r>
      <w:r w:rsidRPr="005876C4">
        <w:rPr>
          <w:rFonts w:ascii="Maiandra GD" w:eastAsia="Calibri" w:hAnsi="Maiandra GD" w:cs="Times New Roman"/>
          <w:noProof/>
          <w:sz w:val="18"/>
          <w:szCs w:val="24"/>
          <w:lang w:val="en-GB"/>
        </w:rPr>
        <w:t>;8:1-8. doi:10.1186/1478-4491-6-25</w:t>
      </w:r>
    </w:p>
    <w:p w14:paraId="6AAA82EC" w14:textId="77777777" w:rsidR="004E2A02" w:rsidRDefault="004E2A02">
      <w:pPr>
        <w:pStyle w:val="FootnoteText"/>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75F"/>
    <w:rsid w:val="000C0429"/>
    <w:rsid w:val="000E1DF9"/>
    <w:rsid w:val="001D3486"/>
    <w:rsid w:val="00236BBF"/>
    <w:rsid w:val="002A36BD"/>
    <w:rsid w:val="003B2756"/>
    <w:rsid w:val="003E05BA"/>
    <w:rsid w:val="00413B7F"/>
    <w:rsid w:val="004E2A02"/>
    <w:rsid w:val="005876C4"/>
    <w:rsid w:val="005C3BD7"/>
    <w:rsid w:val="005C4475"/>
    <w:rsid w:val="005E4E72"/>
    <w:rsid w:val="006803B9"/>
    <w:rsid w:val="006D270A"/>
    <w:rsid w:val="00801774"/>
    <w:rsid w:val="008F304B"/>
    <w:rsid w:val="00A2775F"/>
    <w:rsid w:val="00B52A23"/>
    <w:rsid w:val="00B93D71"/>
    <w:rsid w:val="00BE7BD9"/>
    <w:rsid w:val="00C17586"/>
    <w:rsid w:val="00CB493A"/>
    <w:rsid w:val="00DC300F"/>
    <w:rsid w:val="00FB09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EBABB"/>
  <w15:chartTrackingRefBased/>
  <w15:docId w15:val="{A4556F75-173B-49AC-A384-76F254DB7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876C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876C4"/>
    <w:rPr>
      <w:sz w:val="20"/>
      <w:szCs w:val="20"/>
    </w:rPr>
  </w:style>
  <w:style w:type="character" w:styleId="FootnoteReference">
    <w:name w:val="footnote reference"/>
    <w:basedOn w:val="DefaultParagraphFont"/>
    <w:uiPriority w:val="99"/>
    <w:semiHidden/>
    <w:unhideWhenUsed/>
    <w:rsid w:val="005876C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490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F12AC-52AE-4583-825B-CD6E27156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Pages>
  <Words>986</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CODJIA, Laurence</dc:creator>
  <cp:keywords/>
  <dc:description/>
  <cp:lastModifiedBy>CODJIA, Laurence</cp:lastModifiedBy>
  <cp:revision>3</cp:revision>
  <dcterms:created xsi:type="dcterms:W3CDTF">2023-02-22T14:15:00Z</dcterms:created>
  <dcterms:modified xsi:type="dcterms:W3CDTF">2023-03-22T15:05:00Z</dcterms:modified>
</cp:coreProperties>
</file>