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8F859" w14:textId="4AF2A60E" w:rsidR="007E3BA9" w:rsidRPr="00BE15A4" w:rsidRDefault="006863B7">
      <w:p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Burkina </w:t>
      </w:r>
      <w:proofErr w:type="spellStart"/>
      <w:r w:rsidRPr="00BE15A4">
        <w:rPr>
          <w:rFonts w:ascii="Arial" w:hAnsi="Arial" w:cs="Arial"/>
          <w:lang w:val="en-US"/>
        </w:rPr>
        <w:t>faso</w:t>
      </w:r>
      <w:proofErr w:type="spellEnd"/>
      <w:r w:rsidRPr="00BE15A4">
        <w:rPr>
          <w:rFonts w:ascii="Arial" w:hAnsi="Arial" w:cs="Arial"/>
          <w:lang w:val="en-US"/>
        </w:rPr>
        <w:t xml:space="preserve"> </w:t>
      </w:r>
    </w:p>
    <w:p w14:paraId="7E4C1963" w14:textId="77777777" w:rsidR="006863B7" w:rsidRPr="00BE15A4" w:rsidRDefault="006863B7">
      <w:pPr>
        <w:rPr>
          <w:rFonts w:ascii="Arial" w:hAnsi="Arial" w:cs="Arial"/>
          <w:lang w:val="en-US"/>
        </w:rPr>
      </w:pPr>
    </w:p>
    <w:p w14:paraId="1522E2A1" w14:textId="5F057372" w:rsidR="006863B7" w:rsidRPr="00BE15A4" w:rsidRDefault="006863B7">
      <w:p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Before</w:t>
      </w:r>
    </w:p>
    <w:p w14:paraId="551C6FA5" w14:textId="77777777" w:rsidR="006863B7" w:rsidRPr="00BE15A4" w:rsidRDefault="006863B7">
      <w:pPr>
        <w:rPr>
          <w:rFonts w:ascii="Arial" w:hAnsi="Arial" w:cs="Arial"/>
          <w:lang w:val="en-US"/>
        </w:rPr>
      </w:pPr>
    </w:p>
    <w:p w14:paraId="2FD7C216" w14:textId="0F28E35A" w:rsidR="006863B7" w:rsidRPr="00BE15A4" w:rsidRDefault="006863B7">
      <w:p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noProof/>
          <w:lang w:val="en-US"/>
        </w:rPr>
        <w:drawing>
          <wp:inline distT="0" distB="0" distL="0" distR="0" wp14:anchorId="5E5403D1" wp14:editId="10F8360C">
            <wp:extent cx="6087874" cy="2886323"/>
            <wp:effectExtent l="0" t="0" r="8255" b="9525"/>
            <wp:docPr id="80798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62" cy="28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1E383" w14:textId="77777777" w:rsidR="006863B7" w:rsidRPr="00BE15A4" w:rsidRDefault="006863B7">
      <w:pPr>
        <w:rPr>
          <w:rFonts w:ascii="Arial" w:hAnsi="Arial" w:cs="Arial"/>
          <w:lang w:val="en-US"/>
        </w:rPr>
      </w:pPr>
    </w:p>
    <w:p w14:paraId="764D06E8" w14:textId="77777777" w:rsidR="000A141B" w:rsidRPr="00BE15A4" w:rsidRDefault="000A141B">
      <w:pPr>
        <w:rPr>
          <w:rFonts w:ascii="Arial" w:hAnsi="Arial" w:cs="Arial"/>
          <w:lang w:val="en-US"/>
        </w:rPr>
      </w:pPr>
    </w:p>
    <w:p w14:paraId="7FB422E1" w14:textId="4232EF32" w:rsidR="006863B7" w:rsidRPr="00BE15A4" w:rsidRDefault="006863B7">
      <w:p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After</w:t>
      </w:r>
    </w:p>
    <w:p w14:paraId="5DEE6025" w14:textId="77777777" w:rsidR="006863B7" w:rsidRPr="00BE15A4" w:rsidRDefault="006863B7">
      <w:pPr>
        <w:rPr>
          <w:rFonts w:ascii="Arial" w:hAnsi="Arial" w:cs="Arial"/>
          <w:lang w:val="en-US"/>
        </w:rPr>
      </w:pPr>
    </w:p>
    <w:p w14:paraId="08A84E83" w14:textId="3BD8B9D4" w:rsidR="006863B7" w:rsidRPr="00BE15A4" w:rsidRDefault="006863B7">
      <w:pPr>
        <w:rPr>
          <w:rFonts w:ascii="Arial" w:hAnsi="Arial" w:cs="Arial"/>
          <w:lang w:val="en-US"/>
        </w:rPr>
      </w:pPr>
      <w:r w:rsidRPr="00BE15A4">
        <w:rPr>
          <w:rFonts w:ascii="Arial" w:eastAsia="Times New Roman" w:hAnsi="Arial" w:cs="Arial"/>
          <w:noProof/>
          <w:color w:val="000000"/>
          <w:kern w:val="0"/>
          <w:lang w:val="en-KE" w:eastAsia="en-KE"/>
          <w14:ligatures w14:val="none"/>
        </w:rPr>
        <w:drawing>
          <wp:inline distT="0" distB="0" distL="0" distR="0" wp14:anchorId="045DC360" wp14:editId="11DD120A">
            <wp:extent cx="5953708" cy="2822713"/>
            <wp:effectExtent l="0" t="0" r="9525" b="0"/>
            <wp:docPr id="991959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227" cy="2848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93A3A" w14:textId="77777777" w:rsidR="0058781C" w:rsidRPr="00BE15A4" w:rsidRDefault="0058781C">
      <w:pPr>
        <w:rPr>
          <w:rFonts w:ascii="Arial" w:hAnsi="Arial" w:cs="Arial"/>
          <w:lang w:val="en-US"/>
        </w:rPr>
      </w:pPr>
    </w:p>
    <w:p w14:paraId="43B0ABB0" w14:textId="77777777" w:rsidR="0058781C" w:rsidRPr="00BE15A4" w:rsidRDefault="0058781C">
      <w:pPr>
        <w:rPr>
          <w:rFonts w:ascii="Arial" w:hAnsi="Arial" w:cs="Arial"/>
          <w:lang w:val="en-US"/>
        </w:rPr>
      </w:pPr>
    </w:p>
    <w:p w14:paraId="75A18745" w14:textId="77777777" w:rsidR="0058781C" w:rsidRPr="00BE15A4" w:rsidRDefault="0058781C">
      <w:pPr>
        <w:rPr>
          <w:rFonts w:ascii="Arial" w:hAnsi="Arial" w:cs="Arial"/>
          <w:lang w:val="en-US"/>
        </w:rPr>
      </w:pPr>
    </w:p>
    <w:p w14:paraId="3DDA4FBF" w14:textId="77777777" w:rsidR="0058781C" w:rsidRPr="00BE15A4" w:rsidRDefault="0058781C">
      <w:pPr>
        <w:rPr>
          <w:rFonts w:ascii="Arial" w:hAnsi="Arial" w:cs="Arial"/>
          <w:lang w:val="en-US"/>
        </w:rPr>
      </w:pPr>
    </w:p>
    <w:p w14:paraId="29265CE2" w14:textId="453BC546" w:rsidR="0058781C" w:rsidRPr="00BE15A4" w:rsidRDefault="0058781C">
      <w:pPr>
        <w:rPr>
          <w:rFonts w:ascii="Arial" w:hAnsi="Arial" w:cs="Arial"/>
          <w:b/>
          <w:bCs/>
          <w:lang w:val="en-US"/>
        </w:rPr>
      </w:pPr>
      <w:r w:rsidRPr="00BE15A4">
        <w:rPr>
          <w:rFonts w:ascii="Arial" w:hAnsi="Arial" w:cs="Arial"/>
          <w:b/>
          <w:bCs/>
          <w:lang w:val="en-US"/>
        </w:rPr>
        <w:t>HLMA reports</w:t>
      </w:r>
      <w:r w:rsidR="00BE15A4" w:rsidRPr="00BE15A4">
        <w:rPr>
          <w:rFonts w:ascii="Arial" w:hAnsi="Arial" w:cs="Arial"/>
          <w:b/>
          <w:bCs/>
          <w:lang w:val="en-US"/>
        </w:rPr>
        <w:t xml:space="preserve"> quick review</w:t>
      </w:r>
    </w:p>
    <w:p w14:paraId="4E562490" w14:textId="0E4CF6E0" w:rsidR="0058781C" w:rsidRPr="00BE15A4" w:rsidRDefault="0058781C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Cameroon</w:t>
      </w:r>
      <w:r w:rsidR="00CC3025" w:rsidRPr="00BE15A4">
        <w:rPr>
          <w:rFonts w:ascii="Arial" w:hAnsi="Arial" w:cs="Arial"/>
          <w:lang w:val="en-US"/>
        </w:rPr>
        <w:t xml:space="preserve"> – data for 2011 available</w:t>
      </w:r>
    </w:p>
    <w:p w14:paraId="7BCF50EF" w14:textId="20162A0B" w:rsidR="00CC3025" w:rsidRPr="00BE15A4" w:rsidRDefault="00CC3025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Benin – data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2016</w:t>
      </w:r>
    </w:p>
    <w:p w14:paraId="21F53A14" w14:textId="5FD47BED" w:rsidR="00CC3025" w:rsidRPr="00BE15A4" w:rsidRDefault="00CC3025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Chad – data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2015</w:t>
      </w:r>
    </w:p>
    <w:p w14:paraId="0A5B68E9" w14:textId="687036BE" w:rsidR="00005F63" w:rsidRPr="00BE15A4" w:rsidRDefault="00005F63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Ivory coast –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2014</w:t>
      </w:r>
    </w:p>
    <w:p w14:paraId="56883220" w14:textId="29F409E7" w:rsidR="0058781C" w:rsidRPr="00BE15A4" w:rsidRDefault="00005F63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Ethiopia </w:t>
      </w:r>
      <w:r w:rsidR="00F85EC6" w:rsidRPr="00BE15A4">
        <w:rPr>
          <w:rFonts w:ascii="Arial" w:hAnsi="Arial" w:cs="Arial"/>
          <w:lang w:val="en-US"/>
        </w:rPr>
        <w:t>–</w:t>
      </w:r>
      <w:r w:rsidRPr="00BE15A4">
        <w:rPr>
          <w:rFonts w:ascii="Arial" w:hAnsi="Arial" w:cs="Arial"/>
          <w:lang w:val="en-US"/>
        </w:rPr>
        <w:t xml:space="preserve"> 2019</w:t>
      </w:r>
      <w:r w:rsidR="00F85EC6" w:rsidRPr="00BE15A4">
        <w:rPr>
          <w:rFonts w:ascii="Arial" w:hAnsi="Arial" w:cs="Arial"/>
          <w:lang w:val="en-US"/>
        </w:rPr>
        <w:t>, our database has higher figures for that year</w:t>
      </w:r>
      <w:r w:rsidR="00D27A00" w:rsidRPr="00BE15A4">
        <w:rPr>
          <w:rFonts w:ascii="Arial" w:hAnsi="Arial" w:cs="Arial"/>
          <w:lang w:val="en-US"/>
        </w:rPr>
        <w:t>. Some disparities noted</w:t>
      </w:r>
    </w:p>
    <w:p w14:paraId="47B09D0B" w14:textId="6BF3E6C1" w:rsidR="00A101E6" w:rsidRPr="00BE15A4" w:rsidRDefault="00A101E6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Kenya – our database is in line with the report except for 2021 and 22 where our numbers are smaller.</w:t>
      </w:r>
    </w:p>
    <w:p w14:paraId="57041DA7" w14:textId="2B1979A3" w:rsidR="00D277FC" w:rsidRPr="00BE15A4" w:rsidRDefault="00D277FC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Lesotho – data for 2019 (comprehensive and useful for the </w:t>
      </w:r>
      <w:proofErr w:type="gramStart"/>
      <w:r w:rsidRPr="00BE15A4">
        <w:rPr>
          <w:rFonts w:ascii="Arial" w:hAnsi="Arial" w:cs="Arial"/>
          <w:lang w:val="en-US"/>
        </w:rPr>
        <w:t>cross section</w:t>
      </w:r>
      <w:proofErr w:type="gramEnd"/>
      <w:r w:rsidRPr="00BE15A4">
        <w:rPr>
          <w:rFonts w:ascii="Arial" w:hAnsi="Arial" w:cs="Arial"/>
          <w:lang w:val="en-US"/>
        </w:rPr>
        <w:t xml:space="preserve"> analysis only)</w:t>
      </w:r>
    </w:p>
    <w:p w14:paraId="6B24A85F" w14:textId="38787BFD" w:rsidR="00BF5CE0" w:rsidRPr="00BE15A4" w:rsidRDefault="00BF5CE0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Mozambique – data is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date, but the cadres are in Portuguese </w:t>
      </w:r>
    </w:p>
    <w:p w14:paraId="158F0EEE" w14:textId="7FCDBBBF" w:rsidR="00BF5CE0" w:rsidRPr="00BE15A4" w:rsidRDefault="00BF5CE0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Namibia – no major variations noted</w:t>
      </w:r>
    </w:p>
    <w:p w14:paraId="68955B77" w14:textId="5D9DB24A" w:rsidR="00BF5CE0" w:rsidRPr="00BE15A4" w:rsidRDefault="00D27A00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Rwanda 2018, the selected cadres are within the range of the report</w:t>
      </w:r>
    </w:p>
    <w:p w14:paraId="3C8EE770" w14:textId="165E29B8" w:rsidR="00383406" w:rsidRPr="00BE15A4" w:rsidRDefault="00383406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Seychelles 2019, no major disparities although our data has significantly more nursing professionals.</w:t>
      </w:r>
    </w:p>
    <w:p w14:paraId="1A80CFD2" w14:textId="169E8B2B" w:rsidR="008E7109" w:rsidRPr="00BE15A4" w:rsidRDefault="008E7109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Togo 2014, more information on health training</w:t>
      </w:r>
    </w:p>
    <w:p w14:paraId="46287D78" w14:textId="25B2BB47" w:rsidR="008E7109" w:rsidRPr="00BE15A4" w:rsidRDefault="008E7109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Uganda 2022, our numbers are slightly higher because of the aggregation, e.g. for nurses, doctors and midwifes</w:t>
      </w:r>
      <w:r w:rsidR="00BE15A4" w:rsidRPr="00BE15A4">
        <w:rPr>
          <w:rFonts w:ascii="Arial" w:hAnsi="Arial" w:cs="Arial"/>
          <w:lang w:val="en-US"/>
        </w:rPr>
        <w:t>. Trends are also given</w:t>
      </w:r>
    </w:p>
    <w:p w14:paraId="7AB48D6D" w14:textId="7F2CB0B7" w:rsidR="00BE15A4" w:rsidRPr="00BE15A4" w:rsidRDefault="00A47D1C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Zambia 2023, concentrated more on public sector and so our numbers are higher</w:t>
      </w:r>
      <w:r w:rsidR="00BE15A4" w:rsidRPr="00BE15A4">
        <w:rPr>
          <w:rFonts w:ascii="Arial" w:hAnsi="Arial" w:cs="Arial"/>
          <w:lang w:val="en-US"/>
        </w:rPr>
        <w:t>.</w:t>
      </w:r>
    </w:p>
    <w:p w14:paraId="1D7A9EA3" w14:textId="67900800" w:rsidR="00BE15A4" w:rsidRDefault="00BE15A4" w:rsidP="00BE15A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Zimbabwe, 2015 -2022 the trend </w:t>
      </w:r>
      <w:proofErr w:type="gramStart"/>
      <w:r w:rsidRPr="00BE15A4">
        <w:rPr>
          <w:rFonts w:ascii="Arial" w:hAnsi="Arial" w:cs="Arial"/>
          <w:lang w:val="en-US"/>
        </w:rPr>
        <w:t>are</w:t>
      </w:r>
      <w:proofErr w:type="gramEnd"/>
      <w:r w:rsidRPr="00BE15A4">
        <w:rPr>
          <w:rFonts w:ascii="Arial" w:hAnsi="Arial" w:cs="Arial"/>
          <w:lang w:val="en-US"/>
        </w:rPr>
        <w:t xml:space="preserve"> provided. However, our densities for doctors, nurses and midwifes density is higher …. Simply because how we have aggregated the cadres. The Zimbabwe report has disaggregated to finer details. </w:t>
      </w:r>
    </w:p>
    <w:p w14:paraId="37AE74B8" w14:textId="77777777" w:rsidR="0015211B" w:rsidRPr="0015211B" w:rsidRDefault="0015211B" w:rsidP="0015211B">
      <w:pPr>
        <w:rPr>
          <w:lang w:val="en-US"/>
        </w:rPr>
      </w:pPr>
    </w:p>
    <w:p w14:paraId="05AF9B74" w14:textId="77777777" w:rsidR="0015211B" w:rsidRDefault="0015211B" w:rsidP="0015211B">
      <w:pPr>
        <w:rPr>
          <w:rFonts w:ascii="Arial" w:hAnsi="Arial" w:cs="Arial"/>
          <w:lang w:val="en-US"/>
        </w:rPr>
      </w:pPr>
    </w:p>
    <w:p w14:paraId="2BFBC488" w14:textId="74AF5BB0" w:rsidR="0015211B" w:rsidRPr="0015211B" w:rsidRDefault="0015211B" w:rsidP="0015211B">
      <w:pPr>
        <w:tabs>
          <w:tab w:val="left" w:pos="5705"/>
        </w:tabs>
        <w:rPr>
          <w:lang w:val="en-US"/>
        </w:rPr>
      </w:pPr>
      <w:r>
        <w:rPr>
          <w:lang w:val="en-US"/>
        </w:rPr>
        <w:tab/>
      </w:r>
    </w:p>
    <w:sectPr w:rsidR="0015211B" w:rsidRPr="0015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95380"/>
    <w:multiLevelType w:val="hybridMultilevel"/>
    <w:tmpl w:val="1F9C19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36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B7"/>
    <w:rsid w:val="00005F63"/>
    <w:rsid w:val="000A141B"/>
    <w:rsid w:val="00140DBE"/>
    <w:rsid w:val="0015211B"/>
    <w:rsid w:val="002F3EAC"/>
    <w:rsid w:val="00383406"/>
    <w:rsid w:val="00564F2C"/>
    <w:rsid w:val="005716C4"/>
    <w:rsid w:val="0058781C"/>
    <w:rsid w:val="006863B7"/>
    <w:rsid w:val="007C1596"/>
    <w:rsid w:val="007E3BA9"/>
    <w:rsid w:val="008E7109"/>
    <w:rsid w:val="00A101E6"/>
    <w:rsid w:val="00A47D1C"/>
    <w:rsid w:val="00BA6F54"/>
    <w:rsid w:val="00BC5A50"/>
    <w:rsid w:val="00BE15A4"/>
    <w:rsid w:val="00BF5CE0"/>
    <w:rsid w:val="00CC3025"/>
    <w:rsid w:val="00D277FC"/>
    <w:rsid w:val="00D27A00"/>
    <w:rsid w:val="00F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9E9E"/>
  <w15:chartTrackingRefBased/>
  <w15:docId w15:val="{A80D9345-C19F-4C70-8E3E-AE4B78E1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12</cp:revision>
  <dcterms:created xsi:type="dcterms:W3CDTF">2024-02-05T09:33:00Z</dcterms:created>
  <dcterms:modified xsi:type="dcterms:W3CDTF">2024-02-05T17:17:00Z</dcterms:modified>
</cp:coreProperties>
</file>