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C8AE5" w14:textId="77777777" w:rsidR="00D223EB" w:rsidRPr="00BE15A4" w:rsidRDefault="00D223EB" w:rsidP="00D223EB">
      <w:pPr>
        <w:rPr>
          <w:rFonts w:ascii="Arial" w:hAnsi="Arial" w:cs="Arial"/>
          <w:lang w:val="en-US"/>
        </w:rPr>
      </w:pPr>
    </w:p>
    <w:p w14:paraId="47A9538D" w14:textId="77777777" w:rsidR="00D223EB" w:rsidRPr="00BE15A4" w:rsidRDefault="00D223EB" w:rsidP="00D223EB">
      <w:pPr>
        <w:rPr>
          <w:rFonts w:ascii="Arial" w:hAnsi="Arial" w:cs="Arial"/>
          <w:b/>
          <w:bCs/>
          <w:lang w:val="en-US"/>
        </w:rPr>
      </w:pPr>
      <w:r w:rsidRPr="00BE15A4">
        <w:rPr>
          <w:rFonts w:ascii="Arial" w:hAnsi="Arial" w:cs="Arial"/>
          <w:b/>
          <w:bCs/>
          <w:lang w:val="en-US"/>
        </w:rPr>
        <w:t>HLMA reports quick review</w:t>
      </w:r>
    </w:p>
    <w:p w14:paraId="45F71254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Cameroon – data for 2011 available</w:t>
      </w:r>
    </w:p>
    <w:p w14:paraId="3286ECA5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Benin – data </w:t>
      </w:r>
      <w:proofErr w:type="spellStart"/>
      <w:r w:rsidRPr="00BE15A4">
        <w:rPr>
          <w:rFonts w:ascii="Arial" w:hAnsi="Arial" w:cs="Arial"/>
          <w:lang w:val="en-US"/>
        </w:rPr>
        <w:t>upto</w:t>
      </w:r>
      <w:proofErr w:type="spellEnd"/>
      <w:r w:rsidRPr="00BE15A4">
        <w:rPr>
          <w:rFonts w:ascii="Arial" w:hAnsi="Arial" w:cs="Arial"/>
          <w:lang w:val="en-US"/>
        </w:rPr>
        <w:t xml:space="preserve"> 2016</w:t>
      </w:r>
    </w:p>
    <w:p w14:paraId="7D313E65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Chad – data </w:t>
      </w:r>
      <w:proofErr w:type="spellStart"/>
      <w:r w:rsidRPr="00BE15A4">
        <w:rPr>
          <w:rFonts w:ascii="Arial" w:hAnsi="Arial" w:cs="Arial"/>
          <w:lang w:val="en-US"/>
        </w:rPr>
        <w:t>upto</w:t>
      </w:r>
      <w:proofErr w:type="spellEnd"/>
      <w:r w:rsidRPr="00BE15A4">
        <w:rPr>
          <w:rFonts w:ascii="Arial" w:hAnsi="Arial" w:cs="Arial"/>
          <w:lang w:val="en-US"/>
        </w:rPr>
        <w:t xml:space="preserve"> 2015</w:t>
      </w:r>
    </w:p>
    <w:p w14:paraId="65339B54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Ivory coast – </w:t>
      </w:r>
      <w:proofErr w:type="spellStart"/>
      <w:r w:rsidRPr="00BE15A4">
        <w:rPr>
          <w:rFonts w:ascii="Arial" w:hAnsi="Arial" w:cs="Arial"/>
          <w:lang w:val="en-US"/>
        </w:rPr>
        <w:t>upto</w:t>
      </w:r>
      <w:proofErr w:type="spellEnd"/>
      <w:r w:rsidRPr="00BE15A4">
        <w:rPr>
          <w:rFonts w:ascii="Arial" w:hAnsi="Arial" w:cs="Arial"/>
          <w:lang w:val="en-US"/>
        </w:rPr>
        <w:t xml:space="preserve"> 2014</w:t>
      </w:r>
    </w:p>
    <w:p w14:paraId="07DAE26D" w14:textId="22A82533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Ethiopia – 2019, our database has higher figures for that year. Some disparities noted</w:t>
      </w:r>
      <w:r w:rsidR="001672EC">
        <w:rPr>
          <w:rFonts w:ascii="Arial" w:hAnsi="Arial" w:cs="Arial"/>
          <w:lang w:val="en-US"/>
        </w:rPr>
        <w:t>.</w:t>
      </w:r>
    </w:p>
    <w:p w14:paraId="732D1B34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Kenya – our database is in line with the report except for </w:t>
      </w:r>
      <w:r w:rsidRPr="00B462D7">
        <w:rPr>
          <w:rFonts w:ascii="Arial" w:hAnsi="Arial" w:cs="Arial"/>
          <w:b/>
          <w:bCs/>
          <w:lang w:val="en-US"/>
        </w:rPr>
        <w:t>2021 and 22</w:t>
      </w:r>
      <w:r w:rsidRPr="00BE15A4">
        <w:rPr>
          <w:rFonts w:ascii="Arial" w:hAnsi="Arial" w:cs="Arial"/>
          <w:lang w:val="en-US"/>
        </w:rPr>
        <w:t xml:space="preserve"> where our numbers are smaller.</w:t>
      </w:r>
    </w:p>
    <w:p w14:paraId="24798F28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Lesotho – data for 2019 (comprehensive and useful for the </w:t>
      </w:r>
      <w:proofErr w:type="gramStart"/>
      <w:r w:rsidRPr="00BE15A4">
        <w:rPr>
          <w:rFonts w:ascii="Arial" w:hAnsi="Arial" w:cs="Arial"/>
          <w:lang w:val="en-US"/>
        </w:rPr>
        <w:t>cross section</w:t>
      </w:r>
      <w:proofErr w:type="gramEnd"/>
      <w:r w:rsidRPr="00BE15A4">
        <w:rPr>
          <w:rFonts w:ascii="Arial" w:hAnsi="Arial" w:cs="Arial"/>
          <w:lang w:val="en-US"/>
        </w:rPr>
        <w:t xml:space="preserve"> analysis only)</w:t>
      </w:r>
    </w:p>
    <w:p w14:paraId="6675AF58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Mozambique – data is </w:t>
      </w:r>
      <w:proofErr w:type="spellStart"/>
      <w:r w:rsidRPr="00BE15A4">
        <w:rPr>
          <w:rFonts w:ascii="Arial" w:hAnsi="Arial" w:cs="Arial"/>
          <w:lang w:val="en-US"/>
        </w:rPr>
        <w:t>upto</w:t>
      </w:r>
      <w:proofErr w:type="spellEnd"/>
      <w:r w:rsidRPr="00BE15A4">
        <w:rPr>
          <w:rFonts w:ascii="Arial" w:hAnsi="Arial" w:cs="Arial"/>
          <w:lang w:val="en-US"/>
        </w:rPr>
        <w:t xml:space="preserve"> date, but the cadres are in Portuguese </w:t>
      </w:r>
    </w:p>
    <w:p w14:paraId="4BD4BD8D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Namibia – no major variations noted</w:t>
      </w:r>
    </w:p>
    <w:p w14:paraId="3B78AA5B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Rwanda 2018, the selected cadres are within the range of the report</w:t>
      </w:r>
    </w:p>
    <w:p w14:paraId="1F2C40A0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Seychelles 2019, no major disparities although our data has significantly more nursing professionals.</w:t>
      </w:r>
    </w:p>
    <w:p w14:paraId="7FB7EC40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Togo 2014, more information on health training</w:t>
      </w:r>
    </w:p>
    <w:p w14:paraId="4DEF40F2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Uganda 2022, our numbers are slightly higher because of the aggregation, e.g. for nurses, doctors and midwifes. Trends are also given</w:t>
      </w:r>
    </w:p>
    <w:p w14:paraId="6E9B5AC1" w14:textId="77777777" w:rsidR="00D223EB" w:rsidRPr="00BE15A4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>Zambia 2023, concentrated more on public sector and so our numbers are higher.</w:t>
      </w:r>
    </w:p>
    <w:p w14:paraId="58F58BF5" w14:textId="77777777" w:rsidR="00D223EB" w:rsidRDefault="00D223EB" w:rsidP="00D223E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BE15A4">
        <w:rPr>
          <w:rFonts w:ascii="Arial" w:hAnsi="Arial" w:cs="Arial"/>
          <w:lang w:val="en-US"/>
        </w:rPr>
        <w:t xml:space="preserve">Zimbabwe, 2015 -2022 the trend </w:t>
      </w:r>
      <w:proofErr w:type="gramStart"/>
      <w:r w:rsidRPr="00BE15A4">
        <w:rPr>
          <w:rFonts w:ascii="Arial" w:hAnsi="Arial" w:cs="Arial"/>
          <w:lang w:val="en-US"/>
        </w:rPr>
        <w:t>are</w:t>
      </w:r>
      <w:proofErr w:type="gramEnd"/>
      <w:r w:rsidRPr="00BE15A4">
        <w:rPr>
          <w:rFonts w:ascii="Arial" w:hAnsi="Arial" w:cs="Arial"/>
          <w:lang w:val="en-US"/>
        </w:rPr>
        <w:t xml:space="preserve"> provided. However, our densities for doctors, nurses and midwifes density is higher …. Simply because how we have aggregated the cadres. The Zimbabwe report has disaggregated to finer details. </w:t>
      </w:r>
    </w:p>
    <w:p w14:paraId="5F071AEE" w14:textId="77777777" w:rsidR="00D223EB" w:rsidRPr="0015211B" w:rsidRDefault="00D223EB" w:rsidP="00D223EB">
      <w:pPr>
        <w:rPr>
          <w:lang w:val="en-US"/>
        </w:rPr>
      </w:pPr>
    </w:p>
    <w:p w14:paraId="2EA11000" w14:textId="77777777" w:rsidR="00D223EB" w:rsidRDefault="00D223EB" w:rsidP="00D223EB">
      <w:pPr>
        <w:rPr>
          <w:rFonts w:ascii="Arial" w:hAnsi="Arial" w:cs="Arial"/>
          <w:lang w:val="en-US"/>
        </w:rPr>
      </w:pPr>
    </w:p>
    <w:p w14:paraId="0E2942C2" w14:textId="77777777" w:rsidR="007E3BA9" w:rsidRDefault="007E3BA9"/>
    <w:sectPr w:rsidR="007E3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095380"/>
    <w:multiLevelType w:val="hybridMultilevel"/>
    <w:tmpl w:val="1F9C19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36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EB"/>
    <w:rsid w:val="00140DBE"/>
    <w:rsid w:val="001672EC"/>
    <w:rsid w:val="002F3EAC"/>
    <w:rsid w:val="005716C4"/>
    <w:rsid w:val="007C1596"/>
    <w:rsid w:val="007E3BA9"/>
    <w:rsid w:val="00AA0BB0"/>
    <w:rsid w:val="00B462D7"/>
    <w:rsid w:val="00BA6F54"/>
    <w:rsid w:val="00BC5A50"/>
    <w:rsid w:val="00D2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3A01"/>
  <w15:chartTrackingRefBased/>
  <w15:docId w15:val="{FB67AA5F-C49D-4FD1-AE04-3CF6B363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3E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3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3</cp:revision>
  <dcterms:created xsi:type="dcterms:W3CDTF">2024-02-06T17:41:00Z</dcterms:created>
  <dcterms:modified xsi:type="dcterms:W3CDTF">2024-02-08T12:24:00Z</dcterms:modified>
</cp:coreProperties>
</file>