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8BCA2" w14:textId="77777777" w:rsidR="00BC4376" w:rsidRDefault="00BC4376">
      <w:pPr>
        <w:rPr>
          <w:rFonts w:ascii="Arial Narrow" w:hAnsi="Arial Narrow"/>
          <w:color w:val="0070C0"/>
        </w:rPr>
      </w:pPr>
    </w:p>
    <w:p w14:paraId="2D9BAAAE" w14:textId="73ACD0D5" w:rsidR="00BC4376" w:rsidRPr="007A1155" w:rsidRDefault="00BC4376">
      <w:pPr>
        <w:rPr>
          <w:rFonts w:ascii="Arial Narrow" w:hAnsi="Arial Narrow"/>
          <w:b/>
          <w:bCs/>
          <w:color w:val="0070C0"/>
        </w:rPr>
      </w:pPr>
      <w:r w:rsidRPr="007A1155">
        <w:rPr>
          <w:rFonts w:ascii="Arial Narrow" w:hAnsi="Arial Narrow"/>
          <w:b/>
          <w:bCs/>
          <w:color w:val="0070C0"/>
        </w:rPr>
        <w:t>Summaries</w:t>
      </w:r>
    </w:p>
    <w:p w14:paraId="3E73FBBD" w14:textId="08C94D00" w:rsidR="007E3BA9" w:rsidRDefault="00BC4376" w:rsidP="00A65195">
      <w:pPr>
        <w:jc w:val="both"/>
        <w:rPr>
          <w:rFonts w:ascii="Arial Narrow" w:hAnsi="Arial Narrow"/>
          <w:color w:val="0070C0"/>
        </w:rPr>
      </w:pPr>
      <w:r w:rsidRPr="007A1155">
        <w:rPr>
          <w:rFonts w:ascii="Arial Narrow" w:hAnsi="Arial Narrow"/>
          <w:b/>
          <w:bCs/>
          <w:color w:val="0070C0"/>
        </w:rPr>
        <w:t>Health workforce composition:</w:t>
      </w:r>
      <w:r w:rsidRPr="00BC4376">
        <w:rPr>
          <w:rFonts w:ascii="Arial Narrow" w:hAnsi="Arial Narrow"/>
          <w:color w:val="0070C0"/>
        </w:rPr>
        <w:t xml:space="preserve"> The core</w:t>
      </w:r>
      <w:r>
        <w:rPr>
          <w:rFonts w:ascii="Arial Narrow" w:eastAsia="Times New Roman" w:hAnsi="Arial Narrow" w:cs="Arial"/>
          <w:bCs/>
          <w:color w:val="0070C0"/>
          <w:sz w:val="23"/>
          <w:szCs w:val="23"/>
        </w:rPr>
        <w:t xml:space="preserve"> health workforce </w:t>
      </w:r>
      <w:r w:rsidRPr="00331BFF">
        <w:rPr>
          <w:rFonts w:ascii="Arial Narrow" w:eastAsia="Times New Roman" w:hAnsi="Arial Narrow" w:cs="Arial"/>
          <w:bCs/>
          <w:color w:val="0070C0"/>
          <w:sz w:val="23"/>
          <w:szCs w:val="23"/>
        </w:rPr>
        <w:t>in the AFRO region</w:t>
      </w:r>
      <w:r>
        <w:rPr>
          <w:rFonts w:ascii="Arial Narrow" w:eastAsia="Times New Roman" w:hAnsi="Arial Narrow" w:cs="Arial"/>
          <w:bCs/>
          <w:color w:val="0070C0"/>
          <w:sz w:val="23"/>
          <w:szCs w:val="23"/>
        </w:rPr>
        <w:t xml:space="preserve"> has a more males (55%) than the female (45%). </w:t>
      </w:r>
      <w:r w:rsidRPr="00F14303">
        <w:rPr>
          <w:rFonts w:ascii="Arial Narrow" w:hAnsi="Arial Narrow"/>
          <w:color w:val="0070C0"/>
        </w:rPr>
        <w:t xml:space="preserve">Overall, medical doctors, nurses and midwifery </w:t>
      </w:r>
      <w:r>
        <w:rPr>
          <w:rFonts w:ascii="Arial Narrow" w:hAnsi="Arial Narrow"/>
          <w:color w:val="0070C0"/>
        </w:rPr>
        <w:t>we</w:t>
      </w:r>
      <w:r w:rsidRPr="00F14303">
        <w:rPr>
          <w:rFonts w:ascii="Arial Narrow" w:hAnsi="Arial Narrow"/>
          <w:color w:val="0070C0"/>
        </w:rPr>
        <w:t>re male dominated (59, 55 and 56% respectively)</w:t>
      </w:r>
      <w:r>
        <w:rPr>
          <w:rFonts w:ascii="Arial Narrow" w:hAnsi="Arial Narrow"/>
          <w:color w:val="0070C0"/>
        </w:rPr>
        <w:t xml:space="preserve"> while dentistry, pharmacists, and community health workers had their majority being females (61, 54 and 70% respectively). </w:t>
      </w:r>
      <w:r w:rsidRPr="00E409AB">
        <w:rPr>
          <w:rFonts w:ascii="Arial Narrow" w:hAnsi="Arial Narrow"/>
          <w:color w:val="0070C0"/>
        </w:rPr>
        <w:t>Generally, 82% of the workforce in the region are below 45 years. Nurses have the highest composition (89%) below the age of 45, followed by pharmacists (88%), midwives (85%), medical doctors (80%), community health workers (76%) and lastly the dentists (72%)</w:t>
      </w:r>
      <w:r>
        <w:rPr>
          <w:rFonts w:ascii="Arial Narrow" w:hAnsi="Arial Narrow"/>
          <w:color w:val="0070C0"/>
        </w:rPr>
        <w:t>.</w:t>
      </w:r>
    </w:p>
    <w:p w14:paraId="2F0C9591" w14:textId="77777777" w:rsidR="007A1155" w:rsidRDefault="007A1155" w:rsidP="00A65195">
      <w:pPr>
        <w:jc w:val="both"/>
        <w:rPr>
          <w:rFonts w:ascii="Arial Narrow" w:hAnsi="Arial Narrow"/>
          <w:color w:val="0070C0"/>
        </w:rPr>
      </w:pPr>
    </w:p>
    <w:p w14:paraId="79D8D0AE" w14:textId="69BB3B35" w:rsidR="007A1155" w:rsidRPr="00A65195" w:rsidRDefault="007A1155" w:rsidP="00A65195">
      <w:pPr>
        <w:jc w:val="both"/>
        <w:rPr>
          <w:rFonts w:ascii="Arial Narrow" w:hAnsi="Arial Narrow"/>
          <w:color w:val="0070C0"/>
        </w:rPr>
      </w:pPr>
      <w:r w:rsidRPr="0062158B">
        <w:rPr>
          <w:rFonts w:ascii="Arial Narrow" w:hAnsi="Arial Narrow"/>
          <w:b/>
          <w:bCs/>
          <w:color w:val="0070C0"/>
        </w:rPr>
        <w:t>Trends of stock and density over 10 years:</w:t>
      </w:r>
      <w:r>
        <w:rPr>
          <w:rFonts w:ascii="Arial Narrow" w:hAnsi="Arial Narrow"/>
          <w:color w:val="0070C0"/>
        </w:rPr>
        <w:t xml:space="preserve"> </w:t>
      </w:r>
      <w:r w:rsidRPr="00A65195">
        <w:rPr>
          <w:rFonts w:ascii="Arial Narrow" w:hAnsi="Arial Narrow"/>
          <w:color w:val="0070C0"/>
        </w:rPr>
        <w:t>Both the stock and density of all workers grew over the last ten years with the stock growing faster than the density</w:t>
      </w:r>
      <w:r w:rsidR="007B61D5" w:rsidRPr="00A65195">
        <w:rPr>
          <w:rFonts w:ascii="Arial Narrow" w:hAnsi="Arial Narrow"/>
          <w:color w:val="0070C0"/>
        </w:rPr>
        <w:t xml:space="preserve">. </w:t>
      </w:r>
      <w:r w:rsidR="007B61D5" w:rsidRPr="00FC4786">
        <w:rPr>
          <w:rFonts w:ascii="Arial Narrow" w:hAnsi="Arial Narrow"/>
          <w:color w:val="0070C0"/>
        </w:rPr>
        <w:t xml:space="preserve">The stock sustained an annual growth of 14% for all the staff with the core health growing at 13% and other workers at 15% </w:t>
      </w:r>
      <w:proofErr w:type="spellStart"/>
      <w:r w:rsidR="007B61D5" w:rsidRPr="00FC4786">
        <w:rPr>
          <w:rFonts w:ascii="Arial Narrow" w:hAnsi="Arial Narrow"/>
          <w:color w:val="0070C0"/>
        </w:rPr>
        <w:t>pa</w:t>
      </w:r>
      <w:proofErr w:type="spellEnd"/>
      <w:r w:rsidR="007B61D5" w:rsidRPr="00FC4786">
        <w:rPr>
          <w:rFonts w:ascii="Arial Narrow" w:hAnsi="Arial Narrow"/>
          <w:color w:val="0070C0"/>
        </w:rPr>
        <w:t xml:space="preserve"> between 2013 and 2022.</w:t>
      </w:r>
      <w:r w:rsidR="007B61D5">
        <w:rPr>
          <w:rFonts w:ascii="Arial Narrow" w:hAnsi="Arial Narrow"/>
          <w:color w:val="0070C0"/>
        </w:rPr>
        <w:t xml:space="preserve"> This was an increase from </w:t>
      </w:r>
      <w:r w:rsidR="007B61D5" w:rsidRPr="007B61D5">
        <w:rPr>
          <w:rFonts w:ascii="Arial Narrow" w:hAnsi="Arial Narrow"/>
          <w:color w:val="0070C0"/>
        </w:rPr>
        <w:t>1</w:t>
      </w:r>
      <w:r w:rsidR="007B61D5">
        <w:rPr>
          <w:rFonts w:ascii="Arial Narrow" w:hAnsi="Arial Narrow"/>
          <w:color w:val="0070C0"/>
        </w:rPr>
        <w:t>,</w:t>
      </w:r>
      <w:r w:rsidR="007B61D5" w:rsidRPr="007B61D5">
        <w:rPr>
          <w:rFonts w:ascii="Arial Narrow" w:hAnsi="Arial Narrow"/>
          <w:color w:val="0070C0"/>
        </w:rPr>
        <w:t>566</w:t>
      </w:r>
      <w:r w:rsidR="007B61D5">
        <w:rPr>
          <w:rFonts w:ascii="Arial Narrow" w:hAnsi="Arial Narrow"/>
          <w:color w:val="0070C0"/>
        </w:rPr>
        <w:t>,</w:t>
      </w:r>
      <w:r w:rsidR="007B61D5" w:rsidRPr="007B61D5">
        <w:rPr>
          <w:rFonts w:ascii="Arial Narrow" w:hAnsi="Arial Narrow"/>
          <w:color w:val="0070C0"/>
        </w:rPr>
        <w:t>029</w:t>
      </w:r>
      <w:r w:rsidR="007B61D5">
        <w:rPr>
          <w:rFonts w:ascii="Arial Narrow" w:hAnsi="Arial Narrow"/>
          <w:color w:val="0070C0"/>
        </w:rPr>
        <w:t xml:space="preserve"> total workforce in 2013 to </w:t>
      </w:r>
      <w:r w:rsidR="007B61D5" w:rsidRPr="007B61D5">
        <w:rPr>
          <w:rFonts w:ascii="Arial Narrow" w:hAnsi="Arial Narrow"/>
          <w:color w:val="0070C0"/>
        </w:rPr>
        <w:t>4</w:t>
      </w:r>
      <w:r w:rsidR="007B61D5">
        <w:rPr>
          <w:rFonts w:ascii="Arial Narrow" w:hAnsi="Arial Narrow"/>
          <w:color w:val="0070C0"/>
        </w:rPr>
        <w:t>,</w:t>
      </w:r>
      <w:r w:rsidR="007B61D5" w:rsidRPr="007B61D5">
        <w:rPr>
          <w:rFonts w:ascii="Arial Narrow" w:hAnsi="Arial Narrow"/>
          <w:color w:val="0070C0"/>
        </w:rPr>
        <w:t>949</w:t>
      </w:r>
      <w:r w:rsidR="007B61D5">
        <w:rPr>
          <w:rFonts w:ascii="Arial Narrow" w:hAnsi="Arial Narrow"/>
          <w:color w:val="0070C0"/>
        </w:rPr>
        <w:t>,</w:t>
      </w:r>
      <w:r w:rsidR="007B61D5" w:rsidRPr="007B61D5">
        <w:rPr>
          <w:rFonts w:ascii="Arial Narrow" w:hAnsi="Arial Narrow"/>
          <w:color w:val="0070C0"/>
        </w:rPr>
        <w:t>056</w:t>
      </w:r>
      <w:r w:rsidR="007B61D5">
        <w:rPr>
          <w:rFonts w:ascii="Arial Narrow" w:hAnsi="Arial Narrow"/>
          <w:color w:val="0070C0"/>
        </w:rPr>
        <w:t xml:space="preserve"> in 2022.</w:t>
      </w:r>
    </w:p>
    <w:p w14:paraId="323015B7" w14:textId="428E2B72" w:rsidR="007B61D5" w:rsidRDefault="007B61D5" w:rsidP="00A65195">
      <w:pPr>
        <w:jc w:val="both"/>
        <w:rPr>
          <w:rFonts w:ascii="Arial Narrow" w:hAnsi="Arial Narrow"/>
          <w:color w:val="0070C0"/>
        </w:rPr>
      </w:pPr>
      <w:r w:rsidRPr="00056416">
        <w:rPr>
          <w:rFonts w:ascii="Arial Narrow" w:hAnsi="Arial Narrow"/>
          <w:color w:val="0070C0"/>
        </w:rPr>
        <w:t>The medical doctors stock grew by and annual rate of 12.7% between 2013 and 2022 from a low of 115,272 to 339,063. The density had a higher annual growth of 15.3% with the regional density of 1.44 increasing to 5.16 per 10,000 in 2023</w:t>
      </w:r>
      <w:r>
        <w:rPr>
          <w:rFonts w:ascii="Arial Narrow" w:hAnsi="Arial Narrow"/>
          <w:color w:val="0070C0"/>
        </w:rPr>
        <w:t>.</w:t>
      </w:r>
    </w:p>
    <w:p w14:paraId="3F40410B" w14:textId="1F0C0A55" w:rsidR="00A65195" w:rsidRPr="00A65195" w:rsidRDefault="00A65195" w:rsidP="00A65195">
      <w:pPr>
        <w:jc w:val="both"/>
        <w:rPr>
          <w:rFonts w:ascii="Arial Narrow" w:hAnsi="Arial Narrow"/>
          <w:color w:val="0070C0"/>
        </w:rPr>
      </w:pPr>
      <w:r w:rsidRPr="00CD0B72">
        <w:rPr>
          <w:rFonts w:ascii="Arial Narrow" w:hAnsi="Arial Narrow"/>
          <w:color w:val="0070C0"/>
        </w:rPr>
        <w:t>The nursing personnel stock in the African region increased at annual rate of 14.3% from 479,279 in 2013 to 1,599,096 in 2022 (nurses and their associate professionals). On the other hand, the density grew by 8.4% annually from 7.89 in 2013 to 16.34 in 2022.</w:t>
      </w:r>
    </w:p>
    <w:p w14:paraId="035A9DBE" w14:textId="5DA54713" w:rsidR="007B61D5" w:rsidRDefault="002C5996" w:rsidP="00A65195">
      <w:pPr>
        <w:jc w:val="both"/>
        <w:rPr>
          <w:rFonts w:ascii="Arial Narrow" w:hAnsi="Arial Narrow"/>
          <w:color w:val="0070C0"/>
        </w:rPr>
      </w:pPr>
      <w:r w:rsidRPr="0095452B">
        <w:rPr>
          <w:rFonts w:ascii="Arial Narrow" w:hAnsi="Arial Narrow"/>
          <w:color w:val="0070C0"/>
        </w:rPr>
        <w:t>The annual growth of midwifery stock between 2013 and 2022 was 7.6% seeing the numbers increase from 173,269 to 334,530. Their density per 10,000 population increased by 8.4% annually to 2.56 in 2022 from 1.24 in 2013.</w:t>
      </w:r>
    </w:p>
    <w:p w14:paraId="5EDA46D1" w14:textId="76DBB928" w:rsidR="00877E9C" w:rsidRDefault="00877E9C" w:rsidP="00A65195">
      <w:pPr>
        <w:jc w:val="both"/>
        <w:rPr>
          <w:rFonts w:ascii="Arial Narrow" w:hAnsi="Arial Narrow"/>
          <w:color w:val="0070C0"/>
        </w:rPr>
      </w:pPr>
      <w:r w:rsidRPr="00A77694">
        <w:rPr>
          <w:rFonts w:ascii="Arial Narrow" w:hAnsi="Arial Narrow"/>
          <w:color w:val="0070C0"/>
        </w:rPr>
        <w:t>Dentists stock increased at an annual rate of 12.6% from a low of 9,015 in 2013 to 26,182 in 2022 which was a slight drop from 37,007 in 2018. However, boosting this stock by the Dental Assistants and Therapists gives 48,549 in 2022 from 14,817 in 2013. On the other hand, the density increased at an annual rate of 9% to stand at 0.33 per 10,000 from 0.15 in 2013.</w:t>
      </w:r>
    </w:p>
    <w:p w14:paraId="717BD749" w14:textId="36FF02E2" w:rsidR="00817578" w:rsidRDefault="00817578" w:rsidP="00A65195">
      <w:pPr>
        <w:jc w:val="both"/>
        <w:rPr>
          <w:rFonts w:ascii="Arial Narrow" w:hAnsi="Arial Narrow"/>
          <w:color w:val="0070C0"/>
        </w:rPr>
      </w:pPr>
      <w:r w:rsidRPr="00DC13C4">
        <w:rPr>
          <w:rFonts w:ascii="Arial Narrow" w:hAnsi="Arial Narrow"/>
          <w:color w:val="0070C0"/>
        </w:rPr>
        <w:t>The stock of pharmacists increased over the ten-year period at an annual rate of 8.5% to 90,216 in 2022 from 43,321 in 2013. During the same period, their density increased at an annual rate of 11% from 0.26 in 2013 to 0.68.</w:t>
      </w:r>
    </w:p>
    <w:p w14:paraId="32B661E8" w14:textId="5E8AB502" w:rsidR="000C2C51" w:rsidRDefault="000C2C51" w:rsidP="00A65195">
      <w:pPr>
        <w:jc w:val="both"/>
        <w:rPr>
          <w:rFonts w:ascii="Arial Narrow" w:hAnsi="Arial Narrow"/>
          <w:color w:val="0070C0"/>
        </w:rPr>
      </w:pPr>
      <w:r w:rsidRPr="00C42FE1">
        <w:rPr>
          <w:rFonts w:ascii="Arial Narrow" w:hAnsi="Arial Narrow"/>
          <w:color w:val="0070C0"/>
        </w:rPr>
        <w:t>The nurses and midwives stock increase to 1,933,626 in 2022 from 652,548 in 2013 and this was reflected in the density per 10,000 that increased from 9.12 to 18.89.</w:t>
      </w:r>
    </w:p>
    <w:p w14:paraId="109AB167" w14:textId="6B6E76D4" w:rsidR="000C2C51" w:rsidRDefault="000C2C51" w:rsidP="00A65195">
      <w:pPr>
        <w:jc w:val="both"/>
        <w:rPr>
          <w:rFonts w:ascii="Arial Narrow" w:hAnsi="Arial Narrow"/>
          <w:color w:val="0070C0"/>
        </w:rPr>
      </w:pPr>
      <w:r w:rsidRPr="000C2C51">
        <w:rPr>
          <w:rFonts w:ascii="Arial Narrow" w:hAnsi="Arial Narrow"/>
          <w:color w:val="0070C0"/>
        </w:rPr>
        <w:t xml:space="preserve">Doctors, nurses and midwives: </w:t>
      </w:r>
      <w:r w:rsidRPr="007353FA">
        <w:rPr>
          <w:rFonts w:ascii="Arial Narrow" w:hAnsi="Arial Narrow"/>
          <w:color w:val="0070C0"/>
        </w:rPr>
        <w:t>Thirteen (13) countries (Uganda, Sao Tome and Principe, Gabon, Zambia, Botswana, Zimbabwe, Ghana, Eswatini, Mauritius, Cape-Verde, Namibia, South Africa, and Seychelles) had already achieved the MDG target with seven of them (Ghana, Eswatini, Mauritius, Cape-Verde, Namibia, South Africa, and Seychelles) having achieved the SDG target for these cadres.</w:t>
      </w:r>
    </w:p>
    <w:p w14:paraId="0D9C0DC6" w14:textId="36C911D0" w:rsidR="002F0A17" w:rsidRDefault="002F0A17" w:rsidP="00A65195">
      <w:pPr>
        <w:jc w:val="both"/>
        <w:rPr>
          <w:rFonts w:ascii="Arial Narrow" w:hAnsi="Arial Narrow"/>
          <w:color w:val="0070C0"/>
        </w:rPr>
      </w:pPr>
      <w:r w:rsidRPr="0072664B">
        <w:rPr>
          <w:rFonts w:ascii="Arial Narrow" w:hAnsi="Arial Narrow"/>
          <w:color w:val="0070C0"/>
        </w:rPr>
        <w:t>The core health workforce density has risen steadily form 841,834 in 2013 to 2,460,099 in 2022 growing the density from 11.14 to 26.09.</w:t>
      </w:r>
    </w:p>
    <w:p w14:paraId="7D090B21" w14:textId="5EFCED84" w:rsidR="002F0A17" w:rsidRPr="00BC4376" w:rsidRDefault="002F0A17" w:rsidP="00A65195">
      <w:pPr>
        <w:jc w:val="both"/>
        <w:rPr>
          <w:lang w:val="en-US"/>
        </w:rPr>
      </w:pPr>
      <w:r w:rsidRPr="00433AF7">
        <w:rPr>
          <w:rFonts w:ascii="Arial Narrow" w:hAnsi="Arial Narrow"/>
          <w:color w:val="0070C0"/>
        </w:rPr>
        <w:t>The other workforce also grew at an average annual rate of 14% for both stock and density to stand at 2,488,958 in 2022 from 724,195 in 2013 translating to a change in the density from 8.35 to 27.34 per 10,000 population.</w:t>
      </w:r>
    </w:p>
    <w:sectPr w:rsidR="002F0A17" w:rsidRPr="00BC43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376"/>
    <w:rsid w:val="000C2C51"/>
    <w:rsid w:val="00140DBE"/>
    <w:rsid w:val="001F5E00"/>
    <w:rsid w:val="002C5996"/>
    <w:rsid w:val="002F0A17"/>
    <w:rsid w:val="002F3EAC"/>
    <w:rsid w:val="005716C4"/>
    <w:rsid w:val="0062158B"/>
    <w:rsid w:val="007A1155"/>
    <w:rsid w:val="007B61D5"/>
    <w:rsid w:val="007C1596"/>
    <w:rsid w:val="007E3BA9"/>
    <w:rsid w:val="00817578"/>
    <w:rsid w:val="00877E9C"/>
    <w:rsid w:val="00A65195"/>
    <w:rsid w:val="00BA6F54"/>
    <w:rsid w:val="00BC4376"/>
    <w:rsid w:val="00BC5A50"/>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CBDF6"/>
  <w15:chartTrackingRefBased/>
  <w15:docId w15:val="{D1E2507E-57D8-428D-91E4-296E13151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480</Words>
  <Characters>2739</Characters>
  <Application>Microsoft Office Word</Application>
  <DocSecurity>0</DocSecurity>
  <Lines>22</Lines>
  <Paragraphs>6</Paragraphs>
  <ScaleCrop>false</ScaleCrop>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Mung'atu</dc:creator>
  <cp:keywords/>
  <dc:description/>
  <cp:lastModifiedBy>Joseph Mung'atu</cp:lastModifiedBy>
  <cp:revision>11</cp:revision>
  <dcterms:created xsi:type="dcterms:W3CDTF">2024-03-02T11:27:00Z</dcterms:created>
  <dcterms:modified xsi:type="dcterms:W3CDTF">2024-03-02T15:01:00Z</dcterms:modified>
</cp:coreProperties>
</file>