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A0DC" w14:textId="77777777" w:rsidR="00713104" w:rsidRDefault="00713104" w:rsidP="00713104">
      <w:pPr>
        <w:jc w:val="center"/>
        <w:rPr>
          <w:rFonts w:cs="Arial"/>
          <w:b/>
          <w:bCs/>
          <w:sz w:val="44"/>
          <w:szCs w:val="44"/>
        </w:rPr>
      </w:pPr>
    </w:p>
    <w:p w14:paraId="0E2D9A81" w14:textId="77777777" w:rsidR="00713104" w:rsidRDefault="00713104" w:rsidP="00713104">
      <w:pPr>
        <w:jc w:val="center"/>
        <w:rPr>
          <w:rFonts w:cs="Arial"/>
          <w:b/>
          <w:bCs/>
          <w:sz w:val="44"/>
          <w:szCs w:val="44"/>
        </w:rPr>
      </w:pPr>
    </w:p>
    <w:p w14:paraId="6D100360" w14:textId="77777777" w:rsidR="00713104" w:rsidRDefault="00713104" w:rsidP="00713104">
      <w:pPr>
        <w:jc w:val="center"/>
        <w:rPr>
          <w:rFonts w:cs="Arial"/>
          <w:b/>
          <w:bCs/>
          <w:sz w:val="44"/>
          <w:szCs w:val="44"/>
        </w:rPr>
      </w:pPr>
    </w:p>
    <w:p w14:paraId="30CC9912" w14:textId="77777777" w:rsidR="00713104" w:rsidRDefault="00713104" w:rsidP="00713104">
      <w:pPr>
        <w:jc w:val="center"/>
        <w:rPr>
          <w:rFonts w:cs="Arial"/>
          <w:b/>
          <w:bCs/>
          <w:sz w:val="44"/>
          <w:szCs w:val="44"/>
        </w:rPr>
      </w:pPr>
    </w:p>
    <w:p w14:paraId="7410D784" w14:textId="77777777" w:rsidR="00713104" w:rsidRPr="00713104" w:rsidRDefault="0057136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 xml:space="preserve">The State of Health Workforce </w:t>
      </w:r>
    </w:p>
    <w:p w14:paraId="6F265D77" w14:textId="3C5637E3" w:rsidR="001E1F22" w:rsidRPr="00713104" w:rsidRDefault="0057136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In the WHO African Region</w:t>
      </w:r>
    </w:p>
    <w:p w14:paraId="020A8D6B" w14:textId="77777777" w:rsidR="001E1F22" w:rsidRPr="00713104" w:rsidRDefault="001E1F22" w:rsidP="00713104">
      <w:pPr>
        <w:jc w:val="center"/>
        <w:rPr>
          <w:rFonts w:cs="Arial"/>
          <w:b/>
          <w:bCs/>
          <w:color w:val="2E74B5" w:themeColor="accent5" w:themeShade="BF"/>
          <w:sz w:val="44"/>
          <w:szCs w:val="44"/>
        </w:rPr>
      </w:pPr>
    </w:p>
    <w:p w14:paraId="00A0C6AC" w14:textId="2DDC9345" w:rsidR="007E3BA9" w:rsidRPr="00713104" w:rsidRDefault="0057136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2</w:t>
      </w:r>
      <w:r w:rsidRPr="00713104">
        <w:rPr>
          <w:rFonts w:cs="Arial"/>
          <w:b/>
          <w:bCs/>
          <w:color w:val="2E74B5" w:themeColor="accent5" w:themeShade="BF"/>
          <w:sz w:val="44"/>
          <w:szCs w:val="44"/>
          <w:vertAlign w:val="superscript"/>
        </w:rPr>
        <w:t>nd</w:t>
      </w:r>
      <w:r w:rsidRPr="00713104">
        <w:rPr>
          <w:rFonts w:cs="Arial"/>
          <w:b/>
          <w:bCs/>
          <w:color w:val="2E74B5" w:themeColor="accent5" w:themeShade="BF"/>
          <w:sz w:val="44"/>
          <w:szCs w:val="44"/>
        </w:rPr>
        <w:t xml:space="preserve"> Edition</w:t>
      </w:r>
    </w:p>
    <w:p w14:paraId="51E23157" w14:textId="77777777" w:rsidR="001E1F22" w:rsidRDefault="001E1F22" w:rsidP="00713104">
      <w:pPr>
        <w:jc w:val="center"/>
        <w:rPr>
          <w:rFonts w:cs="Arial"/>
          <w:b/>
          <w:bCs/>
          <w:sz w:val="44"/>
          <w:szCs w:val="44"/>
        </w:rPr>
      </w:pPr>
    </w:p>
    <w:p w14:paraId="438CB320" w14:textId="77777777" w:rsidR="00713104" w:rsidRDefault="00713104" w:rsidP="00713104">
      <w:pPr>
        <w:jc w:val="center"/>
        <w:rPr>
          <w:rFonts w:cs="Arial"/>
          <w:b/>
          <w:bCs/>
          <w:sz w:val="44"/>
          <w:szCs w:val="44"/>
        </w:rPr>
      </w:pPr>
    </w:p>
    <w:p w14:paraId="05B94200" w14:textId="77777777" w:rsidR="00713104" w:rsidRDefault="00713104" w:rsidP="00713104">
      <w:pPr>
        <w:jc w:val="center"/>
        <w:rPr>
          <w:rFonts w:cs="Arial"/>
          <w:b/>
          <w:bCs/>
          <w:sz w:val="44"/>
          <w:szCs w:val="44"/>
        </w:rPr>
      </w:pPr>
    </w:p>
    <w:p w14:paraId="54D8C358" w14:textId="77777777" w:rsidR="00713104" w:rsidRPr="00713104" w:rsidRDefault="00713104" w:rsidP="00713104">
      <w:pPr>
        <w:jc w:val="center"/>
        <w:rPr>
          <w:rFonts w:cs="Arial"/>
          <w:b/>
          <w:bCs/>
          <w:sz w:val="44"/>
          <w:szCs w:val="44"/>
        </w:rPr>
      </w:pPr>
    </w:p>
    <w:p w14:paraId="22955BBE" w14:textId="14F53E65" w:rsidR="001E1F22" w:rsidRPr="00713104" w:rsidRDefault="0057136A" w:rsidP="00713104">
      <w:pPr>
        <w:jc w:val="center"/>
        <w:rPr>
          <w:rFonts w:cs="Arial"/>
          <w:b/>
          <w:bCs/>
          <w:sz w:val="44"/>
          <w:szCs w:val="44"/>
        </w:rPr>
      </w:pPr>
      <w:r w:rsidRPr="00713104">
        <w:rPr>
          <w:rFonts w:cs="Arial"/>
          <w:b/>
          <w:bCs/>
          <w:sz w:val="44"/>
          <w:szCs w:val="44"/>
        </w:rPr>
        <w:t>2024</w:t>
      </w:r>
    </w:p>
    <w:p w14:paraId="2F35D490" w14:textId="77777777" w:rsidR="008170B8" w:rsidRPr="00FA2D80" w:rsidRDefault="008170B8">
      <w:pPr>
        <w:rPr>
          <w:rFonts w:cs="Arial"/>
          <w:b/>
          <w:bCs/>
          <w:szCs w:val="23"/>
        </w:rPr>
      </w:pPr>
    </w:p>
    <w:p w14:paraId="567334D9" w14:textId="77777777" w:rsidR="008170B8" w:rsidRPr="00FA2D80" w:rsidRDefault="008170B8">
      <w:pPr>
        <w:rPr>
          <w:rFonts w:cs="Arial"/>
          <w:b/>
          <w:bCs/>
          <w:szCs w:val="23"/>
        </w:rPr>
      </w:pPr>
    </w:p>
    <w:p w14:paraId="73C34BBE" w14:textId="77777777" w:rsidR="008170B8" w:rsidRPr="00FA2D80" w:rsidRDefault="008170B8">
      <w:pPr>
        <w:rPr>
          <w:rFonts w:cs="Arial"/>
          <w:b/>
          <w:bCs/>
          <w:szCs w:val="23"/>
        </w:rPr>
      </w:pPr>
    </w:p>
    <w:p w14:paraId="294CF555" w14:textId="231CC610" w:rsidR="00713104" w:rsidRDefault="0057136A">
      <w:pPr>
        <w:rPr>
          <w:rFonts w:cs="Arial"/>
          <w:b/>
          <w:bCs/>
          <w:szCs w:val="23"/>
        </w:rPr>
      </w:pPr>
      <w:r>
        <w:rPr>
          <w:rFonts w:cs="Arial"/>
          <w:b/>
          <w:bCs/>
          <w:szCs w:val="23"/>
        </w:rPr>
        <w:br w:type="page"/>
      </w:r>
    </w:p>
    <w:p w14:paraId="3A6D5848" w14:textId="77777777" w:rsidR="001E74AA" w:rsidRDefault="001E74AA">
      <w:pPr>
        <w:rPr>
          <w:rFonts w:cs="Arial"/>
          <w:b/>
          <w:bCs/>
          <w:szCs w:val="23"/>
        </w:rPr>
      </w:pPr>
    </w:p>
    <w:sdt>
      <w:sdtPr>
        <w:rPr>
          <w:rFonts w:ascii="Arial" w:eastAsiaTheme="minorHAnsi" w:hAnsi="Arial" w:cs="Arial"/>
          <w:b/>
          <w:bCs/>
          <w:color w:val="auto"/>
          <w:kern w:val="2"/>
          <w:sz w:val="22"/>
          <w:szCs w:val="22"/>
          <w:lang w:val="en-GB"/>
          <w14:ligatures w14:val="standardContextual"/>
        </w:rPr>
        <w:id w:val="586584838"/>
        <w:docPartObj>
          <w:docPartGallery w:val="Table of Contents"/>
          <w:docPartUnique/>
        </w:docPartObj>
      </w:sdtPr>
      <w:sdtEndPr>
        <w:rPr>
          <w:rFonts w:cstheme="minorBidi"/>
          <w:noProof/>
          <w:sz w:val="24"/>
        </w:rPr>
      </w:sdtEndPr>
      <w:sdtContent>
        <w:p w14:paraId="67F82022" w14:textId="0485863D" w:rsidR="001E74AA" w:rsidRPr="001E74AA" w:rsidRDefault="0057136A">
          <w:pPr>
            <w:pStyle w:val="TOCHeading"/>
            <w:rPr>
              <w:rFonts w:ascii="Arial" w:hAnsi="Arial" w:cs="Arial"/>
              <w:b/>
              <w:bCs/>
            </w:rPr>
          </w:pPr>
          <w:r w:rsidRPr="001E74AA">
            <w:rPr>
              <w:rFonts w:ascii="Arial" w:hAnsi="Arial" w:cs="Arial"/>
              <w:b/>
              <w:bCs/>
            </w:rPr>
            <w:t>Table of Contents</w:t>
          </w:r>
        </w:p>
        <w:p w14:paraId="400394A2" w14:textId="70F82B55" w:rsidR="001E74AA" w:rsidRDefault="0057136A">
          <w:pPr>
            <w:pStyle w:val="TOC1"/>
            <w:tabs>
              <w:tab w:val="right" w:leader="dot" w:pos="9016"/>
            </w:tabs>
            <w:rPr>
              <w:noProof/>
            </w:rPr>
          </w:pPr>
          <w:r>
            <w:fldChar w:fldCharType="begin"/>
          </w:r>
          <w:r>
            <w:instrText xml:space="preserve"> TOC \o "1-3" \h \z \u </w:instrText>
          </w:r>
          <w:r>
            <w:fldChar w:fldCharType="separate"/>
          </w:r>
          <w:hyperlink w:anchor="_Toc157278136" w:history="1">
            <w:r w:rsidRPr="00AC79DA">
              <w:rPr>
                <w:rStyle w:val="Hyperlink"/>
                <w:rFonts w:cs="Arial"/>
                <w:b/>
                <w:bCs/>
                <w:noProof/>
                <w:kern w:val="0"/>
              </w:rPr>
              <w:t>Foreword</w:t>
            </w:r>
            <w:r>
              <w:rPr>
                <w:noProof/>
                <w:webHidden/>
              </w:rPr>
              <w:tab/>
            </w:r>
            <w:r>
              <w:rPr>
                <w:noProof/>
                <w:webHidden/>
              </w:rPr>
              <w:fldChar w:fldCharType="begin"/>
            </w:r>
            <w:r>
              <w:rPr>
                <w:noProof/>
                <w:webHidden/>
              </w:rPr>
              <w:instrText xml:space="preserve"> PAGEREF _Toc157278136 \h </w:instrText>
            </w:r>
            <w:r>
              <w:rPr>
                <w:noProof/>
                <w:webHidden/>
              </w:rPr>
            </w:r>
            <w:r>
              <w:rPr>
                <w:noProof/>
                <w:webHidden/>
              </w:rPr>
              <w:fldChar w:fldCharType="separate"/>
            </w:r>
            <w:r>
              <w:rPr>
                <w:noProof/>
                <w:webHidden/>
              </w:rPr>
              <w:t>iv</w:t>
            </w:r>
            <w:r>
              <w:rPr>
                <w:noProof/>
                <w:webHidden/>
              </w:rPr>
              <w:fldChar w:fldCharType="end"/>
            </w:r>
          </w:hyperlink>
        </w:p>
        <w:p w14:paraId="6469D63A" w14:textId="427B411F" w:rsidR="001E74AA" w:rsidRDefault="0057136A">
          <w:pPr>
            <w:pStyle w:val="TOC1"/>
            <w:tabs>
              <w:tab w:val="right" w:leader="dot" w:pos="9016"/>
            </w:tabs>
            <w:rPr>
              <w:noProof/>
            </w:rPr>
          </w:pPr>
          <w:hyperlink w:anchor="_Toc157278137" w:history="1">
            <w:r w:rsidRPr="00AC79DA">
              <w:rPr>
                <w:rStyle w:val="Hyperlink"/>
                <w:rFonts w:cs="Arial"/>
                <w:b/>
                <w:bCs/>
                <w:noProof/>
                <w:kern w:val="0"/>
              </w:rPr>
              <w:t>Acknowledgements</w:t>
            </w:r>
            <w:r>
              <w:rPr>
                <w:noProof/>
                <w:webHidden/>
              </w:rPr>
              <w:tab/>
            </w:r>
            <w:r>
              <w:rPr>
                <w:noProof/>
                <w:webHidden/>
              </w:rPr>
              <w:fldChar w:fldCharType="begin"/>
            </w:r>
            <w:r>
              <w:rPr>
                <w:noProof/>
                <w:webHidden/>
              </w:rPr>
              <w:instrText xml:space="preserve"> PAGEREF _Toc157278137 \h </w:instrText>
            </w:r>
            <w:r>
              <w:rPr>
                <w:noProof/>
                <w:webHidden/>
              </w:rPr>
            </w:r>
            <w:r>
              <w:rPr>
                <w:noProof/>
                <w:webHidden/>
              </w:rPr>
              <w:fldChar w:fldCharType="separate"/>
            </w:r>
            <w:r>
              <w:rPr>
                <w:noProof/>
                <w:webHidden/>
              </w:rPr>
              <w:t>v</w:t>
            </w:r>
            <w:r>
              <w:rPr>
                <w:noProof/>
                <w:webHidden/>
              </w:rPr>
              <w:fldChar w:fldCharType="end"/>
            </w:r>
          </w:hyperlink>
        </w:p>
        <w:p w14:paraId="4B4C64EF" w14:textId="3956AB23" w:rsidR="001E74AA" w:rsidRDefault="0057136A">
          <w:pPr>
            <w:pStyle w:val="TOC1"/>
            <w:tabs>
              <w:tab w:val="right" w:leader="dot" w:pos="9016"/>
            </w:tabs>
            <w:rPr>
              <w:noProof/>
            </w:rPr>
          </w:pPr>
          <w:hyperlink w:anchor="_Toc157278138" w:history="1">
            <w:r w:rsidRPr="00AC79DA">
              <w:rPr>
                <w:rStyle w:val="Hyperlink"/>
                <w:rFonts w:cs="Arial"/>
                <w:b/>
                <w:bCs/>
                <w:noProof/>
                <w:kern w:val="0"/>
              </w:rPr>
              <w:t>Abbreviations</w:t>
            </w:r>
            <w:r>
              <w:rPr>
                <w:noProof/>
                <w:webHidden/>
              </w:rPr>
              <w:tab/>
            </w:r>
            <w:r>
              <w:rPr>
                <w:noProof/>
                <w:webHidden/>
              </w:rPr>
              <w:fldChar w:fldCharType="begin"/>
            </w:r>
            <w:r>
              <w:rPr>
                <w:noProof/>
                <w:webHidden/>
              </w:rPr>
              <w:instrText xml:space="preserve"> PAGEREF _Toc157278138 \h </w:instrText>
            </w:r>
            <w:r>
              <w:rPr>
                <w:noProof/>
                <w:webHidden/>
              </w:rPr>
            </w:r>
            <w:r>
              <w:rPr>
                <w:noProof/>
                <w:webHidden/>
              </w:rPr>
              <w:fldChar w:fldCharType="separate"/>
            </w:r>
            <w:r>
              <w:rPr>
                <w:noProof/>
                <w:webHidden/>
              </w:rPr>
              <w:t>vi</w:t>
            </w:r>
            <w:r>
              <w:rPr>
                <w:noProof/>
                <w:webHidden/>
              </w:rPr>
              <w:fldChar w:fldCharType="end"/>
            </w:r>
          </w:hyperlink>
        </w:p>
        <w:p w14:paraId="4CC8F3F3" w14:textId="348AAB8A" w:rsidR="001E74AA" w:rsidRDefault="0057136A">
          <w:pPr>
            <w:pStyle w:val="TOC1"/>
            <w:tabs>
              <w:tab w:val="right" w:leader="dot" w:pos="9016"/>
            </w:tabs>
            <w:rPr>
              <w:noProof/>
            </w:rPr>
          </w:pPr>
          <w:hyperlink w:anchor="_Toc157278139" w:history="1">
            <w:r w:rsidRPr="00AC79DA">
              <w:rPr>
                <w:rStyle w:val="Hyperlink"/>
                <w:rFonts w:cs="Arial"/>
                <w:b/>
                <w:bCs/>
                <w:noProof/>
                <w:kern w:val="0"/>
              </w:rPr>
              <w:t>Executive summary</w:t>
            </w:r>
            <w:r>
              <w:rPr>
                <w:noProof/>
                <w:webHidden/>
              </w:rPr>
              <w:tab/>
            </w:r>
            <w:r>
              <w:rPr>
                <w:noProof/>
                <w:webHidden/>
              </w:rPr>
              <w:fldChar w:fldCharType="begin"/>
            </w:r>
            <w:r>
              <w:rPr>
                <w:noProof/>
                <w:webHidden/>
              </w:rPr>
              <w:instrText xml:space="preserve"> PAGEREF _Toc157278139 \h </w:instrText>
            </w:r>
            <w:r>
              <w:rPr>
                <w:noProof/>
                <w:webHidden/>
              </w:rPr>
            </w:r>
            <w:r>
              <w:rPr>
                <w:noProof/>
                <w:webHidden/>
              </w:rPr>
              <w:fldChar w:fldCharType="separate"/>
            </w:r>
            <w:r>
              <w:rPr>
                <w:noProof/>
                <w:webHidden/>
              </w:rPr>
              <w:t>vii</w:t>
            </w:r>
            <w:r>
              <w:rPr>
                <w:noProof/>
                <w:webHidden/>
              </w:rPr>
              <w:fldChar w:fldCharType="end"/>
            </w:r>
          </w:hyperlink>
        </w:p>
        <w:p w14:paraId="544383EC" w14:textId="22A6DCE1" w:rsidR="001E74AA" w:rsidRDefault="0057136A">
          <w:pPr>
            <w:pStyle w:val="TOC1"/>
            <w:tabs>
              <w:tab w:val="left" w:pos="440"/>
              <w:tab w:val="right" w:leader="dot" w:pos="9016"/>
            </w:tabs>
            <w:rPr>
              <w:noProof/>
            </w:rPr>
          </w:pPr>
          <w:hyperlink w:anchor="_Toc157278140" w:history="1">
            <w:r w:rsidRPr="00AC79DA">
              <w:rPr>
                <w:rStyle w:val="Hyperlink"/>
                <w:rFonts w:cs="Arial"/>
                <w:b/>
                <w:bCs/>
                <w:noProof/>
                <w:kern w:val="0"/>
              </w:rPr>
              <w:t>1.</w:t>
            </w:r>
            <w:r>
              <w:rPr>
                <w:noProof/>
              </w:rPr>
              <w:tab/>
            </w:r>
            <w:r w:rsidRPr="00AC79DA">
              <w:rPr>
                <w:rStyle w:val="Hyperlink"/>
                <w:rFonts w:cs="Arial"/>
                <w:b/>
                <w:bCs/>
                <w:noProof/>
                <w:kern w:val="0"/>
              </w:rPr>
              <w:t>Background</w:t>
            </w:r>
            <w:r>
              <w:rPr>
                <w:noProof/>
                <w:webHidden/>
              </w:rPr>
              <w:tab/>
            </w:r>
            <w:r>
              <w:rPr>
                <w:noProof/>
                <w:webHidden/>
              </w:rPr>
              <w:fldChar w:fldCharType="begin"/>
            </w:r>
            <w:r>
              <w:rPr>
                <w:noProof/>
                <w:webHidden/>
              </w:rPr>
              <w:instrText xml:space="preserve"> PAGEREF _Toc157278140 \h </w:instrText>
            </w:r>
            <w:r>
              <w:rPr>
                <w:noProof/>
                <w:webHidden/>
              </w:rPr>
            </w:r>
            <w:r>
              <w:rPr>
                <w:noProof/>
                <w:webHidden/>
              </w:rPr>
              <w:fldChar w:fldCharType="separate"/>
            </w:r>
            <w:r>
              <w:rPr>
                <w:noProof/>
                <w:webHidden/>
              </w:rPr>
              <w:t>1</w:t>
            </w:r>
            <w:r>
              <w:rPr>
                <w:noProof/>
                <w:webHidden/>
              </w:rPr>
              <w:fldChar w:fldCharType="end"/>
            </w:r>
          </w:hyperlink>
        </w:p>
        <w:p w14:paraId="3D28DBFC" w14:textId="6928A04E" w:rsidR="001E74AA" w:rsidRPr="001E74AA" w:rsidRDefault="0057136A">
          <w:pPr>
            <w:pStyle w:val="TOC2"/>
            <w:tabs>
              <w:tab w:val="left" w:pos="880"/>
              <w:tab w:val="right" w:leader="dot" w:pos="9016"/>
            </w:tabs>
            <w:rPr>
              <w:noProof/>
            </w:rPr>
          </w:pPr>
          <w:hyperlink w:anchor="_Toc157278141" w:history="1">
            <w:r w:rsidRPr="001E74AA">
              <w:rPr>
                <w:rStyle w:val="Hyperlink"/>
                <w:rFonts w:cs="Arial"/>
                <w:noProof/>
                <w:kern w:val="0"/>
              </w:rPr>
              <w:t>1.1</w:t>
            </w:r>
            <w:r w:rsidRPr="001E74AA">
              <w:rPr>
                <w:noProof/>
              </w:rPr>
              <w:tab/>
            </w:r>
            <w:r w:rsidRPr="001E74AA">
              <w:rPr>
                <w:rStyle w:val="Hyperlink"/>
                <w:rFonts w:cs="Arial"/>
                <w:noProof/>
                <w:kern w:val="0"/>
              </w:rPr>
              <w:t>Introduction</w:t>
            </w:r>
            <w:r w:rsidRPr="001E74AA">
              <w:rPr>
                <w:noProof/>
                <w:webHidden/>
              </w:rPr>
              <w:tab/>
            </w:r>
            <w:r w:rsidRPr="001E74AA">
              <w:rPr>
                <w:noProof/>
                <w:webHidden/>
              </w:rPr>
              <w:fldChar w:fldCharType="begin"/>
            </w:r>
            <w:r w:rsidRPr="001E74AA">
              <w:rPr>
                <w:noProof/>
                <w:webHidden/>
              </w:rPr>
              <w:instrText xml:space="preserve"> PAGEREF _Toc157278141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638C37EC" w14:textId="08C9B7A4" w:rsidR="001E74AA" w:rsidRPr="001E74AA" w:rsidRDefault="0057136A">
          <w:pPr>
            <w:pStyle w:val="TOC2"/>
            <w:tabs>
              <w:tab w:val="left" w:pos="880"/>
              <w:tab w:val="right" w:leader="dot" w:pos="9016"/>
            </w:tabs>
            <w:rPr>
              <w:noProof/>
            </w:rPr>
          </w:pPr>
          <w:hyperlink w:anchor="_Toc157278142" w:history="1">
            <w:r w:rsidRPr="001E74AA">
              <w:rPr>
                <w:rStyle w:val="Hyperlink"/>
                <w:rFonts w:cs="Arial"/>
                <w:noProof/>
                <w:kern w:val="0"/>
              </w:rPr>
              <w:t>1.2</w:t>
            </w:r>
            <w:r w:rsidRPr="001E74AA">
              <w:rPr>
                <w:noProof/>
              </w:rPr>
              <w:tab/>
            </w:r>
            <w:r w:rsidRPr="001E74AA">
              <w:rPr>
                <w:rStyle w:val="Hyperlink"/>
                <w:rFonts w:cs="Arial"/>
                <w:noProof/>
                <w:kern w:val="0"/>
              </w:rPr>
              <w:t>Scope of the report</w:t>
            </w:r>
            <w:r w:rsidRPr="001E74AA">
              <w:rPr>
                <w:noProof/>
                <w:webHidden/>
              </w:rPr>
              <w:tab/>
            </w:r>
            <w:r w:rsidRPr="001E74AA">
              <w:rPr>
                <w:noProof/>
                <w:webHidden/>
              </w:rPr>
              <w:fldChar w:fldCharType="begin"/>
            </w:r>
            <w:r w:rsidRPr="001E74AA">
              <w:rPr>
                <w:noProof/>
                <w:webHidden/>
              </w:rPr>
              <w:instrText xml:space="preserve"> PAGEREF _Toc157278142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154A4FB9" w14:textId="5C0C9FD8" w:rsidR="001E74AA" w:rsidRPr="001E74AA" w:rsidRDefault="0057136A">
          <w:pPr>
            <w:pStyle w:val="TOC2"/>
            <w:tabs>
              <w:tab w:val="left" w:pos="880"/>
              <w:tab w:val="right" w:leader="dot" w:pos="9016"/>
            </w:tabs>
            <w:rPr>
              <w:noProof/>
            </w:rPr>
          </w:pPr>
          <w:hyperlink w:anchor="_Toc157278143" w:history="1">
            <w:r w:rsidRPr="001E74AA">
              <w:rPr>
                <w:rStyle w:val="Hyperlink"/>
                <w:rFonts w:cs="Arial"/>
                <w:noProof/>
                <w:kern w:val="0"/>
              </w:rPr>
              <w:t>1.3</w:t>
            </w:r>
            <w:r w:rsidRPr="001E74AA">
              <w:rPr>
                <w:noProof/>
              </w:rPr>
              <w:tab/>
            </w:r>
            <w:r w:rsidRPr="001E74AA">
              <w:rPr>
                <w:rStyle w:val="Hyperlink"/>
                <w:rFonts w:cs="Arial"/>
                <w:noProof/>
                <w:kern w:val="0"/>
              </w:rPr>
              <w:t>Policy and statutory framework</w:t>
            </w:r>
            <w:r w:rsidRPr="001E74AA">
              <w:rPr>
                <w:noProof/>
                <w:webHidden/>
              </w:rPr>
              <w:tab/>
            </w:r>
            <w:r w:rsidRPr="001E74AA">
              <w:rPr>
                <w:noProof/>
                <w:webHidden/>
              </w:rPr>
              <w:fldChar w:fldCharType="begin"/>
            </w:r>
            <w:r w:rsidRPr="001E74AA">
              <w:rPr>
                <w:noProof/>
                <w:webHidden/>
              </w:rPr>
              <w:instrText xml:space="preserve"> PAGEREF _Toc157278143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5EE130C4" w14:textId="6897DD94" w:rsidR="001E74AA" w:rsidRPr="001E74AA" w:rsidRDefault="0057136A">
          <w:pPr>
            <w:pStyle w:val="TOC2"/>
            <w:tabs>
              <w:tab w:val="left" w:pos="880"/>
              <w:tab w:val="right" w:leader="dot" w:pos="9016"/>
            </w:tabs>
            <w:rPr>
              <w:noProof/>
            </w:rPr>
          </w:pPr>
          <w:hyperlink w:anchor="_Toc157278144" w:history="1">
            <w:r w:rsidRPr="001E74AA">
              <w:rPr>
                <w:rStyle w:val="Hyperlink"/>
                <w:rFonts w:cs="Arial"/>
                <w:noProof/>
                <w:kern w:val="0"/>
              </w:rPr>
              <w:t>1.4</w:t>
            </w:r>
            <w:r w:rsidRPr="001E74AA">
              <w:rPr>
                <w:noProof/>
              </w:rPr>
              <w:tab/>
            </w:r>
            <w:r w:rsidRPr="001E74AA">
              <w:rPr>
                <w:rStyle w:val="Hyperlink"/>
                <w:rFonts w:cs="Arial"/>
                <w:noProof/>
                <w:kern w:val="0"/>
              </w:rPr>
              <w:t>State of health systems and service provision in the African Region</w:t>
            </w:r>
            <w:r w:rsidRPr="001E74AA">
              <w:rPr>
                <w:noProof/>
                <w:webHidden/>
              </w:rPr>
              <w:tab/>
            </w:r>
            <w:r w:rsidRPr="001E74AA">
              <w:rPr>
                <w:noProof/>
                <w:webHidden/>
              </w:rPr>
              <w:fldChar w:fldCharType="begin"/>
            </w:r>
            <w:r w:rsidRPr="001E74AA">
              <w:rPr>
                <w:noProof/>
                <w:webHidden/>
              </w:rPr>
              <w:instrText xml:space="preserve"> PAGEREF _Toc157278144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0018B0C4" w14:textId="4B279227" w:rsidR="001E74AA" w:rsidRPr="001E74AA" w:rsidRDefault="0057136A">
          <w:pPr>
            <w:pStyle w:val="TOC2"/>
            <w:tabs>
              <w:tab w:val="left" w:pos="880"/>
              <w:tab w:val="right" w:leader="dot" w:pos="9016"/>
            </w:tabs>
            <w:rPr>
              <w:noProof/>
            </w:rPr>
          </w:pPr>
          <w:hyperlink w:anchor="_Toc157278145" w:history="1">
            <w:r w:rsidRPr="001E74AA">
              <w:rPr>
                <w:rStyle w:val="Hyperlink"/>
                <w:rFonts w:cs="Arial"/>
                <w:noProof/>
                <w:kern w:val="0"/>
              </w:rPr>
              <w:t>1.5</w:t>
            </w:r>
            <w:r w:rsidRPr="001E74AA">
              <w:rPr>
                <w:noProof/>
              </w:rPr>
              <w:tab/>
            </w:r>
            <w:r w:rsidRPr="001E74AA">
              <w:rPr>
                <w:rStyle w:val="Hyperlink"/>
                <w:rFonts w:cs="Arial"/>
                <w:noProof/>
                <w:kern w:val="0"/>
              </w:rPr>
              <w:t>Overview of the health workforce in the African Region</w:t>
            </w:r>
            <w:r w:rsidRPr="001E74AA">
              <w:rPr>
                <w:noProof/>
                <w:webHidden/>
              </w:rPr>
              <w:tab/>
            </w:r>
            <w:r w:rsidRPr="001E74AA">
              <w:rPr>
                <w:noProof/>
                <w:webHidden/>
              </w:rPr>
              <w:fldChar w:fldCharType="begin"/>
            </w:r>
            <w:r w:rsidRPr="001E74AA">
              <w:rPr>
                <w:noProof/>
                <w:webHidden/>
              </w:rPr>
              <w:instrText xml:space="preserve"> PAGEREF _Toc157278145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4E41EF59" w14:textId="5D1CB609" w:rsidR="001E74AA" w:rsidRPr="001E74AA" w:rsidRDefault="0057136A">
          <w:pPr>
            <w:pStyle w:val="TOC2"/>
            <w:tabs>
              <w:tab w:val="left" w:pos="880"/>
              <w:tab w:val="right" w:leader="dot" w:pos="9016"/>
            </w:tabs>
            <w:rPr>
              <w:noProof/>
            </w:rPr>
          </w:pPr>
          <w:hyperlink w:anchor="_Toc157278146" w:history="1">
            <w:r w:rsidRPr="001E74AA">
              <w:rPr>
                <w:rStyle w:val="Hyperlink"/>
                <w:rFonts w:cs="Arial"/>
                <w:noProof/>
                <w:kern w:val="0"/>
              </w:rPr>
              <w:t>1.6</w:t>
            </w:r>
            <w:r w:rsidRPr="001E74AA">
              <w:rPr>
                <w:noProof/>
              </w:rPr>
              <w:tab/>
            </w:r>
            <w:r w:rsidRPr="001E74AA">
              <w:rPr>
                <w:rStyle w:val="Hyperlink"/>
                <w:rFonts w:cs="Arial"/>
                <w:noProof/>
                <w:kern w:val="0"/>
              </w:rPr>
              <w:t>Health workforce issues and challenges in the African Region</w:t>
            </w:r>
            <w:r w:rsidRPr="001E74AA">
              <w:rPr>
                <w:noProof/>
                <w:webHidden/>
              </w:rPr>
              <w:tab/>
            </w:r>
            <w:r w:rsidRPr="001E74AA">
              <w:rPr>
                <w:noProof/>
                <w:webHidden/>
              </w:rPr>
              <w:fldChar w:fldCharType="begin"/>
            </w:r>
            <w:r w:rsidRPr="001E74AA">
              <w:rPr>
                <w:noProof/>
                <w:webHidden/>
              </w:rPr>
              <w:instrText xml:space="preserve"> PAGEREF _Toc157278146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52880040" w14:textId="267A4564" w:rsidR="001E74AA" w:rsidRPr="001E74AA" w:rsidRDefault="0057136A">
          <w:pPr>
            <w:pStyle w:val="TOC2"/>
            <w:tabs>
              <w:tab w:val="left" w:pos="880"/>
              <w:tab w:val="right" w:leader="dot" w:pos="9016"/>
            </w:tabs>
            <w:rPr>
              <w:noProof/>
            </w:rPr>
          </w:pPr>
          <w:hyperlink w:anchor="_Toc157278147" w:history="1">
            <w:r w:rsidRPr="001E74AA">
              <w:rPr>
                <w:rStyle w:val="Hyperlink"/>
                <w:rFonts w:cs="Arial"/>
                <w:noProof/>
                <w:kern w:val="0"/>
              </w:rPr>
              <w:t>1.7</w:t>
            </w:r>
            <w:r w:rsidRPr="001E74AA">
              <w:rPr>
                <w:noProof/>
              </w:rPr>
              <w:tab/>
            </w:r>
            <w:r w:rsidRPr="001E74AA">
              <w:rPr>
                <w:rStyle w:val="Hyperlink"/>
                <w:rFonts w:cs="Arial"/>
                <w:noProof/>
                <w:kern w:val="0"/>
              </w:rPr>
              <w:t>Health workforce post COVID-19 pandemic</w:t>
            </w:r>
            <w:r w:rsidRPr="001E74AA">
              <w:rPr>
                <w:noProof/>
                <w:webHidden/>
              </w:rPr>
              <w:tab/>
            </w:r>
            <w:r w:rsidRPr="001E74AA">
              <w:rPr>
                <w:noProof/>
                <w:webHidden/>
              </w:rPr>
              <w:fldChar w:fldCharType="begin"/>
            </w:r>
            <w:r w:rsidRPr="001E74AA">
              <w:rPr>
                <w:noProof/>
                <w:webHidden/>
              </w:rPr>
              <w:instrText xml:space="preserve"> PAGEREF _Toc157278147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467E7356" w14:textId="0B49F548" w:rsidR="001E74AA" w:rsidRPr="001E74AA" w:rsidRDefault="0057136A">
          <w:pPr>
            <w:pStyle w:val="TOC2"/>
            <w:tabs>
              <w:tab w:val="left" w:pos="880"/>
              <w:tab w:val="right" w:leader="dot" w:pos="9016"/>
            </w:tabs>
            <w:rPr>
              <w:noProof/>
            </w:rPr>
          </w:pPr>
          <w:hyperlink w:anchor="_Toc157278148" w:history="1">
            <w:r w:rsidRPr="001E74AA">
              <w:rPr>
                <w:rStyle w:val="Hyperlink"/>
                <w:rFonts w:cs="Arial"/>
                <w:noProof/>
                <w:kern w:val="0"/>
              </w:rPr>
              <w:t>1.8</w:t>
            </w:r>
            <w:r w:rsidRPr="001E74AA">
              <w:rPr>
                <w:noProof/>
              </w:rPr>
              <w:tab/>
            </w:r>
            <w:r w:rsidRPr="001E74AA">
              <w:rPr>
                <w:rStyle w:val="Hyperlink"/>
                <w:rFonts w:cs="Arial"/>
                <w:noProof/>
                <w:kern w:val="0"/>
              </w:rPr>
              <w:t>Health workforce resilience to disasters and pandemics</w:t>
            </w:r>
            <w:r w:rsidRPr="001E74AA">
              <w:rPr>
                <w:noProof/>
                <w:webHidden/>
              </w:rPr>
              <w:tab/>
            </w:r>
            <w:r w:rsidRPr="001E74AA">
              <w:rPr>
                <w:noProof/>
                <w:webHidden/>
              </w:rPr>
              <w:fldChar w:fldCharType="begin"/>
            </w:r>
            <w:r w:rsidRPr="001E74AA">
              <w:rPr>
                <w:noProof/>
                <w:webHidden/>
              </w:rPr>
              <w:instrText xml:space="preserve"> PAGEREF _Toc157278148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7C1B8D25" w14:textId="2FF76C7E" w:rsidR="001E74AA" w:rsidRDefault="0057136A">
          <w:pPr>
            <w:pStyle w:val="TOC1"/>
            <w:tabs>
              <w:tab w:val="left" w:pos="440"/>
              <w:tab w:val="right" w:leader="dot" w:pos="9016"/>
            </w:tabs>
            <w:rPr>
              <w:noProof/>
            </w:rPr>
          </w:pPr>
          <w:hyperlink w:anchor="_Toc157278149" w:history="1">
            <w:r w:rsidRPr="00AC79DA">
              <w:rPr>
                <w:rStyle w:val="Hyperlink"/>
                <w:rFonts w:cs="Arial"/>
                <w:b/>
                <w:bCs/>
                <w:noProof/>
                <w:kern w:val="0"/>
              </w:rPr>
              <w:t>2.</w:t>
            </w:r>
            <w:r>
              <w:rPr>
                <w:noProof/>
              </w:rPr>
              <w:tab/>
            </w:r>
            <w:r w:rsidRPr="00AC79DA">
              <w:rPr>
                <w:rStyle w:val="Hyperlink"/>
                <w:rFonts w:cs="Arial"/>
                <w:b/>
                <w:bCs/>
                <w:noProof/>
                <w:kern w:val="0"/>
              </w:rPr>
              <w:t>Methodology</w:t>
            </w:r>
            <w:r>
              <w:rPr>
                <w:noProof/>
                <w:webHidden/>
              </w:rPr>
              <w:tab/>
            </w:r>
            <w:r>
              <w:rPr>
                <w:noProof/>
                <w:webHidden/>
              </w:rPr>
              <w:fldChar w:fldCharType="begin"/>
            </w:r>
            <w:r>
              <w:rPr>
                <w:noProof/>
                <w:webHidden/>
              </w:rPr>
              <w:instrText xml:space="preserve"> PAGEREF _Toc157278149 \h </w:instrText>
            </w:r>
            <w:r>
              <w:rPr>
                <w:noProof/>
                <w:webHidden/>
              </w:rPr>
            </w:r>
            <w:r>
              <w:rPr>
                <w:noProof/>
                <w:webHidden/>
              </w:rPr>
              <w:fldChar w:fldCharType="separate"/>
            </w:r>
            <w:r>
              <w:rPr>
                <w:noProof/>
                <w:webHidden/>
              </w:rPr>
              <w:t>3</w:t>
            </w:r>
            <w:r>
              <w:rPr>
                <w:noProof/>
                <w:webHidden/>
              </w:rPr>
              <w:fldChar w:fldCharType="end"/>
            </w:r>
          </w:hyperlink>
        </w:p>
        <w:p w14:paraId="4802BBA7" w14:textId="11116EDE" w:rsidR="001E74AA" w:rsidRPr="001E74AA" w:rsidRDefault="0057136A">
          <w:pPr>
            <w:pStyle w:val="TOC2"/>
            <w:tabs>
              <w:tab w:val="right" w:leader="dot" w:pos="9016"/>
            </w:tabs>
            <w:rPr>
              <w:noProof/>
            </w:rPr>
          </w:pPr>
          <w:hyperlink w:anchor="_Toc157278150" w:history="1">
            <w:r w:rsidRPr="001E74AA">
              <w:rPr>
                <w:rStyle w:val="Hyperlink"/>
                <w:rFonts w:cs="Arial"/>
                <w:noProof/>
                <w:kern w:val="0"/>
              </w:rPr>
              <w:t>2.1 Data collection</w:t>
            </w:r>
            <w:r w:rsidRPr="001E74AA">
              <w:rPr>
                <w:noProof/>
                <w:webHidden/>
              </w:rPr>
              <w:tab/>
            </w:r>
            <w:r w:rsidRPr="001E74AA">
              <w:rPr>
                <w:noProof/>
                <w:webHidden/>
              </w:rPr>
              <w:fldChar w:fldCharType="begin"/>
            </w:r>
            <w:r w:rsidRPr="001E74AA">
              <w:rPr>
                <w:noProof/>
                <w:webHidden/>
              </w:rPr>
              <w:instrText xml:space="preserve"> PAGEREF _Toc157278150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2BE5CF35" w14:textId="279EEF16" w:rsidR="001E74AA" w:rsidRPr="001E74AA" w:rsidRDefault="0057136A">
          <w:pPr>
            <w:pStyle w:val="TOC2"/>
            <w:tabs>
              <w:tab w:val="right" w:leader="dot" w:pos="9016"/>
            </w:tabs>
            <w:rPr>
              <w:noProof/>
            </w:rPr>
          </w:pPr>
          <w:hyperlink w:anchor="_Toc157278151" w:history="1">
            <w:r w:rsidRPr="001E74AA">
              <w:rPr>
                <w:rStyle w:val="Hyperlink"/>
                <w:rFonts w:cs="Arial"/>
                <w:noProof/>
                <w:kern w:val="0"/>
              </w:rPr>
              <w:t>2.2 Analysis approach</w:t>
            </w:r>
            <w:r w:rsidRPr="001E74AA">
              <w:rPr>
                <w:noProof/>
                <w:webHidden/>
              </w:rPr>
              <w:tab/>
            </w:r>
            <w:r w:rsidRPr="001E74AA">
              <w:rPr>
                <w:noProof/>
                <w:webHidden/>
              </w:rPr>
              <w:fldChar w:fldCharType="begin"/>
            </w:r>
            <w:r w:rsidRPr="001E74AA">
              <w:rPr>
                <w:noProof/>
                <w:webHidden/>
              </w:rPr>
              <w:instrText xml:space="preserve"> PAGEREF _Toc157278151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2A4B006B" w14:textId="18409B01" w:rsidR="001E74AA" w:rsidRPr="001E74AA" w:rsidRDefault="0057136A">
          <w:pPr>
            <w:pStyle w:val="TOC2"/>
            <w:tabs>
              <w:tab w:val="right" w:leader="dot" w:pos="9016"/>
            </w:tabs>
            <w:rPr>
              <w:noProof/>
            </w:rPr>
          </w:pPr>
          <w:hyperlink w:anchor="_Toc157278152" w:history="1">
            <w:r w:rsidRPr="001E74AA">
              <w:rPr>
                <w:rStyle w:val="Hyperlink"/>
                <w:rFonts w:cs="Arial"/>
                <w:noProof/>
                <w:kern w:val="0"/>
              </w:rPr>
              <w:t>2.3 Limitations</w:t>
            </w:r>
            <w:r w:rsidRPr="001E74AA">
              <w:rPr>
                <w:noProof/>
                <w:webHidden/>
              </w:rPr>
              <w:tab/>
            </w:r>
            <w:r w:rsidRPr="001E74AA">
              <w:rPr>
                <w:noProof/>
                <w:webHidden/>
              </w:rPr>
              <w:fldChar w:fldCharType="begin"/>
            </w:r>
            <w:r w:rsidRPr="001E74AA">
              <w:rPr>
                <w:noProof/>
                <w:webHidden/>
              </w:rPr>
              <w:instrText xml:space="preserve"> PAGEREF _Toc157278152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1A5BCC62" w14:textId="38CF166F" w:rsidR="001E74AA" w:rsidRDefault="0057136A">
          <w:pPr>
            <w:pStyle w:val="TOC1"/>
            <w:tabs>
              <w:tab w:val="left" w:pos="440"/>
              <w:tab w:val="right" w:leader="dot" w:pos="9016"/>
            </w:tabs>
            <w:rPr>
              <w:noProof/>
            </w:rPr>
          </w:pPr>
          <w:hyperlink w:anchor="_Toc157278153" w:history="1">
            <w:r w:rsidRPr="00AC79DA">
              <w:rPr>
                <w:rStyle w:val="Hyperlink"/>
                <w:rFonts w:cs="Arial"/>
                <w:b/>
                <w:bCs/>
                <w:noProof/>
              </w:rPr>
              <w:t>3.</w:t>
            </w:r>
            <w:r>
              <w:rPr>
                <w:noProof/>
              </w:rPr>
              <w:tab/>
            </w:r>
            <w:r w:rsidRPr="00AC79DA">
              <w:rPr>
                <w:rStyle w:val="Hyperlink"/>
                <w:rFonts w:cs="Arial"/>
                <w:b/>
                <w:bCs/>
                <w:noProof/>
              </w:rPr>
              <w:t>Regional health workforce profile</w:t>
            </w:r>
            <w:r>
              <w:rPr>
                <w:noProof/>
                <w:webHidden/>
              </w:rPr>
              <w:tab/>
            </w:r>
            <w:r>
              <w:rPr>
                <w:noProof/>
                <w:webHidden/>
              </w:rPr>
              <w:fldChar w:fldCharType="begin"/>
            </w:r>
            <w:r>
              <w:rPr>
                <w:noProof/>
                <w:webHidden/>
              </w:rPr>
              <w:instrText xml:space="preserve"> PAGEREF _Toc157278153 \h </w:instrText>
            </w:r>
            <w:r>
              <w:rPr>
                <w:noProof/>
                <w:webHidden/>
              </w:rPr>
            </w:r>
            <w:r>
              <w:rPr>
                <w:noProof/>
                <w:webHidden/>
              </w:rPr>
              <w:fldChar w:fldCharType="separate"/>
            </w:r>
            <w:r>
              <w:rPr>
                <w:noProof/>
                <w:webHidden/>
              </w:rPr>
              <w:t>4</w:t>
            </w:r>
            <w:r>
              <w:rPr>
                <w:noProof/>
                <w:webHidden/>
              </w:rPr>
              <w:fldChar w:fldCharType="end"/>
            </w:r>
          </w:hyperlink>
        </w:p>
        <w:p w14:paraId="4EBC9854" w14:textId="3C32C3F7" w:rsidR="001E74AA" w:rsidRPr="001E74AA" w:rsidRDefault="0057136A">
          <w:pPr>
            <w:pStyle w:val="TOC2"/>
            <w:tabs>
              <w:tab w:val="right" w:leader="dot" w:pos="9016"/>
            </w:tabs>
            <w:rPr>
              <w:noProof/>
            </w:rPr>
          </w:pPr>
          <w:hyperlink w:anchor="_Toc157278154" w:history="1">
            <w:r w:rsidRPr="001E74AA">
              <w:rPr>
                <w:rStyle w:val="Hyperlink"/>
                <w:rFonts w:eastAsia="Times New Roman" w:cs="Arial"/>
                <w:noProof/>
              </w:rPr>
              <w:t>3.1 Ten-year trends in the stock and density of health workers in the region</w:t>
            </w:r>
            <w:r w:rsidRPr="001E74AA">
              <w:rPr>
                <w:noProof/>
                <w:webHidden/>
              </w:rPr>
              <w:tab/>
            </w:r>
            <w:r w:rsidRPr="001E74AA">
              <w:rPr>
                <w:noProof/>
                <w:webHidden/>
              </w:rPr>
              <w:fldChar w:fldCharType="begin"/>
            </w:r>
            <w:r w:rsidRPr="001E74AA">
              <w:rPr>
                <w:noProof/>
                <w:webHidden/>
              </w:rPr>
              <w:instrText xml:space="preserve"> PAGEREF _Toc157278154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342CA85B" w14:textId="1C53688F" w:rsidR="001E74AA" w:rsidRPr="001E74AA" w:rsidRDefault="0057136A">
          <w:pPr>
            <w:pStyle w:val="TOC2"/>
            <w:tabs>
              <w:tab w:val="right" w:leader="dot" w:pos="9016"/>
            </w:tabs>
            <w:rPr>
              <w:noProof/>
            </w:rPr>
          </w:pPr>
          <w:hyperlink w:anchor="_Toc157278155" w:history="1">
            <w:r w:rsidRPr="001E74AA">
              <w:rPr>
                <w:rStyle w:val="Hyperlink"/>
                <w:rFonts w:eastAsia="Times New Roman" w:cs="Arial"/>
                <w:noProof/>
              </w:rPr>
              <w:t>3.2 Ten-year trends in the stock and density of health workers per country</w:t>
            </w:r>
            <w:r w:rsidRPr="001E74AA">
              <w:rPr>
                <w:noProof/>
                <w:webHidden/>
              </w:rPr>
              <w:tab/>
            </w:r>
            <w:r w:rsidRPr="001E74AA">
              <w:rPr>
                <w:noProof/>
                <w:webHidden/>
              </w:rPr>
              <w:fldChar w:fldCharType="begin"/>
            </w:r>
            <w:r w:rsidRPr="001E74AA">
              <w:rPr>
                <w:noProof/>
                <w:webHidden/>
              </w:rPr>
              <w:instrText xml:space="preserve"> PAGEREF _Toc157278155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30437CBB" w14:textId="7559AD78" w:rsidR="001E74AA" w:rsidRPr="001E74AA" w:rsidRDefault="0057136A">
          <w:pPr>
            <w:pStyle w:val="TOC2"/>
            <w:tabs>
              <w:tab w:val="right" w:leader="dot" w:pos="9016"/>
            </w:tabs>
            <w:rPr>
              <w:noProof/>
            </w:rPr>
          </w:pPr>
          <w:hyperlink w:anchor="_Toc157278156" w:history="1">
            <w:r w:rsidRPr="001E74AA">
              <w:rPr>
                <w:rStyle w:val="Hyperlink"/>
                <w:rFonts w:eastAsia="Times New Roman" w:cs="Arial"/>
                <w:noProof/>
              </w:rPr>
              <w:t>3.3 Ten-year trends in the stock and density of health workers within the economic blocks</w:t>
            </w:r>
            <w:r w:rsidRPr="001E74AA">
              <w:rPr>
                <w:noProof/>
                <w:webHidden/>
              </w:rPr>
              <w:tab/>
            </w:r>
            <w:r w:rsidRPr="001E74AA">
              <w:rPr>
                <w:noProof/>
                <w:webHidden/>
              </w:rPr>
              <w:fldChar w:fldCharType="begin"/>
            </w:r>
            <w:r w:rsidRPr="001E74AA">
              <w:rPr>
                <w:noProof/>
                <w:webHidden/>
              </w:rPr>
              <w:instrText xml:space="preserve"> PAGEREF _Toc157278156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2814EB53" w14:textId="7A2F4383" w:rsidR="001E74AA" w:rsidRPr="001E74AA" w:rsidRDefault="0057136A">
          <w:pPr>
            <w:pStyle w:val="TOC2"/>
            <w:tabs>
              <w:tab w:val="right" w:leader="dot" w:pos="9016"/>
            </w:tabs>
            <w:rPr>
              <w:noProof/>
            </w:rPr>
          </w:pPr>
          <w:hyperlink w:anchor="_Toc157278157" w:history="1">
            <w:r w:rsidRPr="001E74AA">
              <w:rPr>
                <w:rStyle w:val="Hyperlink"/>
                <w:rFonts w:eastAsia="Times New Roman" w:cs="Arial"/>
                <w:noProof/>
              </w:rPr>
              <w:t>3.4 Ten-year trends in the stock and density of health workers with countries income levels</w:t>
            </w:r>
            <w:r w:rsidRPr="001E74AA">
              <w:rPr>
                <w:noProof/>
                <w:webHidden/>
              </w:rPr>
              <w:tab/>
            </w:r>
            <w:r w:rsidRPr="001E74AA">
              <w:rPr>
                <w:noProof/>
                <w:webHidden/>
              </w:rPr>
              <w:fldChar w:fldCharType="begin"/>
            </w:r>
            <w:r w:rsidRPr="001E74AA">
              <w:rPr>
                <w:noProof/>
                <w:webHidden/>
              </w:rPr>
              <w:instrText xml:space="preserve"> PAGEREF _Toc157278157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45949D61" w14:textId="1B4B1A6E" w:rsidR="001E74AA" w:rsidRDefault="0057136A">
          <w:pPr>
            <w:pStyle w:val="TOC1"/>
            <w:tabs>
              <w:tab w:val="left" w:pos="440"/>
              <w:tab w:val="right" w:leader="dot" w:pos="9016"/>
            </w:tabs>
            <w:rPr>
              <w:noProof/>
            </w:rPr>
          </w:pPr>
          <w:hyperlink w:anchor="_Toc157278158" w:history="1">
            <w:r w:rsidRPr="00AC79DA">
              <w:rPr>
                <w:rStyle w:val="Hyperlink"/>
                <w:rFonts w:cs="Arial"/>
                <w:b/>
                <w:bCs/>
                <w:noProof/>
                <w:kern w:val="0"/>
              </w:rPr>
              <w:t>4.</w:t>
            </w:r>
            <w:r>
              <w:rPr>
                <w:noProof/>
              </w:rPr>
              <w:tab/>
            </w:r>
            <w:r w:rsidRPr="00AC79DA">
              <w:rPr>
                <w:rStyle w:val="Hyperlink"/>
                <w:rFonts w:cs="Arial"/>
                <w:b/>
                <w:bCs/>
                <w:noProof/>
                <w:kern w:val="0"/>
              </w:rPr>
              <w:t>Health Education, Training and Accreditation</w:t>
            </w:r>
            <w:r>
              <w:rPr>
                <w:noProof/>
                <w:webHidden/>
              </w:rPr>
              <w:tab/>
            </w:r>
            <w:r>
              <w:rPr>
                <w:noProof/>
                <w:webHidden/>
              </w:rPr>
              <w:fldChar w:fldCharType="begin"/>
            </w:r>
            <w:r>
              <w:rPr>
                <w:noProof/>
                <w:webHidden/>
              </w:rPr>
              <w:instrText xml:space="preserve"> PAGEREF _Toc157278158 \h </w:instrText>
            </w:r>
            <w:r>
              <w:rPr>
                <w:noProof/>
                <w:webHidden/>
              </w:rPr>
            </w:r>
            <w:r>
              <w:rPr>
                <w:noProof/>
                <w:webHidden/>
              </w:rPr>
              <w:fldChar w:fldCharType="separate"/>
            </w:r>
            <w:r>
              <w:rPr>
                <w:noProof/>
                <w:webHidden/>
              </w:rPr>
              <w:t>5</w:t>
            </w:r>
            <w:r>
              <w:rPr>
                <w:noProof/>
                <w:webHidden/>
              </w:rPr>
              <w:fldChar w:fldCharType="end"/>
            </w:r>
          </w:hyperlink>
        </w:p>
        <w:p w14:paraId="71665DFD" w14:textId="0FAA5090" w:rsidR="001E74AA" w:rsidRPr="001E74AA" w:rsidRDefault="0057136A">
          <w:pPr>
            <w:pStyle w:val="TOC2"/>
            <w:tabs>
              <w:tab w:val="right" w:leader="dot" w:pos="9016"/>
            </w:tabs>
            <w:rPr>
              <w:noProof/>
            </w:rPr>
          </w:pPr>
          <w:hyperlink w:anchor="_Toc157278159" w:history="1">
            <w:r w:rsidRPr="001E74AA">
              <w:rPr>
                <w:rStyle w:val="Hyperlink"/>
                <w:rFonts w:cs="Arial"/>
                <w:noProof/>
                <w:kern w:val="0"/>
              </w:rPr>
              <w:t>4.1 Health training institutions</w:t>
            </w:r>
            <w:r w:rsidRPr="001E74AA">
              <w:rPr>
                <w:noProof/>
                <w:webHidden/>
              </w:rPr>
              <w:tab/>
            </w:r>
            <w:r w:rsidRPr="001E74AA">
              <w:rPr>
                <w:noProof/>
                <w:webHidden/>
              </w:rPr>
              <w:fldChar w:fldCharType="begin"/>
            </w:r>
            <w:r w:rsidRPr="001E74AA">
              <w:rPr>
                <w:noProof/>
                <w:webHidden/>
              </w:rPr>
              <w:instrText xml:space="preserve"> PAGEREF _Toc157278159 \h </w:instrText>
            </w:r>
            <w:r w:rsidRPr="001E74AA">
              <w:rPr>
                <w:noProof/>
                <w:webHidden/>
              </w:rPr>
            </w:r>
            <w:r w:rsidRPr="001E74AA">
              <w:rPr>
                <w:noProof/>
                <w:webHidden/>
              </w:rPr>
              <w:fldChar w:fldCharType="separate"/>
            </w:r>
            <w:r>
              <w:rPr>
                <w:noProof/>
                <w:webHidden/>
              </w:rPr>
              <w:t>5</w:t>
            </w:r>
            <w:r w:rsidRPr="001E74AA">
              <w:rPr>
                <w:noProof/>
                <w:webHidden/>
              </w:rPr>
              <w:fldChar w:fldCharType="end"/>
            </w:r>
          </w:hyperlink>
        </w:p>
        <w:p w14:paraId="7F30A53F" w14:textId="4A448BC6" w:rsidR="001E74AA" w:rsidRPr="001E74AA" w:rsidRDefault="0057136A">
          <w:pPr>
            <w:pStyle w:val="TOC2"/>
            <w:tabs>
              <w:tab w:val="right" w:leader="dot" w:pos="9016"/>
            </w:tabs>
            <w:rPr>
              <w:noProof/>
            </w:rPr>
          </w:pPr>
          <w:hyperlink w:anchor="_Toc157278160" w:history="1">
            <w:r w:rsidRPr="001E74AA">
              <w:rPr>
                <w:rStyle w:val="Hyperlink"/>
                <w:rFonts w:cs="Arial"/>
                <w:noProof/>
                <w:kern w:val="0"/>
              </w:rPr>
              <w:t>4.2. Accreditation of health training institutions</w:t>
            </w:r>
            <w:r w:rsidRPr="001E74AA">
              <w:rPr>
                <w:noProof/>
                <w:webHidden/>
              </w:rPr>
              <w:tab/>
            </w:r>
            <w:r w:rsidRPr="001E74AA">
              <w:rPr>
                <w:noProof/>
                <w:webHidden/>
              </w:rPr>
              <w:fldChar w:fldCharType="begin"/>
            </w:r>
            <w:r w:rsidRPr="001E74AA">
              <w:rPr>
                <w:noProof/>
                <w:webHidden/>
              </w:rPr>
              <w:instrText xml:space="preserve"> PAGEREF _Toc157278160 \h </w:instrText>
            </w:r>
            <w:r w:rsidRPr="001E74AA">
              <w:rPr>
                <w:noProof/>
                <w:webHidden/>
              </w:rPr>
            </w:r>
            <w:r w:rsidRPr="001E74AA">
              <w:rPr>
                <w:noProof/>
                <w:webHidden/>
              </w:rPr>
              <w:fldChar w:fldCharType="separate"/>
            </w:r>
            <w:r>
              <w:rPr>
                <w:noProof/>
                <w:webHidden/>
              </w:rPr>
              <w:t>5</w:t>
            </w:r>
            <w:r w:rsidRPr="001E74AA">
              <w:rPr>
                <w:noProof/>
                <w:webHidden/>
              </w:rPr>
              <w:fldChar w:fldCharType="end"/>
            </w:r>
          </w:hyperlink>
        </w:p>
        <w:p w14:paraId="08406949" w14:textId="69E47E90" w:rsidR="001E74AA" w:rsidRDefault="0057136A">
          <w:pPr>
            <w:pStyle w:val="TOC1"/>
            <w:tabs>
              <w:tab w:val="left" w:pos="440"/>
              <w:tab w:val="right" w:leader="dot" w:pos="9016"/>
            </w:tabs>
            <w:rPr>
              <w:noProof/>
            </w:rPr>
          </w:pPr>
          <w:hyperlink w:anchor="_Toc157278161" w:history="1">
            <w:r w:rsidRPr="00AC79DA">
              <w:rPr>
                <w:rStyle w:val="Hyperlink"/>
                <w:rFonts w:cs="Arial"/>
                <w:b/>
                <w:bCs/>
                <w:noProof/>
                <w:kern w:val="0"/>
              </w:rPr>
              <w:t>5.</w:t>
            </w:r>
            <w:r>
              <w:rPr>
                <w:noProof/>
              </w:rPr>
              <w:tab/>
            </w:r>
            <w:r w:rsidRPr="00AC79DA">
              <w:rPr>
                <w:rStyle w:val="Hyperlink"/>
                <w:rFonts w:cs="Arial"/>
                <w:b/>
                <w:bCs/>
                <w:noProof/>
                <w:kern w:val="0"/>
              </w:rPr>
              <w:t>Health workforce labour flows</w:t>
            </w:r>
            <w:r>
              <w:rPr>
                <w:noProof/>
                <w:webHidden/>
              </w:rPr>
              <w:tab/>
            </w:r>
            <w:r>
              <w:rPr>
                <w:noProof/>
                <w:webHidden/>
              </w:rPr>
              <w:fldChar w:fldCharType="begin"/>
            </w:r>
            <w:r>
              <w:rPr>
                <w:noProof/>
                <w:webHidden/>
              </w:rPr>
              <w:instrText xml:space="preserve"> PAGEREF _Toc157278161 \h </w:instrText>
            </w:r>
            <w:r>
              <w:rPr>
                <w:noProof/>
                <w:webHidden/>
              </w:rPr>
            </w:r>
            <w:r>
              <w:rPr>
                <w:noProof/>
                <w:webHidden/>
              </w:rPr>
              <w:fldChar w:fldCharType="separate"/>
            </w:r>
            <w:r>
              <w:rPr>
                <w:noProof/>
                <w:webHidden/>
              </w:rPr>
              <w:t>5</w:t>
            </w:r>
            <w:r>
              <w:rPr>
                <w:noProof/>
                <w:webHidden/>
              </w:rPr>
              <w:fldChar w:fldCharType="end"/>
            </w:r>
          </w:hyperlink>
        </w:p>
        <w:p w14:paraId="2A13D1B0" w14:textId="6CFBEF51" w:rsidR="001E74AA" w:rsidRDefault="0057136A">
          <w:pPr>
            <w:pStyle w:val="TOC1"/>
            <w:tabs>
              <w:tab w:val="left" w:pos="440"/>
              <w:tab w:val="right" w:leader="dot" w:pos="9016"/>
            </w:tabs>
            <w:rPr>
              <w:noProof/>
            </w:rPr>
          </w:pPr>
          <w:hyperlink w:anchor="_Toc157278162" w:history="1">
            <w:r w:rsidRPr="00AC79DA">
              <w:rPr>
                <w:rStyle w:val="Hyperlink"/>
                <w:rFonts w:cs="Arial"/>
                <w:b/>
                <w:bCs/>
                <w:noProof/>
                <w:kern w:val="0"/>
              </w:rPr>
              <w:t>6.</w:t>
            </w:r>
            <w:r>
              <w:rPr>
                <w:noProof/>
              </w:rPr>
              <w:tab/>
            </w:r>
            <w:r w:rsidRPr="00AC79DA">
              <w:rPr>
                <w:rStyle w:val="Hyperlink"/>
                <w:rFonts w:cs="Arial"/>
                <w:b/>
                <w:bCs/>
                <w:noProof/>
                <w:kern w:val="0"/>
              </w:rPr>
              <w:t>Health workforce (un)employment rates</w:t>
            </w:r>
            <w:r>
              <w:rPr>
                <w:noProof/>
                <w:webHidden/>
              </w:rPr>
              <w:tab/>
            </w:r>
            <w:r>
              <w:rPr>
                <w:noProof/>
                <w:webHidden/>
              </w:rPr>
              <w:fldChar w:fldCharType="begin"/>
            </w:r>
            <w:r>
              <w:rPr>
                <w:noProof/>
                <w:webHidden/>
              </w:rPr>
              <w:instrText xml:space="preserve"> PAGEREF _Toc157278162 \h </w:instrText>
            </w:r>
            <w:r>
              <w:rPr>
                <w:noProof/>
                <w:webHidden/>
              </w:rPr>
            </w:r>
            <w:r>
              <w:rPr>
                <w:noProof/>
                <w:webHidden/>
              </w:rPr>
              <w:fldChar w:fldCharType="separate"/>
            </w:r>
            <w:r>
              <w:rPr>
                <w:noProof/>
                <w:webHidden/>
              </w:rPr>
              <w:t>5</w:t>
            </w:r>
            <w:r>
              <w:rPr>
                <w:noProof/>
                <w:webHidden/>
              </w:rPr>
              <w:fldChar w:fldCharType="end"/>
            </w:r>
          </w:hyperlink>
        </w:p>
        <w:p w14:paraId="5560214E" w14:textId="0EA96809" w:rsidR="001E74AA" w:rsidRDefault="0057136A">
          <w:pPr>
            <w:pStyle w:val="TOC1"/>
            <w:tabs>
              <w:tab w:val="left" w:pos="440"/>
              <w:tab w:val="right" w:leader="dot" w:pos="9016"/>
            </w:tabs>
            <w:rPr>
              <w:noProof/>
            </w:rPr>
          </w:pPr>
          <w:hyperlink w:anchor="_Toc157278163" w:history="1">
            <w:r w:rsidRPr="00AC79DA">
              <w:rPr>
                <w:rStyle w:val="Hyperlink"/>
                <w:rFonts w:cs="Arial"/>
                <w:b/>
                <w:bCs/>
                <w:noProof/>
                <w:kern w:val="0"/>
              </w:rPr>
              <w:t>7.</w:t>
            </w:r>
            <w:r>
              <w:rPr>
                <w:noProof/>
              </w:rPr>
              <w:tab/>
            </w:r>
            <w:r w:rsidRPr="00AC79DA">
              <w:rPr>
                <w:rStyle w:val="Hyperlink"/>
                <w:rFonts w:cs="Arial"/>
                <w:b/>
                <w:bCs/>
                <w:noProof/>
                <w:kern w:val="0"/>
              </w:rPr>
              <w:t>Supply, demand and the need for health care workers</w:t>
            </w:r>
            <w:r>
              <w:rPr>
                <w:noProof/>
                <w:webHidden/>
              </w:rPr>
              <w:tab/>
            </w:r>
            <w:r>
              <w:rPr>
                <w:noProof/>
                <w:webHidden/>
              </w:rPr>
              <w:fldChar w:fldCharType="begin"/>
            </w:r>
            <w:r>
              <w:rPr>
                <w:noProof/>
                <w:webHidden/>
              </w:rPr>
              <w:instrText xml:space="preserve"> PAGEREF _Toc157278163 \h </w:instrText>
            </w:r>
            <w:r>
              <w:rPr>
                <w:noProof/>
                <w:webHidden/>
              </w:rPr>
            </w:r>
            <w:r>
              <w:rPr>
                <w:noProof/>
                <w:webHidden/>
              </w:rPr>
              <w:fldChar w:fldCharType="separate"/>
            </w:r>
            <w:r>
              <w:rPr>
                <w:noProof/>
                <w:webHidden/>
              </w:rPr>
              <w:t>6</w:t>
            </w:r>
            <w:r>
              <w:rPr>
                <w:noProof/>
                <w:webHidden/>
              </w:rPr>
              <w:fldChar w:fldCharType="end"/>
            </w:r>
          </w:hyperlink>
        </w:p>
        <w:p w14:paraId="63EA9B67" w14:textId="31779954" w:rsidR="001E74AA" w:rsidRDefault="0057136A">
          <w:pPr>
            <w:pStyle w:val="TOC1"/>
            <w:tabs>
              <w:tab w:val="left" w:pos="440"/>
              <w:tab w:val="right" w:leader="dot" w:pos="9016"/>
            </w:tabs>
            <w:rPr>
              <w:noProof/>
            </w:rPr>
          </w:pPr>
          <w:hyperlink w:anchor="_Toc157278164" w:history="1">
            <w:r w:rsidRPr="00AC79DA">
              <w:rPr>
                <w:rStyle w:val="Hyperlink"/>
                <w:rFonts w:cs="Arial"/>
                <w:b/>
                <w:bCs/>
                <w:noProof/>
                <w:kern w:val="0"/>
              </w:rPr>
              <w:t>8.</w:t>
            </w:r>
            <w:r>
              <w:rPr>
                <w:noProof/>
              </w:rPr>
              <w:tab/>
            </w:r>
            <w:r w:rsidRPr="00AC79DA">
              <w:rPr>
                <w:rStyle w:val="Hyperlink"/>
                <w:rFonts w:cs="Arial"/>
                <w:b/>
                <w:bCs/>
                <w:noProof/>
                <w:kern w:val="0"/>
              </w:rPr>
              <w:t>Health workforce budget and spending</w:t>
            </w:r>
            <w:r>
              <w:rPr>
                <w:noProof/>
                <w:webHidden/>
              </w:rPr>
              <w:tab/>
            </w:r>
            <w:r>
              <w:rPr>
                <w:noProof/>
                <w:webHidden/>
              </w:rPr>
              <w:fldChar w:fldCharType="begin"/>
            </w:r>
            <w:r>
              <w:rPr>
                <w:noProof/>
                <w:webHidden/>
              </w:rPr>
              <w:instrText xml:space="preserve"> PAGEREF _Toc157278164 \h </w:instrText>
            </w:r>
            <w:r>
              <w:rPr>
                <w:noProof/>
                <w:webHidden/>
              </w:rPr>
            </w:r>
            <w:r>
              <w:rPr>
                <w:noProof/>
                <w:webHidden/>
              </w:rPr>
              <w:fldChar w:fldCharType="separate"/>
            </w:r>
            <w:r>
              <w:rPr>
                <w:noProof/>
                <w:webHidden/>
              </w:rPr>
              <w:t>7</w:t>
            </w:r>
            <w:r>
              <w:rPr>
                <w:noProof/>
                <w:webHidden/>
              </w:rPr>
              <w:fldChar w:fldCharType="end"/>
            </w:r>
          </w:hyperlink>
        </w:p>
        <w:p w14:paraId="3A58B81A" w14:textId="012544A5" w:rsidR="001E74AA" w:rsidRDefault="0057136A">
          <w:pPr>
            <w:pStyle w:val="TOC1"/>
            <w:tabs>
              <w:tab w:val="left" w:pos="440"/>
              <w:tab w:val="right" w:leader="dot" w:pos="9016"/>
            </w:tabs>
            <w:rPr>
              <w:noProof/>
            </w:rPr>
          </w:pPr>
          <w:hyperlink w:anchor="_Toc157278165" w:history="1">
            <w:r w:rsidRPr="00AC79DA">
              <w:rPr>
                <w:rStyle w:val="Hyperlink"/>
                <w:rFonts w:cs="Arial"/>
                <w:b/>
                <w:bCs/>
                <w:noProof/>
              </w:rPr>
              <w:t>9.</w:t>
            </w:r>
            <w:r>
              <w:rPr>
                <w:noProof/>
              </w:rPr>
              <w:tab/>
            </w:r>
            <w:r w:rsidRPr="00AC79DA">
              <w:rPr>
                <w:rStyle w:val="Hyperlink"/>
                <w:rFonts w:cs="Arial"/>
                <w:b/>
                <w:bCs/>
                <w:noProof/>
              </w:rPr>
              <w:t>Governance and management of health workforce</w:t>
            </w:r>
            <w:r>
              <w:rPr>
                <w:noProof/>
                <w:webHidden/>
              </w:rPr>
              <w:tab/>
            </w:r>
            <w:r>
              <w:rPr>
                <w:noProof/>
                <w:webHidden/>
              </w:rPr>
              <w:fldChar w:fldCharType="begin"/>
            </w:r>
            <w:r>
              <w:rPr>
                <w:noProof/>
                <w:webHidden/>
              </w:rPr>
              <w:instrText xml:space="preserve"> PAGEREF _Toc157278165 \h </w:instrText>
            </w:r>
            <w:r>
              <w:rPr>
                <w:noProof/>
                <w:webHidden/>
              </w:rPr>
            </w:r>
            <w:r>
              <w:rPr>
                <w:noProof/>
                <w:webHidden/>
              </w:rPr>
              <w:fldChar w:fldCharType="separate"/>
            </w:r>
            <w:r>
              <w:rPr>
                <w:noProof/>
                <w:webHidden/>
              </w:rPr>
              <w:t>8</w:t>
            </w:r>
            <w:r>
              <w:rPr>
                <w:noProof/>
                <w:webHidden/>
              </w:rPr>
              <w:fldChar w:fldCharType="end"/>
            </w:r>
          </w:hyperlink>
        </w:p>
        <w:p w14:paraId="789B96AF" w14:textId="29688DEB" w:rsidR="001E74AA" w:rsidRDefault="0057136A">
          <w:pPr>
            <w:pStyle w:val="TOC1"/>
            <w:tabs>
              <w:tab w:val="left" w:pos="660"/>
              <w:tab w:val="right" w:leader="dot" w:pos="9016"/>
            </w:tabs>
            <w:rPr>
              <w:noProof/>
            </w:rPr>
          </w:pPr>
          <w:hyperlink w:anchor="_Toc157278166" w:history="1">
            <w:r w:rsidRPr="00AC79DA">
              <w:rPr>
                <w:rStyle w:val="Hyperlink"/>
                <w:rFonts w:eastAsia="Times New Roman" w:cs="Arial"/>
                <w:b/>
                <w:noProof/>
              </w:rPr>
              <w:t>10.</w:t>
            </w:r>
            <w:r>
              <w:rPr>
                <w:noProof/>
              </w:rPr>
              <w:tab/>
            </w:r>
            <w:r w:rsidRPr="00AC79DA">
              <w:rPr>
                <w:rStyle w:val="Hyperlink"/>
                <w:rFonts w:eastAsia="Times New Roman" w:cs="Arial"/>
                <w:b/>
                <w:noProof/>
              </w:rPr>
              <w:t>Status of health workforce through the lenses of performance indicators</w:t>
            </w:r>
            <w:r>
              <w:rPr>
                <w:noProof/>
                <w:webHidden/>
              </w:rPr>
              <w:tab/>
            </w:r>
            <w:r>
              <w:rPr>
                <w:noProof/>
                <w:webHidden/>
              </w:rPr>
              <w:fldChar w:fldCharType="begin"/>
            </w:r>
            <w:r>
              <w:rPr>
                <w:noProof/>
                <w:webHidden/>
              </w:rPr>
              <w:instrText xml:space="preserve"> PAGEREF _Toc157278166 \h </w:instrText>
            </w:r>
            <w:r>
              <w:rPr>
                <w:noProof/>
                <w:webHidden/>
              </w:rPr>
            </w:r>
            <w:r>
              <w:rPr>
                <w:noProof/>
                <w:webHidden/>
              </w:rPr>
              <w:fldChar w:fldCharType="separate"/>
            </w:r>
            <w:r>
              <w:rPr>
                <w:noProof/>
                <w:webHidden/>
              </w:rPr>
              <w:t>9</w:t>
            </w:r>
            <w:r>
              <w:rPr>
                <w:noProof/>
                <w:webHidden/>
              </w:rPr>
              <w:fldChar w:fldCharType="end"/>
            </w:r>
          </w:hyperlink>
        </w:p>
        <w:p w14:paraId="03F09E3B" w14:textId="038483C4" w:rsidR="001E74AA" w:rsidRDefault="0057136A">
          <w:pPr>
            <w:pStyle w:val="TOC1"/>
            <w:tabs>
              <w:tab w:val="left" w:pos="660"/>
              <w:tab w:val="right" w:leader="dot" w:pos="9016"/>
            </w:tabs>
            <w:rPr>
              <w:noProof/>
            </w:rPr>
          </w:pPr>
          <w:hyperlink w:anchor="_Toc157278167" w:history="1">
            <w:r w:rsidRPr="00AC79DA">
              <w:rPr>
                <w:rStyle w:val="Hyperlink"/>
                <w:rFonts w:cs="Arial"/>
                <w:b/>
                <w:bCs/>
                <w:noProof/>
              </w:rPr>
              <w:t>11.</w:t>
            </w:r>
            <w:r>
              <w:rPr>
                <w:noProof/>
              </w:rPr>
              <w:tab/>
            </w:r>
            <w:r w:rsidRPr="00AC79DA">
              <w:rPr>
                <w:rStyle w:val="Hyperlink"/>
                <w:rFonts w:cs="Arial"/>
                <w:b/>
                <w:bCs/>
                <w:noProof/>
              </w:rPr>
              <w:t>Synthesis of health workforce trends and their impacts</w:t>
            </w:r>
            <w:r>
              <w:rPr>
                <w:noProof/>
                <w:webHidden/>
              </w:rPr>
              <w:tab/>
            </w:r>
            <w:r>
              <w:rPr>
                <w:noProof/>
                <w:webHidden/>
              </w:rPr>
              <w:fldChar w:fldCharType="begin"/>
            </w:r>
            <w:r>
              <w:rPr>
                <w:noProof/>
                <w:webHidden/>
              </w:rPr>
              <w:instrText xml:space="preserve"> PAGEREF _Toc157278167 \h </w:instrText>
            </w:r>
            <w:r>
              <w:rPr>
                <w:noProof/>
                <w:webHidden/>
              </w:rPr>
            </w:r>
            <w:r>
              <w:rPr>
                <w:noProof/>
                <w:webHidden/>
              </w:rPr>
              <w:fldChar w:fldCharType="separate"/>
            </w:r>
            <w:r>
              <w:rPr>
                <w:noProof/>
                <w:webHidden/>
              </w:rPr>
              <w:t>10</w:t>
            </w:r>
            <w:r>
              <w:rPr>
                <w:noProof/>
                <w:webHidden/>
              </w:rPr>
              <w:fldChar w:fldCharType="end"/>
            </w:r>
          </w:hyperlink>
        </w:p>
        <w:p w14:paraId="40F2EB37" w14:textId="0A215961" w:rsidR="001E74AA" w:rsidRDefault="0057136A">
          <w:pPr>
            <w:pStyle w:val="TOC1"/>
            <w:tabs>
              <w:tab w:val="left" w:pos="660"/>
              <w:tab w:val="right" w:leader="dot" w:pos="9016"/>
            </w:tabs>
            <w:rPr>
              <w:noProof/>
            </w:rPr>
          </w:pPr>
          <w:hyperlink w:anchor="_Toc157278168" w:history="1">
            <w:r w:rsidRPr="00AC79DA">
              <w:rPr>
                <w:rStyle w:val="Hyperlink"/>
                <w:rFonts w:eastAsia="Times New Roman" w:cs="Arial"/>
                <w:b/>
                <w:noProof/>
              </w:rPr>
              <w:t>12.</w:t>
            </w:r>
            <w:r>
              <w:rPr>
                <w:noProof/>
              </w:rPr>
              <w:tab/>
            </w:r>
            <w:r w:rsidRPr="00AC79DA">
              <w:rPr>
                <w:rStyle w:val="Hyperlink"/>
                <w:rFonts w:eastAsia="Times New Roman" w:cs="Arial"/>
                <w:b/>
                <w:noProof/>
              </w:rPr>
              <w:t>Conclusions</w:t>
            </w:r>
            <w:r>
              <w:rPr>
                <w:noProof/>
                <w:webHidden/>
              </w:rPr>
              <w:tab/>
            </w:r>
            <w:r>
              <w:rPr>
                <w:noProof/>
                <w:webHidden/>
              </w:rPr>
              <w:fldChar w:fldCharType="begin"/>
            </w:r>
            <w:r>
              <w:rPr>
                <w:noProof/>
                <w:webHidden/>
              </w:rPr>
              <w:instrText xml:space="preserve"> PAGEREF _Toc157278168 \h </w:instrText>
            </w:r>
            <w:r>
              <w:rPr>
                <w:noProof/>
                <w:webHidden/>
              </w:rPr>
            </w:r>
            <w:r>
              <w:rPr>
                <w:noProof/>
                <w:webHidden/>
              </w:rPr>
              <w:fldChar w:fldCharType="separate"/>
            </w:r>
            <w:r>
              <w:rPr>
                <w:noProof/>
                <w:webHidden/>
              </w:rPr>
              <w:t>11</w:t>
            </w:r>
            <w:r>
              <w:rPr>
                <w:noProof/>
                <w:webHidden/>
              </w:rPr>
              <w:fldChar w:fldCharType="end"/>
            </w:r>
          </w:hyperlink>
        </w:p>
        <w:p w14:paraId="42367625" w14:textId="76CF329F" w:rsidR="001E74AA" w:rsidRDefault="0057136A">
          <w:pPr>
            <w:pStyle w:val="TOC1"/>
            <w:tabs>
              <w:tab w:val="left" w:pos="660"/>
              <w:tab w:val="right" w:leader="dot" w:pos="9016"/>
            </w:tabs>
            <w:rPr>
              <w:noProof/>
            </w:rPr>
          </w:pPr>
          <w:hyperlink w:anchor="_Toc157278169" w:history="1">
            <w:r w:rsidRPr="00AC79DA">
              <w:rPr>
                <w:rStyle w:val="Hyperlink"/>
                <w:rFonts w:eastAsia="Times New Roman" w:cs="Arial"/>
                <w:b/>
                <w:noProof/>
              </w:rPr>
              <w:t>13.</w:t>
            </w:r>
            <w:r>
              <w:rPr>
                <w:noProof/>
              </w:rPr>
              <w:tab/>
            </w:r>
            <w:r w:rsidRPr="00AC79DA">
              <w:rPr>
                <w:rStyle w:val="Hyperlink"/>
                <w:rFonts w:eastAsia="Times New Roman" w:cs="Arial"/>
                <w:b/>
                <w:noProof/>
              </w:rPr>
              <w:t>Recommendations</w:t>
            </w:r>
            <w:r>
              <w:rPr>
                <w:noProof/>
                <w:webHidden/>
              </w:rPr>
              <w:tab/>
            </w:r>
            <w:r>
              <w:rPr>
                <w:noProof/>
                <w:webHidden/>
              </w:rPr>
              <w:fldChar w:fldCharType="begin"/>
            </w:r>
            <w:r>
              <w:rPr>
                <w:noProof/>
                <w:webHidden/>
              </w:rPr>
              <w:instrText xml:space="preserve"> PAGEREF _Toc157278169 \h </w:instrText>
            </w:r>
            <w:r>
              <w:rPr>
                <w:noProof/>
                <w:webHidden/>
              </w:rPr>
            </w:r>
            <w:r>
              <w:rPr>
                <w:noProof/>
                <w:webHidden/>
              </w:rPr>
              <w:fldChar w:fldCharType="separate"/>
            </w:r>
            <w:r>
              <w:rPr>
                <w:noProof/>
                <w:webHidden/>
              </w:rPr>
              <w:t>12</w:t>
            </w:r>
            <w:r>
              <w:rPr>
                <w:noProof/>
                <w:webHidden/>
              </w:rPr>
              <w:fldChar w:fldCharType="end"/>
            </w:r>
          </w:hyperlink>
        </w:p>
        <w:p w14:paraId="3E5F4920" w14:textId="7D689F4E" w:rsidR="001E74AA" w:rsidRDefault="0057136A">
          <w:pPr>
            <w:pStyle w:val="TOC1"/>
            <w:tabs>
              <w:tab w:val="right" w:leader="dot" w:pos="9016"/>
            </w:tabs>
            <w:rPr>
              <w:noProof/>
            </w:rPr>
          </w:pPr>
          <w:hyperlink w:anchor="_Toc157278170" w:history="1">
            <w:r w:rsidRPr="00AC79DA">
              <w:rPr>
                <w:rStyle w:val="Hyperlink"/>
                <w:rFonts w:cs="Arial"/>
                <w:b/>
                <w:bCs/>
                <w:noProof/>
              </w:rPr>
              <w:t>References</w:t>
            </w:r>
            <w:r>
              <w:rPr>
                <w:noProof/>
                <w:webHidden/>
              </w:rPr>
              <w:tab/>
            </w:r>
            <w:r>
              <w:rPr>
                <w:noProof/>
                <w:webHidden/>
              </w:rPr>
              <w:fldChar w:fldCharType="begin"/>
            </w:r>
            <w:r>
              <w:rPr>
                <w:noProof/>
                <w:webHidden/>
              </w:rPr>
              <w:instrText xml:space="preserve"> PAGEREF _Toc157278170 \h </w:instrText>
            </w:r>
            <w:r>
              <w:rPr>
                <w:noProof/>
                <w:webHidden/>
              </w:rPr>
            </w:r>
            <w:r>
              <w:rPr>
                <w:noProof/>
                <w:webHidden/>
              </w:rPr>
              <w:fldChar w:fldCharType="separate"/>
            </w:r>
            <w:r>
              <w:rPr>
                <w:noProof/>
                <w:webHidden/>
              </w:rPr>
              <w:t>13</w:t>
            </w:r>
            <w:r>
              <w:rPr>
                <w:noProof/>
                <w:webHidden/>
              </w:rPr>
              <w:fldChar w:fldCharType="end"/>
            </w:r>
          </w:hyperlink>
        </w:p>
        <w:p w14:paraId="688528BD" w14:textId="7142F827" w:rsidR="001E74AA" w:rsidRDefault="0057136A">
          <w:pPr>
            <w:pStyle w:val="TOC1"/>
            <w:tabs>
              <w:tab w:val="right" w:leader="dot" w:pos="9016"/>
            </w:tabs>
            <w:rPr>
              <w:noProof/>
            </w:rPr>
          </w:pPr>
          <w:hyperlink w:anchor="_Toc157278171" w:history="1">
            <w:r w:rsidRPr="00AC79DA">
              <w:rPr>
                <w:rStyle w:val="Hyperlink"/>
                <w:rFonts w:cs="Arial"/>
                <w:b/>
                <w:bCs/>
                <w:noProof/>
              </w:rPr>
              <w:t>Appendices</w:t>
            </w:r>
            <w:r>
              <w:rPr>
                <w:noProof/>
                <w:webHidden/>
              </w:rPr>
              <w:tab/>
            </w:r>
            <w:r>
              <w:rPr>
                <w:noProof/>
                <w:webHidden/>
              </w:rPr>
              <w:fldChar w:fldCharType="begin"/>
            </w:r>
            <w:r>
              <w:rPr>
                <w:noProof/>
                <w:webHidden/>
              </w:rPr>
              <w:instrText xml:space="preserve"> PAGEREF _Toc157278171 \h </w:instrText>
            </w:r>
            <w:r>
              <w:rPr>
                <w:noProof/>
                <w:webHidden/>
              </w:rPr>
            </w:r>
            <w:r>
              <w:rPr>
                <w:noProof/>
                <w:webHidden/>
              </w:rPr>
              <w:fldChar w:fldCharType="separate"/>
            </w:r>
            <w:r>
              <w:rPr>
                <w:noProof/>
                <w:webHidden/>
              </w:rPr>
              <w:t>14</w:t>
            </w:r>
            <w:r>
              <w:rPr>
                <w:noProof/>
                <w:webHidden/>
              </w:rPr>
              <w:fldChar w:fldCharType="end"/>
            </w:r>
          </w:hyperlink>
        </w:p>
        <w:p w14:paraId="34F5B58F" w14:textId="1AC14BCC" w:rsidR="001E74AA" w:rsidRDefault="0057136A">
          <w:r>
            <w:rPr>
              <w:b/>
              <w:bCs/>
              <w:noProof/>
            </w:rPr>
            <w:fldChar w:fldCharType="end"/>
          </w:r>
        </w:p>
      </w:sdtContent>
    </w:sdt>
    <w:p w14:paraId="34D36E12" w14:textId="77777777" w:rsidR="001E74AA" w:rsidRDefault="001E74AA">
      <w:pPr>
        <w:rPr>
          <w:rFonts w:cs="Arial"/>
          <w:b/>
          <w:bCs/>
          <w:szCs w:val="23"/>
        </w:rPr>
      </w:pPr>
    </w:p>
    <w:p w14:paraId="21E71D05" w14:textId="0FE08ED0" w:rsidR="001E74AA" w:rsidRDefault="0057136A">
      <w:pPr>
        <w:rPr>
          <w:rFonts w:cs="Arial"/>
          <w:b/>
          <w:bCs/>
          <w:szCs w:val="23"/>
        </w:rPr>
      </w:pPr>
      <w:r>
        <w:rPr>
          <w:rFonts w:cs="Arial"/>
          <w:b/>
          <w:bCs/>
          <w:szCs w:val="23"/>
        </w:rPr>
        <w:br w:type="page"/>
      </w:r>
    </w:p>
    <w:p w14:paraId="68216974" w14:textId="77777777" w:rsidR="008170B8" w:rsidRPr="00FA2D80" w:rsidRDefault="008170B8">
      <w:pPr>
        <w:rPr>
          <w:rFonts w:cs="Arial"/>
          <w:b/>
          <w:bCs/>
          <w:szCs w:val="23"/>
        </w:rPr>
      </w:pPr>
    </w:p>
    <w:p w14:paraId="01A5BC2C" w14:textId="33D30AD9" w:rsidR="00713104" w:rsidRDefault="0057136A" w:rsidP="001E74AA">
      <w:pPr>
        <w:pStyle w:val="Heading1"/>
        <w:rPr>
          <w:rFonts w:ascii="Arial" w:hAnsi="Arial" w:cs="Arial"/>
          <w:b/>
          <w:bCs/>
          <w:color w:val="000000"/>
          <w:kern w:val="0"/>
          <w:sz w:val="23"/>
          <w:szCs w:val="23"/>
        </w:rPr>
      </w:pPr>
      <w:bookmarkStart w:id="0" w:name="_Toc157278136"/>
      <w:r w:rsidRPr="008170B8">
        <w:rPr>
          <w:rFonts w:ascii="Arial" w:hAnsi="Arial" w:cs="Arial"/>
          <w:b/>
          <w:bCs/>
          <w:color w:val="000000"/>
          <w:kern w:val="0"/>
          <w:sz w:val="23"/>
          <w:szCs w:val="23"/>
        </w:rPr>
        <w:t>Foreword</w:t>
      </w:r>
      <w:bookmarkEnd w:id="0"/>
      <w:r w:rsidRPr="008170B8">
        <w:rPr>
          <w:rFonts w:ascii="Arial" w:hAnsi="Arial" w:cs="Arial"/>
          <w:b/>
          <w:bCs/>
          <w:color w:val="000000"/>
          <w:kern w:val="0"/>
          <w:sz w:val="23"/>
          <w:szCs w:val="23"/>
        </w:rPr>
        <w:t xml:space="preserve"> </w:t>
      </w:r>
    </w:p>
    <w:p w14:paraId="5A4B7EEC" w14:textId="77777777" w:rsidR="00713104" w:rsidRDefault="00713104">
      <w:pPr>
        <w:rPr>
          <w:rFonts w:cs="Arial"/>
          <w:b/>
          <w:bCs/>
          <w:color w:val="000000"/>
          <w:kern w:val="0"/>
          <w:szCs w:val="23"/>
        </w:rPr>
      </w:pPr>
    </w:p>
    <w:p w14:paraId="474D9FE0" w14:textId="77777777" w:rsidR="00713104" w:rsidRDefault="00713104">
      <w:pPr>
        <w:rPr>
          <w:rFonts w:cs="Arial"/>
          <w:b/>
          <w:bCs/>
          <w:color w:val="000000"/>
          <w:kern w:val="0"/>
          <w:szCs w:val="23"/>
        </w:rPr>
      </w:pPr>
    </w:p>
    <w:p w14:paraId="4B175AEB" w14:textId="77777777" w:rsidR="00713104" w:rsidRDefault="00713104">
      <w:pPr>
        <w:rPr>
          <w:rFonts w:cs="Arial"/>
          <w:b/>
          <w:bCs/>
          <w:color w:val="000000"/>
          <w:kern w:val="0"/>
          <w:szCs w:val="23"/>
        </w:rPr>
      </w:pPr>
    </w:p>
    <w:p w14:paraId="4254011F" w14:textId="07FB3470" w:rsidR="00713104" w:rsidRDefault="0057136A">
      <w:pPr>
        <w:rPr>
          <w:rFonts w:cs="Arial"/>
          <w:b/>
          <w:bCs/>
          <w:color w:val="000000"/>
          <w:kern w:val="0"/>
          <w:szCs w:val="23"/>
        </w:rPr>
      </w:pPr>
      <w:r>
        <w:rPr>
          <w:rFonts w:cs="Arial"/>
          <w:b/>
          <w:bCs/>
          <w:color w:val="000000"/>
          <w:kern w:val="0"/>
          <w:szCs w:val="23"/>
        </w:rPr>
        <w:br w:type="page"/>
      </w:r>
    </w:p>
    <w:p w14:paraId="5294DC44"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4E30840E" w14:textId="73E5802C" w:rsidR="00713104" w:rsidRDefault="0057136A" w:rsidP="001E74AA">
      <w:pPr>
        <w:pStyle w:val="Heading1"/>
        <w:rPr>
          <w:rFonts w:ascii="Arial" w:hAnsi="Arial" w:cs="Arial"/>
          <w:b/>
          <w:bCs/>
          <w:color w:val="000000"/>
          <w:kern w:val="0"/>
          <w:sz w:val="23"/>
          <w:szCs w:val="23"/>
        </w:rPr>
      </w:pPr>
      <w:bookmarkStart w:id="1" w:name="_Toc157278137"/>
      <w:r w:rsidRPr="008170B8">
        <w:rPr>
          <w:rFonts w:ascii="Arial" w:hAnsi="Arial" w:cs="Arial"/>
          <w:b/>
          <w:bCs/>
          <w:color w:val="000000"/>
          <w:kern w:val="0"/>
          <w:sz w:val="23"/>
          <w:szCs w:val="23"/>
        </w:rPr>
        <w:t>Acknowledgements</w:t>
      </w:r>
      <w:bookmarkEnd w:id="1"/>
      <w:r w:rsidRPr="008170B8">
        <w:rPr>
          <w:rFonts w:ascii="Arial" w:hAnsi="Arial" w:cs="Arial"/>
          <w:b/>
          <w:bCs/>
          <w:color w:val="000000"/>
          <w:kern w:val="0"/>
          <w:sz w:val="23"/>
          <w:szCs w:val="23"/>
        </w:rPr>
        <w:t xml:space="preserve"> </w:t>
      </w:r>
    </w:p>
    <w:p w14:paraId="45E5F0DF" w14:textId="77777777" w:rsidR="00713104" w:rsidRDefault="00713104">
      <w:pPr>
        <w:rPr>
          <w:rFonts w:cs="Arial"/>
          <w:b/>
          <w:bCs/>
          <w:color w:val="000000"/>
          <w:kern w:val="0"/>
          <w:szCs w:val="23"/>
        </w:rPr>
      </w:pPr>
    </w:p>
    <w:p w14:paraId="0F4EA408" w14:textId="77777777" w:rsidR="00713104" w:rsidRDefault="00713104">
      <w:pPr>
        <w:rPr>
          <w:rFonts w:cs="Arial"/>
          <w:b/>
          <w:bCs/>
          <w:color w:val="000000"/>
          <w:kern w:val="0"/>
          <w:szCs w:val="23"/>
        </w:rPr>
      </w:pPr>
    </w:p>
    <w:p w14:paraId="6F4FB113" w14:textId="77777777" w:rsidR="00713104" w:rsidRDefault="00713104">
      <w:pPr>
        <w:rPr>
          <w:rFonts w:cs="Arial"/>
          <w:b/>
          <w:bCs/>
          <w:color w:val="000000"/>
          <w:kern w:val="0"/>
          <w:szCs w:val="23"/>
        </w:rPr>
      </w:pPr>
    </w:p>
    <w:p w14:paraId="0F76831D" w14:textId="77777777" w:rsidR="00713104" w:rsidRDefault="00713104">
      <w:pPr>
        <w:rPr>
          <w:rFonts w:cs="Arial"/>
          <w:b/>
          <w:bCs/>
          <w:color w:val="000000"/>
          <w:kern w:val="0"/>
          <w:szCs w:val="23"/>
        </w:rPr>
      </w:pPr>
    </w:p>
    <w:p w14:paraId="46731B55" w14:textId="5F4905F5" w:rsidR="00713104" w:rsidRDefault="0057136A">
      <w:pPr>
        <w:rPr>
          <w:rFonts w:cs="Arial"/>
          <w:b/>
          <w:bCs/>
          <w:color w:val="000000"/>
          <w:kern w:val="0"/>
          <w:szCs w:val="23"/>
        </w:rPr>
      </w:pPr>
      <w:r>
        <w:rPr>
          <w:rFonts w:cs="Arial"/>
          <w:b/>
          <w:bCs/>
          <w:color w:val="000000"/>
          <w:kern w:val="0"/>
          <w:szCs w:val="23"/>
        </w:rPr>
        <w:br w:type="page"/>
      </w:r>
    </w:p>
    <w:p w14:paraId="60428B43"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3646DD09" w14:textId="49ADC6F2" w:rsidR="00713104" w:rsidRDefault="0057136A" w:rsidP="001E74AA">
      <w:pPr>
        <w:pStyle w:val="Heading1"/>
        <w:rPr>
          <w:rFonts w:ascii="Arial" w:hAnsi="Arial" w:cs="Arial"/>
          <w:b/>
          <w:bCs/>
          <w:color w:val="000000"/>
          <w:kern w:val="0"/>
          <w:sz w:val="23"/>
          <w:szCs w:val="23"/>
        </w:rPr>
      </w:pPr>
      <w:bookmarkStart w:id="2" w:name="_Toc157278138"/>
      <w:r w:rsidRPr="008170B8">
        <w:rPr>
          <w:rFonts w:ascii="Arial" w:hAnsi="Arial" w:cs="Arial"/>
          <w:b/>
          <w:bCs/>
          <w:color w:val="000000"/>
          <w:kern w:val="0"/>
          <w:sz w:val="23"/>
          <w:szCs w:val="23"/>
        </w:rPr>
        <w:t>Abbreviations</w:t>
      </w:r>
      <w:bookmarkEnd w:id="2"/>
      <w:r w:rsidRPr="008170B8">
        <w:rPr>
          <w:rFonts w:ascii="Arial" w:hAnsi="Arial" w:cs="Arial"/>
          <w:b/>
          <w:bCs/>
          <w:color w:val="000000"/>
          <w:kern w:val="0"/>
          <w:sz w:val="23"/>
          <w:szCs w:val="23"/>
        </w:rPr>
        <w:t xml:space="preserve"> </w:t>
      </w:r>
    </w:p>
    <w:p w14:paraId="5985EDB8" w14:textId="77777777" w:rsidR="00713104" w:rsidRDefault="00713104">
      <w:pPr>
        <w:rPr>
          <w:rFonts w:cs="Arial"/>
          <w:b/>
          <w:bCs/>
          <w:color w:val="000000"/>
          <w:kern w:val="0"/>
          <w:szCs w:val="23"/>
        </w:rPr>
      </w:pPr>
    </w:p>
    <w:p w14:paraId="760CBB99" w14:textId="77777777" w:rsidR="00713104" w:rsidRDefault="00713104">
      <w:pPr>
        <w:rPr>
          <w:rFonts w:cs="Arial"/>
          <w:b/>
          <w:bCs/>
          <w:color w:val="000000"/>
          <w:kern w:val="0"/>
          <w:szCs w:val="23"/>
        </w:rPr>
      </w:pPr>
    </w:p>
    <w:p w14:paraId="644C381C" w14:textId="77777777" w:rsidR="00713104" w:rsidRDefault="00713104">
      <w:pPr>
        <w:rPr>
          <w:rFonts w:cs="Arial"/>
          <w:b/>
          <w:bCs/>
          <w:color w:val="000000"/>
          <w:kern w:val="0"/>
          <w:szCs w:val="23"/>
        </w:rPr>
      </w:pPr>
    </w:p>
    <w:p w14:paraId="2AB60396" w14:textId="6185C7BB" w:rsidR="00713104" w:rsidRDefault="0057136A">
      <w:pPr>
        <w:rPr>
          <w:rFonts w:cs="Arial"/>
          <w:b/>
          <w:bCs/>
          <w:color w:val="000000"/>
          <w:kern w:val="0"/>
          <w:szCs w:val="23"/>
        </w:rPr>
      </w:pPr>
      <w:r>
        <w:rPr>
          <w:rFonts w:cs="Arial"/>
          <w:b/>
          <w:bCs/>
          <w:color w:val="000000"/>
          <w:kern w:val="0"/>
          <w:szCs w:val="23"/>
        </w:rPr>
        <w:br w:type="page"/>
      </w:r>
    </w:p>
    <w:p w14:paraId="326E39D7"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477B713C" w14:textId="579A804E" w:rsidR="008170B8" w:rsidRPr="00FA2D80" w:rsidRDefault="0057136A" w:rsidP="001E74AA">
      <w:pPr>
        <w:pStyle w:val="Heading1"/>
        <w:rPr>
          <w:rFonts w:ascii="Arial" w:hAnsi="Arial" w:cs="Arial"/>
          <w:b/>
          <w:bCs/>
          <w:color w:val="000000"/>
          <w:kern w:val="0"/>
          <w:sz w:val="23"/>
          <w:szCs w:val="23"/>
        </w:rPr>
      </w:pPr>
      <w:bookmarkStart w:id="3" w:name="_Toc157278139"/>
      <w:r w:rsidRPr="00FA2D80">
        <w:rPr>
          <w:rFonts w:ascii="Arial" w:hAnsi="Arial" w:cs="Arial"/>
          <w:b/>
          <w:bCs/>
          <w:color w:val="000000"/>
          <w:kern w:val="0"/>
          <w:sz w:val="23"/>
          <w:szCs w:val="23"/>
        </w:rPr>
        <w:t>Executive summary</w:t>
      </w:r>
      <w:bookmarkEnd w:id="3"/>
    </w:p>
    <w:p w14:paraId="37EC0DB0" w14:textId="77777777" w:rsidR="008170B8" w:rsidRPr="00FA2D80" w:rsidRDefault="008170B8" w:rsidP="008170B8">
      <w:pPr>
        <w:rPr>
          <w:rFonts w:cs="Arial"/>
          <w:b/>
          <w:bCs/>
          <w:color w:val="000000"/>
          <w:kern w:val="0"/>
          <w:szCs w:val="23"/>
        </w:rPr>
      </w:pPr>
    </w:p>
    <w:p w14:paraId="397F1845" w14:textId="77777777" w:rsidR="00713104" w:rsidRDefault="00713104" w:rsidP="008170B8">
      <w:pPr>
        <w:rPr>
          <w:rFonts w:cs="Arial"/>
          <w:b/>
          <w:bCs/>
          <w:color w:val="000000"/>
          <w:kern w:val="0"/>
          <w:szCs w:val="23"/>
        </w:rPr>
      </w:pPr>
    </w:p>
    <w:p w14:paraId="432A15E1" w14:textId="77777777" w:rsidR="00713104" w:rsidRDefault="00713104" w:rsidP="008170B8">
      <w:pPr>
        <w:rPr>
          <w:rFonts w:cs="Arial"/>
          <w:b/>
          <w:bCs/>
          <w:color w:val="000000"/>
          <w:kern w:val="0"/>
          <w:szCs w:val="23"/>
        </w:rPr>
      </w:pPr>
    </w:p>
    <w:p w14:paraId="5C53129E" w14:textId="77777777" w:rsidR="00713104" w:rsidRDefault="00713104" w:rsidP="008170B8">
      <w:pPr>
        <w:rPr>
          <w:rFonts w:cs="Arial"/>
          <w:b/>
          <w:bCs/>
          <w:color w:val="000000"/>
          <w:kern w:val="0"/>
          <w:szCs w:val="23"/>
        </w:rPr>
      </w:pPr>
    </w:p>
    <w:p w14:paraId="26719A19" w14:textId="77777777" w:rsidR="00713104" w:rsidRDefault="00713104" w:rsidP="008170B8">
      <w:pPr>
        <w:rPr>
          <w:rFonts w:cs="Arial"/>
          <w:b/>
          <w:bCs/>
          <w:color w:val="000000"/>
          <w:kern w:val="0"/>
          <w:szCs w:val="23"/>
        </w:rPr>
      </w:pPr>
    </w:p>
    <w:p w14:paraId="23B46AE2" w14:textId="77777777" w:rsidR="00713104" w:rsidRDefault="00713104" w:rsidP="008170B8">
      <w:pPr>
        <w:rPr>
          <w:rFonts w:cs="Arial"/>
          <w:b/>
          <w:bCs/>
          <w:color w:val="000000"/>
          <w:kern w:val="0"/>
          <w:szCs w:val="23"/>
        </w:rPr>
        <w:sectPr w:rsidR="00713104" w:rsidSect="005170A0">
          <w:footerReference w:type="default" r:id="rId8"/>
          <w:pgSz w:w="11906" w:h="16838"/>
          <w:pgMar w:top="1440" w:right="1440" w:bottom="1440" w:left="1440" w:header="708" w:footer="708" w:gutter="0"/>
          <w:pgNumType w:fmt="lowerRoman"/>
          <w:cols w:space="708"/>
          <w:docGrid w:linePitch="360"/>
        </w:sectPr>
      </w:pPr>
    </w:p>
    <w:p w14:paraId="2B5C9324" w14:textId="77777777" w:rsidR="008170B8" w:rsidRPr="00FA2D80" w:rsidRDefault="008170B8" w:rsidP="008170B8">
      <w:pPr>
        <w:rPr>
          <w:rFonts w:cs="Arial"/>
          <w:b/>
          <w:bCs/>
          <w:color w:val="000000"/>
          <w:kern w:val="0"/>
          <w:szCs w:val="23"/>
        </w:rPr>
      </w:pPr>
    </w:p>
    <w:p w14:paraId="3324A91E" w14:textId="77777777" w:rsidR="008170B8" w:rsidRPr="00FA2D80" w:rsidRDefault="008170B8" w:rsidP="008170B8">
      <w:pPr>
        <w:rPr>
          <w:rFonts w:cs="Arial"/>
          <w:b/>
          <w:bCs/>
          <w:color w:val="000000"/>
          <w:kern w:val="0"/>
          <w:szCs w:val="23"/>
        </w:rPr>
      </w:pPr>
    </w:p>
    <w:p w14:paraId="3518EFD5" w14:textId="5EFC393B" w:rsidR="008170B8" w:rsidRDefault="0057136A" w:rsidP="001E74AA">
      <w:pPr>
        <w:pStyle w:val="ListParagraph"/>
        <w:numPr>
          <w:ilvl w:val="0"/>
          <w:numId w:val="3"/>
        </w:numPr>
        <w:outlineLvl w:val="0"/>
        <w:rPr>
          <w:rFonts w:cs="Arial"/>
          <w:b/>
          <w:bCs/>
          <w:color w:val="000000"/>
          <w:kern w:val="0"/>
          <w:szCs w:val="23"/>
        </w:rPr>
      </w:pPr>
      <w:bookmarkStart w:id="4" w:name="_Toc157278140"/>
      <w:r w:rsidRPr="008170B8">
        <w:rPr>
          <w:rFonts w:cs="Arial"/>
          <w:b/>
          <w:bCs/>
          <w:color w:val="000000"/>
          <w:kern w:val="0"/>
          <w:szCs w:val="23"/>
        </w:rPr>
        <w:t>Background</w:t>
      </w:r>
      <w:bookmarkEnd w:id="4"/>
      <w:r w:rsidRPr="008170B8">
        <w:rPr>
          <w:rFonts w:cs="Arial"/>
          <w:b/>
          <w:bCs/>
          <w:color w:val="000000"/>
          <w:kern w:val="0"/>
          <w:szCs w:val="23"/>
        </w:rPr>
        <w:t xml:space="preserve"> </w:t>
      </w:r>
    </w:p>
    <w:p w14:paraId="1A9E2AAC" w14:textId="77777777" w:rsidR="00061E51" w:rsidRDefault="00061E51" w:rsidP="00A641BC"/>
    <w:p w14:paraId="7EDFA1AF" w14:textId="18C23E11" w:rsidR="00EB6EBA" w:rsidRPr="00713104" w:rsidRDefault="0057136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5" w:name="_Toc157278141"/>
      <w:r w:rsidRPr="00713104">
        <w:rPr>
          <w:rFonts w:cs="Arial"/>
          <w:b/>
          <w:bCs/>
          <w:color w:val="000000"/>
          <w:kern w:val="0"/>
          <w:szCs w:val="23"/>
        </w:rPr>
        <w:t>Introduction</w:t>
      </w:r>
      <w:bookmarkEnd w:id="5"/>
      <w:r w:rsidRPr="00713104">
        <w:rPr>
          <w:rFonts w:cs="Arial"/>
          <w:b/>
          <w:bCs/>
          <w:color w:val="000000"/>
          <w:kern w:val="0"/>
          <w:szCs w:val="23"/>
        </w:rPr>
        <w:t xml:space="preserve"> </w:t>
      </w:r>
    </w:p>
    <w:p w14:paraId="4FE1CBDA"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D664D3A" w14:textId="372D8972" w:rsidR="00EB6EBA" w:rsidRPr="00713104" w:rsidRDefault="0057136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18C99EF6" w14:textId="77777777" w:rsidR="00713104" w:rsidRDefault="00713104" w:rsidP="00EB6EBA">
      <w:pPr>
        <w:autoSpaceDE w:val="0"/>
        <w:autoSpaceDN w:val="0"/>
        <w:adjustRightInd w:val="0"/>
        <w:spacing w:after="0" w:line="240" w:lineRule="auto"/>
        <w:rPr>
          <w:rFonts w:cs="Arial"/>
          <w:color w:val="000000"/>
          <w:kern w:val="0"/>
          <w:szCs w:val="23"/>
        </w:rPr>
      </w:pPr>
    </w:p>
    <w:p w14:paraId="255BA061" w14:textId="408ADA59" w:rsidR="001944C1" w:rsidRDefault="0057136A" w:rsidP="001944C1">
      <w:pPr>
        <w:spacing w:before="240" w:after="240"/>
        <w:contextualSpacing/>
        <w:rPr>
          <w:rFonts w:cs="Times New Roman"/>
        </w:rPr>
      </w:pPr>
      <w:r w:rsidRPr="00C252EB">
        <w:t xml:space="preserve">A health </w:t>
      </w:r>
      <w:r w:rsidRPr="00C252EB">
        <w:t>workforce that has sufficient, well-trained, responsive, motivated, productive and equitably distributed health workers is the cornerstone of any health system</w:t>
      </w:r>
      <w:r w:rsidRPr="000643C2">
        <w:rPr>
          <w:b/>
          <w:bCs/>
        </w:rPr>
        <w:t xml:space="preserve"> </w:t>
      </w:r>
      <w:r w:rsidRPr="000643C2">
        <w:t>and is essential to ensuring the provision of good quality health services, improving population health, ensuring UHC and the achievement of the Sustainable Development Goals (SDGs</w:t>
      </w:r>
      <w:bookmarkStart w:id="6" w:name="_Hlk157715335"/>
      <w:r w:rsidRPr="000643C2">
        <w:t>)</w:t>
      </w:r>
      <w:r>
        <w:t xml:space="preserve"> </w:t>
      </w:r>
      <w:r>
        <w:fldChar w:fldCharType="begin"/>
      </w:r>
      <w:r w:rsidR="00D70C4F">
        <w:instrText xml:space="preserve"> ADDIN ZOTERO_ITEM CSL_CITATION {"citationID":"BeXLVAZh","properties":{"formattedCitation":"[1,2]","plainCitation":"[1,2]","noteIndex":0},"citationItems":[{"id":"ZQSOSLFC/u8dHf9fF","uris":["http://zotero.org/users/local/ezAEIjPP/items/AJ7AUZYS"],"itemData":{"id":245,"type":"article-journal","note":"publisher: World Health Organization","source":"Google Scholar","title":"Global strategy on human resources for health: workforce 2030","title-short":"Global strategy on human resources for health","author":[{"family":"Organization","given":"World Health"}],"issued":{"date-parts":[["2016"]]}}},{"id":215,"uris":["http://zotero.org/users/1943494/items/FCKM68SG"],"itemData":{"id":215,"type":"article-journal","abstract":"Objective 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3543A2">
        <w:rPr>
          <w:rFonts w:cs="Arial"/>
        </w:rPr>
        <w:t>[1,2]</w:t>
      </w:r>
      <w:r>
        <w:fldChar w:fldCharType="end"/>
      </w:r>
      <w:bookmarkEnd w:id="6"/>
      <w:r>
        <w:t xml:space="preserve">. </w:t>
      </w:r>
      <w:r w:rsidRPr="00B72E82">
        <w:rPr>
          <w:rFonts w:cs="Times New Roman"/>
        </w:rPr>
        <w:t>The Global Strategy on Human Resources for Health</w:t>
      </w:r>
      <w:r>
        <w:rPr>
          <w:rFonts w:cs="Times New Roman"/>
        </w:rPr>
        <w:t xml:space="preserve"> (GSHRH)</w:t>
      </w:r>
      <w:r w:rsidRPr="00B72E82">
        <w:rPr>
          <w:rFonts w:cs="Times New Roman"/>
        </w:rPr>
        <w:t>: Workforce 2030</w:t>
      </w:r>
      <w:r>
        <w:rPr>
          <w:rFonts w:cs="Times New Roman"/>
        </w:rPr>
        <w:fldChar w:fldCharType="begin"/>
      </w:r>
      <w:r w:rsidR="00D70C4F">
        <w:rPr>
          <w:rFonts w:cs="Times New Roman"/>
        </w:rPr>
        <w:instrText xml:space="preserve"> ADDIN ZOTERO_ITEM CSL_CITATION {"citationID":"vqG8oSqk","properties":{"formattedCitation":"[1]","plainCitation":"[1]","noteIndex":0},"citationItems":[{"id":"ZQSOSLFC/u8dHf9fF","uris":["http://zotero.org/users/local/ezAEIjPP/items/AJ7AUZYS"],"itemData":{"id":"FoQ3ct0D/KvlOokLe","type":"article-journal","note":"publisher: World Health Organization","source":"Google Scholar","title":"Global strategy on human resources for health: workforce 2030","title-short":"Global strategy on human resources for health","author":[{"family":"Organization","given":"World Health"}],"issued":{"date-parts":[["2016"]]}}}],"schema":"https://github.com/citation-style-language/schema/raw/master/csl-citation.json"} </w:instrText>
      </w:r>
      <w:r>
        <w:rPr>
          <w:rFonts w:cs="Times New Roman"/>
        </w:rPr>
        <w:fldChar w:fldCharType="separate"/>
      </w:r>
      <w:r w:rsidRPr="000D2931">
        <w:rPr>
          <w:rFonts w:cs="Arial"/>
        </w:rPr>
        <w:t>[1]</w:t>
      </w:r>
      <w:r>
        <w:rPr>
          <w:rFonts w:cs="Times New Roman"/>
        </w:rPr>
        <w:fldChar w:fldCharType="end"/>
      </w:r>
      <w:r>
        <w:rPr>
          <w:rFonts w:cs="Times New Roman"/>
          <w:vertAlign w:val="superscript"/>
        </w:rPr>
        <w:t xml:space="preserve"> </w:t>
      </w:r>
      <w:r>
        <w:t>aims to accelerate progress towards achieving UHC and the SDGs by ensuring equitable access to health workers within a strengthened health system</w:t>
      </w:r>
      <w:r>
        <w:rPr>
          <w:rFonts w:cs="Times New Roman"/>
        </w:rPr>
        <w:t xml:space="preserve">. </w:t>
      </w:r>
      <w:r w:rsidR="004C343C">
        <w:rPr>
          <w:rFonts w:cs="Times New Roman"/>
        </w:rPr>
        <w:t xml:space="preserve">The strategy </w:t>
      </w:r>
      <w:r>
        <w:rPr>
          <w:rFonts w:cs="Times New Roman"/>
        </w:rPr>
        <w:t>emphasizes</w:t>
      </w:r>
      <w:r w:rsidRPr="00B72E82">
        <w:rPr>
          <w:rFonts w:cs="Times New Roman"/>
        </w:rPr>
        <w:t xml:space="preserve"> </w:t>
      </w:r>
      <w:r>
        <w:rPr>
          <w:rFonts w:cs="Times New Roman"/>
        </w:rPr>
        <w:t xml:space="preserve">the need to optimize the existing </w:t>
      </w:r>
      <w:r w:rsidR="004C343C">
        <w:rPr>
          <w:rFonts w:cs="Times New Roman"/>
        </w:rPr>
        <w:t>health Workforce (</w:t>
      </w:r>
      <w:r>
        <w:rPr>
          <w:rFonts w:cs="Times New Roman"/>
        </w:rPr>
        <w:t>HWF</w:t>
      </w:r>
      <w:r w:rsidR="004C343C">
        <w:rPr>
          <w:rFonts w:cs="Times New Roman"/>
        </w:rPr>
        <w:t>)</w:t>
      </w:r>
      <w:r>
        <w:t xml:space="preserve"> and to continue making adequate investments in education, recruitment, development, motivation, and retention, as well as ensuring adequate availability and a fair distribution of health workers</w:t>
      </w:r>
      <w:r>
        <w:rPr>
          <w:rFonts w:cs="Times New Roman"/>
        </w:rPr>
        <w:t xml:space="preserve"> with an appropriate skill mix</w:t>
      </w:r>
      <w:r w:rsidRPr="00B72E82">
        <w:rPr>
          <w:rFonts w:cs="Times New Roman"/>
        </w:rPr>
        <w:t xml:space="preserve"> </w:t>
      </w:r>
      <w:r>
        <w:rPr>
          <w:rFonts w:cs="Times New Roman"/>
        </w:rPr>
        <w:fldChar w:fldCharType="begin"/>
      </w:r>
      <w:r w:rsidR="00D70C4F">
        <w:rPr>
          <w:rFonts w:cs="Times New Roman"/>
        </w:rPr>
        <w:instrText xml:space="preserve"> ADDIN ZOTERO_ITEM CSL_CITATION {"citationID":"AKLf4U5F","properties":{"formattedCitation":"[1]","plainCitation":"[1]","noteIndex":0},"citationItems":[{"id":"ZQSOSLFC/u8dHf9fF","uris":["http://zotero.org/users/local/ezAEIjPP/items/AJ7AUZYS"],"itemData":{"id":"FoQ3ct0D/KvlOokLe","type":"article-journal","note":"publisher: World Health Organization","source":"Google Scholar","title":"Global strategy on human resources for health: workforce 2030","title-short":"Global strategy on human resources for health","author":[{"family":"Organization","given":"World Health"}],"issued":{"date-parts":[["2016"]]}}}],"schema":"https://github.com/citation-style-language/schema/raw/master/csl-citation.json"} </w:instrText>
      </w:r>
      <w:r>
        <w:rPr>
          <w:rFonts w:cs="Times New Roman"/>
        </w:rPr>
        <w:fldChar w:fldCharType="separate"/>
      </w:r>
      <w:r w:rsidRPr="000D2931">
        <w:rPr>
          <w:rFonts w:cs="Arial"/>
        </w:rPr>
        <w:t>[1]</w:t>
      </w:r>
      <w:r>
        <w:rPr>
          <w:rFonts w:cs="Times New Roman"/>
        </w:rPr>
        <w:fldChar w:fldCharType="end"/>
      </w:r>
      <w:r>
        <w:rPr>
          <w:rFonts w:cs="Times New Roman"/>
        </w:rPr>
        <w:t xml:space="preserve">. </w:t>
      </w:r>
      <w:r w:rsidR="008F7B4F">
        <w:rPr>
          <w:rFonts w:cs="Times New Roman"/>
        </w:rPr>
        <w:t xml:space="preserve">It is expected that these efforts are context-specific and responsive to the reality of the Region </w:t>
      </w:r>
      <w:r w:rsidR="0026613E">
        <w:rPr>
          <w:rFonts w:cs="Times New Roman"/>
        </w:rPr>
        <w:t xml:space="preserve">being supported because they </w:t>
      </w:r>
      <w:r>
        <w:rPr>
          <w:rFonts w:cs="Times New Roman"/>
        </w:rPr>
        <w:t xml:space="preserve">are interconnected </w:t>
      </w:r>
      <w:r w:rsidR="00633CB1">
        <w:rPr>
          <w:rFonts w:cs="Times New Roman"/>
        </w:rPr>
        <w:t>with</w:t>
      </w:r>
      <w:r>
        <w:rPr>
          <w:rFonts w:cs="Times New Roman"/>
        </w:rPr>
        <w:t xml:space="preserve"> the social, political, economic and cultural climates of </w:t>
      </w:r>
      <w:r w:rsidR="00D70C4F">
        <w:rPr>
          <w:rFonts w:cs="Times New Roman"/>
        </w:rPr>
        <w:t>M</w:t>
      </w:r>
      <w:r>
        <w:rPr>
          <w:rFonts w:cs="Times New Roman"/>
        </w:rPr>
        <w:t>ember States</w:t>
      </w:r>
      <w:r w:rsidR="0082536B">
        <w:rPr>
          <w:rFonts w:cs="Times New Roman"/>
        </w:rPr>
        <w:t xml:space="preserve"> </w:t>
      </w:r>
      <w:r w:rsidR="0082536B">
        <w:rPr>
          <w:rFonts w:cs="Times New Roman"/>
        </w:rPr>
        <w:fldChar w:fldCharType="begin"/>
      </w:r>
      <w:r w:rsidR="0082536B">
        <w:rPr>
          <w:rFonts w:cs="Times New Roman"/>
        </w:rPr>
        <w:instrText xml:space="preserve"> ADDIN ZOTERO_ITEM CSL_CITATION {"citationID":"GFljVMWh","properties":{"formattedCitation":"[3]","plainCitation":"[3]","noteIndex":0},"citationItems":[{"id":282,"uris":["http://zotero.org/users/1943494/items/RMDIJ9CL"],"itemData":{"id":282,"type":"article-journal","abstract":"Background\nIn low- and middle-income countries, scaling essential health interventions to achieve health development targets is constrained by the lack of skilled health professionals to deliver services.\n\nMethods\nWe take a labor market approach to project future health workforce demand based on an economic model based on projected economic growth, demographics, and health coverage, and using health workforce data (1990–2013) for 165 countries from the WHO Global Health Observatory. The demand projections are compared with the projected growth in health worker supply and the health worker “needs” as estimated by WHO to achieve essential health coverage.\n\nResults\nThe model predicts that, by 2030, global demand for health workers will rise to 80 million workers, double the current (2013) stock of health workers, while the supply of health workers is expected to reach 65 million over the same period, resulting in a worldwide net shortage of 15 million health workers. Growth in the demand for health workers will be highest among upper middle-income countries, driven by economic and population growth and aging. This results in the largest predicted shortages which may fuel global competition for skilled health workers. Middle-income countries will face workforce shortages because their demand will exceed supply. By contrast, low-income countries will face low growth in both demand and supply, which are estimated to be far below what will be needed to achieve adequate coverage of essential health services.\n\nConclusions\nIn many low-income countries, demand may stay below projected supply, leading to the paradoxical phenomenon of unemployed (“surplus”) health workers in those countries facing acute “needs-based” shortages. Opportunities exist to bend the trajectory of the number and types of health workers that are available to meet public health goals and the growing demand for health workers.\n\nElectronic supplementary material\nThe online version of this article (doi:10.1186/s12960-017-0187-2) contains supplementary material, which is available to authorized users.","container-title":"Human Resources for Health","DOI":"10.1186/s12960-017-0187-2","ISSN":"1478-4491","journalAbbreviation":"Hum Resour Health","note":"PMID: 28159017\nPMCID: PMC5291995","page":"11","source":"PubMed Central","title":"Global Health Workforce Labor Market Projections for 2030","volume":"15","author":[{"family":"Liu","given":"Jenny X."},{"family":"Goryakin","given":"Yevgeniy"},{"family":"Maeda","given":"Akiko"},{"family":"Bruckner","given":"Tim"},{"family":"Scheffler","given":"Richard"}],"issued":{"date-parts":[["2017",2,3]]}}}],"schema":"https://github.com/citation-style-language/schema/raw/master/csl-citation.json"} </w:instrText>
      </w:r>
      <w:r w:rsidR="0082536B">
        <w:rPr>
          <w:rFonts w:cs="Times New Roman"/>
        </w:rPr>
        <w:fldChar w:fldCharType="separate"/>
      </w:r>
      <w:r w:rsidR="0082536B" w:rsidRPr="0082536B">
        <w:rPr>
          <w:rFonts w:cs="Arial"/>
        </w:rPr>
        <w:t>[3]</w:t>
      </w:r>
      <w:r w:rsidR="0082536B">
        <w:rPr>
          <w:rFonts w:cs="Times New Roman"/>
        </w:rPr>
        <w:fldChar w:fldCharType="end"/>
      </w:r>
      <w:r w:rsidR="0082536B">
        <w:rPr>
          <w:rFonts w:cs="Times New Roman"/>
        </w:rPr>
        <w:t xml:space="preserve"> and vice versa</w:t>
      </w:r>
      <w:r>
        <w:rPr>
          <w:rFonts w:cs="Times New Roman"/>
        </w:rPr>
        <w:t xml:space="preserve">. </w:t>
      </w:r>
    </w:p>
    <w:p w14:paraId="5D90ED38" w14:textId="77777777" w:rsidR="00E93CBA" w:rsidRDefault="00E93CBA" w:rsidP="001944C1">
      <w:pPr>
        <w:spacing w:before="240" w:after="240"/>
        <w:contextualSpacing/>
        <w:rPr>
          <w:rFonts w:cs="Times New Roman"/>
        </w:rPr>
      </w:pPr>
    </w:p>
    <w:p w14:paraId="2CA9623B" w14:textId="6D5234EE" w:rsidR="00B81ABE" w:rsidRDefault="0057136A" w:rsidP="00590506">
      <w:r>
        <w:t xml:space="preserve">The Africa region of the World </w:t>
      </w:r>
      <w:r w:rsidR="00EE3F46">
        <w:t>H</w:t>
      </w:r>
      <w:r>
        <w:t xml:space="preserve">ealth </w:t>
      </w:r>
      <w:r w:rsidR="00EE3F46">
        <w:t>O</w:t>
      </w:r>
      <w:r>
        <w:t xml:space="preserve">rganization comprises 47 Member Countries. </w:t>
      </w:r>
      <w:r>
        <w:rPr>
          <w:rStyle w:val="FootnoteReference"/>
          <w:rFonts w:cs="Arial"/>
          <w:color w:val="000000"/>
          <w:kern w:val="0"/>
          <w:szCs w:val="23"/>
        </w:rPr>
        <w:footnoteReference w:id="1"/>
      </w:r>
      <w:r>
        <w:t xml:space="preserve">, including all African countries </w:t>
      </w:r>
      <w:r w:rsidRPr="00F211C5">
        <w:rPr>
          <w:highlight w:val="yellow"/>
        </w:rPr>
        <w:t>except Egypt, Libya, Somalia, Sudan, Morrocco, Tunisia and Western Sahara</w:t>
      </w:r>
      <w:r>
        <w:t xml:space="preserve">. Mainly sub-Saharan Africa in coverage, the African Region comprises Member Countries within the Upper Middle Income (South Africa, </w:t>
      </w:r>
      <w:r>
        <w:lastRenderedPageBreak/>
        <w:t xml:space="preserve">Botswana, Namibia, and Gabon), Lower-Middle-Income, and Low-Income economic blocks. The Region is considered underdeveloped and has various </w:t>
      </w:r>
      <w:r w:rsidRPr="008B2A3E">
        <w:t>sociopolitical</w:t>
      </w:r>
      <w:r>
        <w:t>,</w:t>
      </w:r>
      <w:r w:rsidRPr="008B2A3E">
        <w:t xml:space="preserve"> econom</w:t>
      </w:r>
      <w:r>
        <w:t>ic and cultural issues that</w:t>
      </w:r>
      <w:r w:rsidR="001D0CF6">
        <w:t xml:space="preserve"> negatively</w:t>
      </w:r>
      <w:r>
        <w:t xml:space="preserve"> influence health workforce development. </w:t>
      </w:r>
    </w:p>
    <w:p w14:paraId="45A06989" w14:textId="6C1B515A" w:rsidR="00D70C4F" w:rsidRDefault="0057136A" w:rsidP="00D313BF">
      <w:r>
        <w:t xml:space="preserve">Additionally, the African Region is in competition with the </w:t>
      </w:r>
      <w:r w:rsidR="004C736F">
        <w:t>developed world who are economically more robust and is much more able to recruit and maintain health workers; hence, Africa has about</w:t>
      </w:r>
      <w:r w:rsidR="004C736F" w:rsidRPr="00166915">
        <w:t xml:space="preserve"> 10% of the population </w:t>
      </w:r>
      <w:r w:rsidR="004C736F">
        <w:t>global population and carr</w:t>
      </w:r>
      <w:r w:rsidR="004C736F" w:rsidRPr="00166915">
        <w:t>ies 25% of the world disease burden</w:t>
      </w:r>
      <w:r w:rsidR="004C736F">
        <w:t xml:space="preserve"> only</w:t>
      </w:r>
      <w:r w:rsidR="004C736F" w:rsidRPr="00166915">
        <w:t xml:space="preserve"> have </w:t>
      </w:r>
      <w:r w:rsidR="004C736F">
        <w:t>4</w:t>
      </w:r>
      <w:r w:rsidR="004C736F" w:rsidRPr="00166915">
        <w:t>%of the global health workforce to rely on for care</w:t>
      </w:r>
      <w:r w:rsidR="004C736F" w:rsidRPr="00D05234">
        <w:fldChar w:fldCharType="begin"/>
      </w:r>
      <w:r w:rsidR="000D65F1">
        <w:instrText xml:space="preserve"> ADDIN ZOTERO_ITEM CSL_CITATION {"citationID":"qfNOmMxN","properties":{"formattedCitation":"[4,5]","plainCitation":"[4,5]","noteIndex":0},"citationItems":[{"id":287,"uris":["http://zotero.org/users/1943494/items/NME6IVLX"],"itemData":{"id":287,"type":"article-journal","container-title":"The Lancet Global Health","DOI":"10.1016/S2214-109X(23)00224-3","ISSN":"2214-109X","issue":"8","journalAbbreviation":"The Lancet Global Health","language":"English","note":"publisher: Elsevier\nPMID: 37209702","page":"e1162-e1164","source":"www.thelancet.com","title":"Prioritising the health and care workforce shortage: protect, invest, together","title-short":"Prioritising the health and care workforce shortage","volume":"11","author":[{"family":"Agyeman-Manu","given":"Kwaku"},{"family":"Ghebreyesus","given":"Tedros Adhanom"},{"family":"Maait","given":"Mohamed"},{"family":"Rafila","given":"Alexandru"},{"family":"Tom","given":"Lino"},{"family":"Lima","given":"Nísia Trindade"},{"family":"Wangmo","given":"Dechen"}],"issued":{"date-parts":[["2023",8,1]]}}},{"id":293,"uris":["http://zotero.org/users/1943494/items/TVXKM9US"],"itemData":{"id":293,"type":"report","publisher":"World Health organization","title":"WHO health workforce support and safeguards list 2023","URL":"https://apps.who.int/gb/ebwha/pdf_files/WHA63/A63_R16-en.pdf","author":[{"family":"World Health Organization","given":""}],"accessed":{"date-parts":[["2023",11,24]]},"issued":{"date-parts":[["2023"]]}}}],"schema":"https://github.com/citation-style-language/schema/raw/master/csl-citation.json"} </w:instrText>
      </w:r>
      <w:r w:rsidR="004C736F" w:rsidRPr="00D05234">
        <w:fldChar w:fldCharType="separate"/>
      </w:r>
      <w:r w:rsidR="000D65F1" w:rsidRPr="000D65F1">
        <w:rPr>
          <w:rFonts w:cs="Arial"/>
        </w:rPr>
        <w:t>[4,5]</w:t>
      </w:r>
      <w:r w:rsidR="004C736F" w:rsidRPr="00D05234">
        <w:fldChar w:fldCharType="end"/>
      </w:r>
      <w:r w:rsidR="004C736F" w:rsidRPr="00166915">
        <w:t>.</w:t>
      </w:r>
      <w:r w:rsidR="004C736F">
        <w:t xml:space="preserve"> </w:t>
      </w:r>
      <w:r>
        <w:t>As such, t</w:t>
      </w:r>
      <w:r w:rsidR="00B81ABE">
        <w:t xml:space="preserve">he Africa </w:t>
      </w:r>
      <w:r w:rsidR="0026613E">
        <w:t>R</w:t>
      </w:r>
      <w:r w:rsidR="00B81ABE">
        <w:t xml:space="preserve">egion had suffered many setbacks in providing the needed healthcare services </w:t>
      </w:r>
      <w:r w:rsidR="00D313BF">
        <w:fldChar w:fldCharType="begin"/>
      </w:r>
      <w:r>
        <w:instrText xml:space="preserve"> ADDIN ZOTERO_ITEM CSL_CITATION {"citationID":"TeZS6WW6","properties":{"formattedCitation":"[6\\uc0\\u8211{}9]","plainCitation":"[6–9]","noteIndex":0},"citationItems":[{"id":186,"uris":["http://zotero.org/users/1943494/items/Q4N47DLH"],"itemData":{"id":186,"type":"article-journal","abstract":"Introduction 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w:instrText>
      </w:r>
      <w:r>
        <w:instrText>al Office for Africa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w:instrText>
      </w:r>
      <w:r>
        <w:instrText>ries. Data were collated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w:instrText>
      </w:r>
      <w:r>
        <w:instrText>he public sector.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w:instrText>
      </w:r>
      <w:r>
        <w:instrText xml:space="preserve"> in line with the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w:instrText>
      </w:r>
      <w:r>
        <w:instrText>","given":"Sunny C"},{"family":"Kazanga","given":"Isabel"},{"family":"Asamani","given":"James Avoka"},{"family":"Millogo","given":"Jean Jacques Salvador"},{"family":"Illou","given":"Mourtala Mahaman Abdou"},{"family":"Mwinga","given":"Kasonde"},{"family":"Nyoni","given":"Jennifer"}],"issued":{"date-parts":[["2022",5]]}}},{"id":"ZQSOSLFC/pUKHKMEz","uris":["http://zotero.org/users/1563653/items/8ZLWTHI3"],"itemData":{"id":"vmcVPt2S/V4Er8CO1","type":"article-journal","abstract":"Background and objectives The h</w:instrText>
      </w:r>
      <w:r>
        <w:instrText>ealth workforce (HWF) is at the core of ensuring an efficient, effective and functional health system, but it faces chronic underinvestment. This paper presents a fiscal space analysis of 20 countries in East and Southern Africa to generate sustained evidence-based advocacy for significant and smarter investment in the HWF.\nMethods We adapted an established empirical framework for fiscal space analysis and applied it to the HWF. Country-specific data were curated and triangulated from publicly available da</w:instrText>
      </w:r>
      <w:r>
        <w:instrText>tasets and government reports to model the fiscal space for the HWF for each country. Based on the current knowledge, three scenarios (business as-usual, optimistic and very optimistic) were modelled and compared.\nFindings A business-as-usual scenario shows that the cumulative fiscal space across the 20 countries is US$12.179 billion, which would likely increase by 28% to US$15.612 billion by 2026 but varies across countries—the highest proportional increases expected in Seychelles (117%) and Mozambique (6</w:instrText>
      </w:r>
      <w:r>
        <w:instrText xml:space="preserve">9%) but lowest in Zambia (15%). Under optimistic assumptions, allocating an additional 1.5% of gross domestic product (GDP) to health even without further prioritising the proportional allocation to the wage bill could boost the cumulative fiscal space for HWF by US$4.639 billion. In a very optimistic scenario of a 1.5% increase in health expenditure as a proportion of GDP and further prioritisation of HWF within the health expenditure, the cumulative fiscal space for HWF could improve by some 105%—ranging </w:instrText>
      </w:r>
      <w:r>
        <w:instrText>from 24% in Zambia to 330% in Lesotho.\nConclusion Small increments in government health expenditure and increased prioritisation of HWF in funding in tandem with the 57% global average could potentially increase the fiscal space for HWF by at least 32% in 11 countries. Unless the HWF is sufficiently prioritised within the health expenditures, only increasing the overall health expenditure to even recommended levels would still portend severe underinvestment in HWF amid unabating shortages to deliver health</w:instrText>
      </w:r>
      <w:r>
        <w:instrText xml:space="preserve"> services. Thus, HWF strategies and investment plans should include fiscal space analysis to deepen advocacy for sustainable investment in the HWF.","container-title":"BMJ Global Health","DOI":"10.1136/bmjgh-2021-008416","ISSN":"2059-7908","issue":"Suppl 1","language":"en","license":"© Author(s) (or their employer(s)) 2022. Re-use permitted under CC BY. Published by BMJ.. https://creativecommons.org/licenses/by/4.0/This is an open access article distributed in accordance with the Creative Commons Attributio</w:instrText>
      </w:r>
      <w:r>
        <w:instrText>n 4.0 Unported (CC BY 4.0) license, which permits others to copy, redistribute, remix, transform and build upon this work for any purpose, provided the original work is properly cited, a link to the licence is given, and indication of whether changes were made. See: https://creativecommons.org/licenses/by/4.0/.","note":"publisher: BMJ Specialist Journals\nsection: Original research","page":"e008416","source":"gh.bmj.com","title":"Investing in the health workforce: fiscal space analysis of 20 countries in Ea</w:instrText>
      </w:r>
      <w:r>
        <w:instrText>st and Southern Africa, 2021–2026","title-short":"Investing in the health workforce","volume":"7","author":[{"family":"Asamani","given":"James Avoka"},{"family":"Kigozi","given":"Jesse"},{"family":"Sikapande","given":"Brivine"},{"family":"Christmals","given":"Christmal Dela"},{"family":"Okoroafor","given":"Sunny C."},{"family":"Ismaila","given":"Hamza"},{"family":"Ahmat","given":"Adam"},{"family":"Nyoni","given":"Jennifer"},{"family":"Nabyonga-Orem","given":"Juliet"},{"family":"Mwinga","given":"Kasonde"}],"</w:instrText>
      </w:r>
      <w:r>
        <w:instrText xml:space="preserve">issued":{"date-parts":[["2022",6,1]]}}},{"id":88,"uris":["http://zotero.org/users/1943494/items/HJFFKJFZ"],"itemData":{"id":88,"type":"article-journal","abstract":"Analysis To cite: Afriyie DO, Nyoni J, Ahmat A. The state of strategic plans for the health workforce in Africa. Organisation mondiale de la Sante pour Afrique, Brazzaville, Congo Correspondence to Ms Doris Osei Afriyie; dosei@ who. int © Author(s) (or their employer(s)) 2019. Re-use permitted under CC BY-NC. No commercial re-use. See rights and </w:instrText>
      </w:r>
      <w:r>
        <w:instrText xml:space="preserve">permissions. Published by BMJ. Summary box ► In 2015, only 36% of the 47 countries had developed human resource for health (HRH) policy. ► From 2010 to 2015, the number of countries with HRH strategic plans increased from 20 to 34 which, however, did not meet the target to have all countries with HRH strategic plans by the end of 2014, as targeted by the AFRO (WHO Regional Office for Africa) Regional Roadmap. ► Regarding the content of the existing HRH plans, most of them are aligned with the six strategic </w:instrText>
      </w:r>
      <w:r>
        <w:instrText xml:space="preserve">areas of the ► A good HRH strategic plan will serve as part of the vehicle for implementing universal health coverage within the broader national health policies and plans. AbSTrACT Many African countries have a shortage of health workers. As a response, in 2012, the Ministers of Health in the WHO African Region endorsed a Regional Road Map for Scaling Up the Health Workforce from 2012 to 2025. One of the key milestones of the roadmap was the development of national strategic plans by 2014. It is important </w:instrText>
      </w:r>
      <w:r>
        <w:instrText>to assess the extent to which the strategic plans that countries developed conformed with the WHO Roadmap. We examine the strategic plans for human resource for health (HRH) of sub-Saharan African countries in 2015 and assess the extent to which they take into consideration the WHO African Region's Roadmap for HRH. A questionnaire seeking data on human resources for health policies and plans was sent to 47 Member States and the responses from 43 countries that returned the questionnaires were analysed. Only</w:instrText>
      </w:r>
      <w:r>
        <w:instrText xml:space="preserve"> 72% had a national plan of action for attaining the HRH target. This did not meet the 2015 target for the WHO, Regional Office for Africa's Roadmap. The plans that were available addressed the six areas of the roadmap. Despite all their efforts, countries will need further support to comprehensively implement the six strategic areas to maintain the health workers required for universal health coverage","container-title":"BMJ Glob Health","DOI":"10.1136/bmjgh-2018-001115","issue":"e001115.","page":"1-5","ti</w:instrText>
      </w:r>
      <w:r>
        <w:instrText>tle":"The state of strategic plans for the health workforce in Africa","volume":"4","author":[{"family":"Afriyie","given":"Doris Osei"},{"family":"Nyoni","given":"Jennifer"},{"family":"Ahmat","given":"Adam"}],"issued":{"date-parts":[["2019"]]}}},{"id":234,"uris":["http://zotero.org/users/1943494/items/GA2638RP"],"itemData":{"id":234,"type":"article-journal","container-title":"Journal of Global Health","note":"publisher: International Society for Global Health","source":"Google Scholar","title":"The state an</w:instrText>
      </w:r>
      <w:r>
        <w:instrText>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w:instrText>
      </w:r>
      <w:r>
        <w:instrText xml:space="preserve">lbert"},{"family":"Namuli","given":"Sylivia"},{"family":"Asamani","given":"James A."}],"accessed":{"date-parts":[["2023",11,26]]},"issued":{"date-parts":[["2023"]]}}}],"schema":"https://github.com/citation-style-language/schema/raw/master/csl-citation.json"} </w:instrText>
      </w:r>
      <w:r w:rsidR="00D313BF">
        <w:fldChar w:fldCharType="separate"/>
      </w:r>
      <w:r w:rsidR="000D65F1" w:rsidRPr="000D65F1">
        <w:rPr>
          <w:rFonts w:cs="Arial"/>
          <w:kern w:val="0"/>
        </w:rPr>
        <w:t>[6–9]</w:t>
      </w:r>
      <w:r w:rsidR="00D313BF">
        <w:fldChar w:fldCharType="end"/>
      </w:r>
      <w:r w:rsidR="00590506">
        <w:t xml:space="preserve">. </w:t>
      </w:r>
    </w:p>
    <w:p w14:paraId="1BC672BE" w14:textId="1CA3D7D7" w:rsidR="00400E07" w:rsidRDefault="0057136A" w:rsidP="00400E07">
      <w:pPr>
        <w:snapToGrid w:val="0"/>
        <w:spacing w:before="100" w:beforeAutospacing="1" w:after="100" w:afterAutospacing="1"/>
      </w:pPr>
      <w:r>
        <w:t>With a meagre 4% of the  global health workforce and an average health systems efficiency of 77%</w:t>
      </w:r>
      <w:r>
        <w:fldChar w:fldCharType="begin"/>
      </w:r>
      <w:r>
        <w:instrText xml:space="preserve"> ADDIN ZOTERO_ITEM CSL_CITATION {"citationID":"nB5yfa0n","properties":{"formattedCitation":"[9]","plainCitation":"[9]","noteIndex":0},"citationItems":[{"id":234,"uris":["http://zotero.org/users/1943494/items/GA2638RP"],"itemData":{"id":234,"type":"article-journal","container-title":"Journal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w:instrText>
      </w:r>
      <w:r>
        <w:instrText>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w:instrText>
      </w:r>
      <w:r>
        <w:instrText xml:space="preserve">d":{"date-parts":[["2023",11,26]]},"issued":{"date-parts":[["2023"]]}}}],"schema":"https://github.com/citation-style-language/schema/raw/master/csl-citation.json"} </w:instrText>
      </w:r>
      <w:r>
        <w:fldChar w:fldCharType="separate"/>
      </w:r>
      <w:r w:rsidRPr="00D70C4F">
        <w:rPr>
          <w:rFonts w:cs="Arial"/>
        </w:rPr>
        <w:t>[9]</w:t>
      </w:r>
      <w:r>
        <w:fldChar w:fldCharType="end"/>
      </w:r>
      <w:r>
        <w:t xml:space="preserve">, the African Region made inroads in improving the health </w:t>
      </w:r>
      <w:r w:rsidRPr="00ED4AC8">
        <w:t>workforce situation and some key indicators towards achieving the UHC aspirations</w:t>
      </w:r>
      <w:r w:rsidR="00627BE3" w:rsidRPr="00ED4AC8">
        <w:t>. For example, there has been significant improvement in the number and quality of health systems information systems</w:t>
      </w:r>
      <w:r w:rsidRPr="00ED4AC8">
        <w:t xml:space="preserve"> and an</w:t>
      </w:r>
      <w:r w:rsidR="00627BE3" w:rsidRPr="00ED4AC8">
        <w:t xml:space="preserve"> increase in </w:t>
      </w:r>
      <w:r w:rsidRPr="00ED4AC8">
        <w:t xml:space="preserve">healthy </w:t>
      </w:r>
      <w:r w:rsidR="00627BE3" w:rsidRPr="00ED4AC8">
        <w:t xml:space="preserve">life expectancy from </w:t>
      </w:r>
      <w:r w:rsidRPr="00ED4AC8">
        <w:rPr>
          <w:color w:val="FF0000"/>
        </w:rPr>
        <w:t>50.9 years in 2012 to</w:t>
      </w:r>
      <w:commentRangeStart w:id="7"/>
      <w:r w:rsidRPr="00ED4AC8">
        <w:rPr>
          <w:color w:val="FF0000"/>
        </w:rPr>
        <w:t xml:space="preserve">… </w:t>
      </w:r>
      <w:commentRangeEnd w:id="7"/>
      <w:r w:rsidR="00A1065F">
        <w:rPr>
          <w:rStyle w:val="CommentReference"/>
        </w:rPr>
        <w:commentReference w:id="7"/>
      </w:r>
      <w:r w:rsidRPr="00ED4AC8">
        <w:rPr>
          <w:color w:val="FF0000"/>
        </w:rPr>
        <w:t>in 2023</w:t>
      </w:r>
      <w:r w:rsidRPr="00ED4AC8">
        <w:t xml:space="preserve">. This improvement in the healthcare indices can be partly attributed to the commensurate improvement of the health workforce status in the Region. For instance, Pre-COVID-19 data shows that over the last two decades, the African Region has made modest progress in health workforce development with a remarkable increase in investments in training and education infrastructure, increasing the number of health professions education institutions to about 4001 from fewer than 1000 in 2005 </w:t>
      </w:r>
      <w:r w:rsidRPr="00ED4AC8">
        <w:fldChar w:fldCharType="begin"/>
      </w:r>
      <w:r w:rsidRPr="00ED4AC8">
        <w:instrText xml:space="preserve"> ADDIN ZOTERO_ITEM CSL_CITATION {"citationID":"SQqOBw49","properties":{"formattedCitation":"[10]","plainCitation":"[10]","noteIndex":0},"citationItems":[{"id":243,"uris":["http://zotero.org/users/1943494/items/E9SF794V"],"itemData":{"id":243,"type":"article-journal","abstract":"For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w:instrText>
      </w:r>
      <w:r w:rsidRPr="00ED4AC8">
        <w:instrText xml:space="preser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w:instrText>
      </w:r>
      <w:r w:rsidRPr="00ED4AC8">
        <w:instrText>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w:instrText>
      </w:r>
      <w:r w:rsidRPr="00ED4AC8">
        <w:instrText xml:space="preserve">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ED4AC8">
        <w:fldChar w:fldCharType="separate"/>
      </w:r>
      <w:r w:rsidRPr="00ED4AC8">
        <w:t>[10]</w:t>
      </w:r>
      <w:r w:rsidRPr="00ED4AC8">
        <w:fldChar w:fldCharType="end"/>
      </w:r>
      <w:r w:rsidRPr="00ED4AC8">
        <w:t>. For example, more than 400 institutions are now training doctors and dentists compared with 168 institutions 20 years ago. Similarly, more than 2,200 nursing and midwifery schools are compared to less than 1,000 two decades ago</w:t>
      </w:r>
      <w:r w:rsidR="00ED4AC8" w:rsidRPr="00ED4AC8">
        <w:t xml:space="preserve"> with increasing specialist health professions education opportunities in the Africa region </w:t>
      </w:r>
      <w:r w:rsidR="00ED4AC8" w:rsidRPr="00ED4AC8">
        <w:fldChar w:fldCharType="begin"/>
      </w:r>
      <w:r w:rsidR="00ED4AC8" w:rsidRPr="00ED4AC8">
        <w:instrText xml:space="preserve"> ADDIN ZOTERO_ITEM CSL_CITATION {"citationID":"ZRlQQ4nw","properties":{"formattedCitation":"[11]","plainCitation":"[11]","noteIndex":0},"citationItems":[{"id":342,"uris":["http://zotero.org/users/1943494/items/2MMG7NCT"],"itemData":{"id":342,"type":"article-journal","abstract":"Background  Specialist health professionals improve health outcomes. Most low-­income and middle-­income countries do not have the capacity to educate and retain all types of specialists across various health professions. This study sought to explore and describe the opportunities available for specialist health professions education and the pathways to becoming a specialist health professional in East and Southern Africa (ESA). Understanding the regional capacity for specialist education provides opportunities for countries to apply transnational education models to create prospects for specialist education.\nMethods  A document analysis on specialist training programmes for health professionals was conducted in twenty countries in ESA to establish the capacity of specialist education for health professionals. Data were collected from policy documents, grey literature and websites at the country and institution levels. Findings  We found 288 specialist health professions education programmes across ten professional categories in 157 health professions education institutions from 18 countries in the ESA are reported. Medical and Nursing specialist programmes dominate the list of available specialist programmes in the region, while Kenya, South Africa and Ethiopia have the highest number of specialist programmes. Most included specialist programmes were offered at the Master’s level or as postgraduate diplomas. There is a general uneven distribution of specialist health professions education programmes within the ESA region despite sharing almost similar sociogeographical context and disease patterns. Current national priorities may be antecedent to the diversity and skewed distribution of specialist health professions programmes.\nConclusion  Attention must be paid to countries with limited capacity for specialist education and to professions that are severely under-­represented. Establishing regional policies and platforms that nurture collaborations towards specialist health professions education may be a proximal solution for increased regional capacity for specialist education.","container-title":"BMJ Global Health","DOI":"10.1136/bmjgh-2022-009555","ISSN":"2059-7908","issue":"Suppl 1","journalAbbreviation":"BMJ Glob Health","language":"en","page":"e009555","source":"DOI.org (Crossref)","title":"Exploring the availability of specialist health workforce education in East and Southern Africa: a document analysis","title-short":"Exploring the availability of specialist health workforce education in East and Southern Africa","volume":"7","author":[{"family":"Asamani","given":"James Avoka"},{"family":"Christmals","given":"Christmal Dela"},{"family":"Nyoni","given":"Champion N"},{"family":"Nabyonga-Orem","given":"Juliet"},{"family":"Nyoni","given":"Jennifer"},{"family":"Okoroafor","given":"Sunny C"},{"family":"Ahmat","given":"Adam"}],"issued":{"date-parts":[["2022",7]]}}}],"schema":"https://github.com/citation-style-language/schema/raw/master/csl-citation.json"} </w:instrText>
      </w:r>
      <w:r w:rsidR="00ED4AC8" w:rsidRPr="00ED4AC8">
        <w:fldChar w:fldCharType="separate"/>
      </w:r>
      <w:r w:rsidR="00ED4AC8" w:rsidRPr="00ED4AC8">
        <w:t>[11]</w:t>
      </w:r>
      <w:r w:rsidR="00ED4AC8" w:rsidRPr="00ED4AC8">
        <w:fldChar w:fldCharType="end"/>
      </w:r>
      <w:r w:rsidR="00A3246D">
        <w:t xml:space="preserve">. </w:t>
      </w:r>
    </w:p>
    <w:p w14:paraId="3BF575F5" w14:textId="4CA26902" w:rsidR="008A75E2" w:rsidRPr="008A75E2" w:rsidRDefault="0057136A" w:rsidP="008A75E2">
      <w:pPr>
        <w:spacing w:before="240" w:after="240"/>
        <w:rPr>
          <w:rFonts w:cs="Times New Roman"/>
        </w:rPr>
      </w:pPr>
      <w:r w:rsidRPr="008A75E2">
        <w:rPr>
          <w:rFonts w:cs="Times New Roman"/>
        </w:rPr>
        <w:t xml:space="preserve">Research evidence has shown that an increase in health workforce investment </w:t>
      </w:r>
      <w:r w:rsidRPr="008A75E2">
        <w:rPr>
          <w:rFonts w:cs="Times New Roman"/>
        </w:rPr>
        <w:fldChar w:fldCharType="begin"/>
      </w:r>
      <w:r w:rsidR="00144FFD">
        <w:rPr>
          <w:rFonts w:cs="Times New Roman"/>
        </w:rPr>
        <w:instrText xml:space="preserve"> ADDIN ZOTERO_ITEM CSL_CITATION {"citationID":"zBDjzVSy","properties":{"formattedCitation":"[12]","plainCitation":"[12]","noteIndex":0},"citationItems":[{"id":502,"uris":["http://zotero.org/users/1943494/items/3N9TE3UT"],"itemData":{"id":502,"type":"article-journal","container-title":"The Lancet Global Health","DOI":"10.1016/S2214-109X(17)30263-2","ISSN":"2214-109X","issue":"9","journalAbbreviation":"The Lancet Global Health","language":"English","note":"publisher: Elsevier\nPMID: 28728918","page":"e875-e887","source":"www.thelancet.com","title":"Financing transformative health systems towards achievement of the health Sustainable Development Goals: a model for projected resource needs in 67 low-income and middle-income countries","title-short":"Financing transformative health systems towards achievement of the health Sustainable Development Goals","volume":"5","author":[{"family":"Stenberg","given":"Karin"},{"family":"Hanssen","given":"Odd"},{"family":"Edejer","given":"Tessa Tan-Torres"},{"family":"Bertram","given":"Melanie"},{"family":"Brindley","given":"Callum"},{"family":"Meshreky","given":"Andreia"},{"family":"Rosen","given":"James E."},{"family":"Stover","given":"John"},{"family":"Verboom","given":"Paul"},{"family":"Sanders","given":"Rachel"},{"family":"Soucat","given":"Agnès"}],"issued":{"date-parts":[["2017",9,1]]}}}],"schema":"https://github.com/citation-style-language/schema/raw/master/csl-citation.json"} </w:instrText>
      </w:r>
      <w:r w:rsidRPr="008A75E2">
        <w:rPr>
          <w:rFonts w:cs="Times New Roman"/>
        </w:rPr>
        <w:fldChar w:fldCharType="separate"/>
      </w:r>
      <w:r w:rsidR="00144FFD" w:rsidRPr="00144FFD">
        <w:rPr>
          <w:rFonts w:cs="Arial"/>
        </w:rPr>
        <w:t>[12]</w:t>
      </w:r>
      <w:r w:rsidRPr="008A75E2">
        <w:rPr>
          <w:rFonts w:cs="Times New Roman"/>
        </w:rPr>
        <w:fldChar w:fldCharType="end"/>
      </w:r>
      <w:r w:rsidRPr="008A75E2">
        <w:rPr>
          <w:rFonts w:cs="Times New Roman"/>
        </w:rPr>
        <w:t xml:space="preserve"> not only improves the health outcomes of a country but also improves the general national economy to a great extent. For example, investing in the health workforce produces a triple (improving healthcare outcomes, ensuring global health security and stimulating economic growth) </w:t>
      </w:r>
      <w:r w:rsidRPr="008A75E2">
        <w:rPr>
          <w:rFonts w:cs="Times New Roman"/>
        </w:rPr>
        <w:fldChar w:fldCharType="begin"/>
      </w:r>
      <w:r w:rsidR="00144FFD">
        <w:rPr>
          <w:rFonts w:cs="Times New Roman"/>
        </w:rPr>
        <w:instrText xml:space="preserve"> ADDIN ZOTERO_ITEM CSL_CITATION {"citationID":"Ofpb2ebw","properties":{"formattedCitation":"[13,14]","plainCitation":"[13,14]","noteIndex":0},"citationItems":[{"id":498,"uris":["http://zotero.org/users/1943494/items/9CR6FQF5"],"itemData":{"id":498,"type":"article-journal","container-title":"Human Resources for Health","DOI":"10.1186/s12960-016-0147-2","ISSN":"1478-4491","issue":"1","journalAbbreviation":"Hum Resour Health","language":"en","page":"51, s12960-016-0147-2","source":"DOI.org (Crossref)","title":"Investing in human resources for health: beyond health outcomes","title-short":"Investing in human resources for health","volume":"14","author":[{"family":"Cometto","given":"Giorgio"},{"family":"Campbell","given":"James"}],"issued":{"date-parts":[["2016",12]]}}},{"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Pr="008A75E2">
        <w:rPr>
          <w:rFonts w:cs="Times New Roman"/>
        </w:rPr>
        <w:fldChar w:fldCharType="separate"/>
      </w:r>
      <w:r w:rsidR="00144FFD" w:rsidRPr="00144FFD">
        <w:rPr>
          <w:rFonts w:cs="Arial"/>
        </w:rPr>
        <w:t>[13,14]</w:t>
      </w:r>
      <w:r w:rsidRPr="008A75E2">
        <w:rPr>
          <w:rFonts w:cs="Times New Roman"/>
        </w:rPr>
        <w:fldChar w:fldCharType="end"/>
      </w:r>
      <w:r w:rsidRPr="008A75E2">
        <w:rPr>
          <w:rFonts w:cs="Times New Roman"/>
        </w:rPr>
        <w:t xml:space="preserve">.  More specifically, modelling work done on investment in the health workforce shows that every $ 11 dollar invested in the general health workforce returns about $9, and every $1 invested in the community health </w:t>
      </w:r>
      <w:r w:rsidRPr="008A75E2">
        <w:rPr>
          <w:rFonts w:cs="Times New Roman"/>
        </w:rPr>
        <w:lastRenderedPageBreak/>
        <w:t xml:space="preserve">workers returns more </w:t>
      </w:r>
      <w:r w:rsidRPr="008A75E2">
        <w:rPr>
          <w:rFonts w:cs="Times New Roman"/>
        </w:rPr>
        <w:fldChar w:fldCharType="begin"/>
      </w:r>
      <w:r w:rsidR="00144FFD">
        <w:rPr>
          <w:rFonts w:cs="Times New Roman"/>
        </w:rPr>
        <w:instrText xml:space="preserve"> ADDIN ZOTERO_ITEM CSL_CITATION {"citationID":"WgRbM48z","properties":{"formattedCitation":"[13,14]","plainCitation":"[13,14]","noteIndex":0},"citationItems":[{"id":498,"uris":["http://zotero.org/users/1943494/items/9CR6FQF5"],"itemData":{"id":498,"type":"article-journal","container-title":"Human Resources for Health","DOI":"10.1186/s12960-016-0147-2","ISSN":"1478-4491","issue":"1","journalAbbreviation":"Hum Resour Health","language":"en","page":"51, s12960-016-0147-2","source":"DOI.org (Crossref)","title":"Investing in human resources for health: beyond health outcomes","title-short":"Investing in human resources for health","volume":"14","author":[{"family":"Cometto","given":"Giorgio"},{"family":"Campbell","given":"James"}],"issued":{"date-parts":[["2016",12]]}}},{"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Pr="008A75E2">
        <w:rPr>
          <w:rFonts w:cs="Times New Roman"/>
        </w:rPr>
        <w:fldChar w:fldCharType="separate"/>
      </w:r>
      <w:r w:rsidR="00144FFD" w:rsidRPr="00144FFD">
        <w:rPr>
          <w:rFonts w:cs="Arial"/>
        </w:rPr>
        <w:t>[13,14]</w:t>
      </w:r>
      <w:r w:rsidRPr="008A75E2">
        <w:rPr>
          <w:rFonts w:cs="Times New Roman"/>
        </w:rPr>
        <w:fldChar w:fldCharType="end"/>
      </w:r>
      <w:r w:rsidRPr="008A75E2">
        <w:rPr>
          <w:rFonts w:cs="Times New Roman"/>
        </w:rPr>
        <w:t>. Again, the health workforce is dominated by the female gender; hence, investing in the health workforce empowers females in society and improves their economic conditions. As such, the need to stimulate and increase investment in the health workforce cannot be overstated, especially in LMICs, where investment in the workforce will produce better economic outlooks.</w:t>
      </w:r>
    </w:p>
    <w:p w14:paraId="2C349A16" w14:textId="1C87D393" w:rsidR="009F320F" w:rsidRPr="00250A38" w:rsidRDefault="0057136A" w:rsidP="008E7438">
      <w:r w:rsidRPr="00831FD8">
        <w:t xml:space="preserve">The African regional office of the World Health </w:t>
      </w:r>
      <w:r w:rsidR="00A1065F">
        <w:t>O</w:t>
      </w:r>
      <w:r w:rsidRPr="00831FD8">
        <w:t>rganization</w:t>
      </w:r>
      <w:r w:rsidR="00A1065F">
        <w:t xml:space="preserve"> </w:t>
      </w:r>
      <w:r w:rsidRPr="00831FD8">
        <w:t xml:space="preserve">developed the first comprehensive report on the </w:t>
      </w:r>
      <w:hyperlink r:id="rId13" w:history="1">
        <w:r w:rsidRPr="00831FD8">
          <w:t>State of the Health Workforce in the African Region in 2021</w:t>
        </w:r>
      </w:hyperlink>
      <w:r w:rsidRPr="00831FD8">
        <w:fldChar w:fldCharType="begin"/>
      </w:r>
      <w:r w:rsidR="00144FFD">
        <w:instrText xml:space="preserve"> ADDIN ZOTERO_ITEM CSL_CITATION {"citationID":"dYJgmFsn","properties":{"formattedCitation":"[15]","plainCitation":"[15]","noteIndex":0},"citationItems":[{"id":494,"uris":["http://zotero.org/users/1943494/items/ACZGMRYU"],"itemData":{"id":494,"type":"article-journal","note":"publisher: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rsidRPr="00831FD8">
        <w:fldChar w:fldCharType="separate"/>
      </w:r>
      <w:r w:rsidR="00144FFD" w:rsidRPr="00144FFD">
        <w:rPr>
          <w:rFonts w:cs="Arial"/>
        </w:rPr>
        <w:t>[15]</w:t>
      </w:r>
      <w:r w:rsidRPr="00831FD8">
        <w:fldChar w:fldCharType="end"/>
      </w:r>
      <w:r w:rsidRPr="00831FD8">
        <w:t xml:space="preserve"> using pre-COVID-19 pandemic data from a survey conducted in 2018-2019. At the midpoint of the SDGs and an even greater impetus to achieve universal health coverage (UHC) and reorient health systems towards primary health care approaches, the importance of the health workforce is even more paramount, especially in the aftermath of the COVID-19 pandemic, which left legacies of health worker shortages and pronounced labour market mismatches. As such, it has become necessary to undertake a</w:t>
      </w:r>
      <w:r w:rsidRPr="00672DBC">
        <w:t xml:space="preserve"> comprehensive desk a</w:t>
      </w:r>
      <w:r w:rsidRPr="00672DBC">
        <w:t xml:space="preserve">ssessment using available evidence to update the report on the health workforce in </w:t>
      </w:r>
      <w:r w:rsidR="00672DBC" w:rsidRPr="00672DBC">
        <w:t xml:space="preserve">the </w:t>
      </w:r>
      <w:r w:rsidRPr="00672DBC">
        <w:t>Africa</w:t>
      </w:r>
      <w:r w:rsidR="00672DBC" w:rsidRPr="00672DBC">
        <w:t>n Region</w:t>
      </w:r>
      <w:r w:rsidRPr="00672DBC">
        <w:t xml:space="preserve">. </w:t>
      </w:r>
      <w:r w:rsidRPr="00250A38">
        <w:t xml:space="preserve">Thus, </w:t>
      </w:r>
      <w:r w:rsidR="00672DBC" w:rsidRPr="00250A38">
        <w:t xml:space="preserve">the </w:t>
      </w:r>
      <w:r w:rsidRPr="00250A38">
        <w:t>2nd edition of the State of the Health Workforce in the African Region aims to provide a comprehensive picture of the health workforce dimensions, including each HRH country profile of the 47 member states, to measure the progress toward UHC in 2030.</w:t>
      </w:r>
    </w:p>
    <w:p w14:paraId="7557EAF2" w14:textId="31CD3EAB" w:rsidR="00831FD8" w:rsidRDefault="0057136A" w:rsidP="00831FD8">
      <w:r w:rsidRPr="006C30FF">
        <w:t>The first edition of</w:t>
      </w:r>
      <w:r w:rsidRPr="00A641BC">
        <w:rPr>
          <w:i/>
          <w:iCs/>
        </w:rPr>
        <w:t xml:space="preserve"> </w:t>
      </w:r>
      <w:r>
        <w:rPr>
          <w:i/>
          <w:iCs/>
        </w:rPr>
        <w:t xml:space="preserve">the report </w:t>
      </w:r>
      <w:r>
        <w:fldChar w:fldCharType="begin"/>
      </w:r>
      <w:r w:rsidR="00144FFD">
        <w:instrText xml:space="preserve"> ADDIN ZOTERO_ITEM CSL_CITATION {"citationID":"4bdM84lQ","properties":{"formattedCitation":"[15]","plainCitation":"[15]","noteIndex":0},"citationItems":[{"id":494,"uris":["http://zotero.org/users/1943494/items/ACZGMRYU"],"itemData":{"id":494,"type":"article-journal","note":"publisher: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xml:space="preserve"> highlighted the critical importance of the health workforce and, more importantly, the progress made in</w:t>
      </w:r>
      <w:r w:rsidRPr="007A3C58">
        <w:t xml:space="preserve"> </w:t>
      </w:r>
      <w:r>
        <w:t xml:space="preserve">production, recruitment and maintaining a </w:t>
      </w:r>
      <w:r w:rsidRPr="007A3C58">
        <w:t>sufficient, well-trained, competent, responsive, motivated, productive and fairly distributed health staff</w:t>
      </w:r>
      <w:r>
        <w:t xml:space="preserve"> which is considered the key to a functional health system. Specific attention was given to the workforce profile (including member country profiles), the regional health workforce thresholds, health professions education, employment conditions, governance an</w:t>
      </w:r>
      <w:r>
        <w:t xml:space="preserve">d management, and health professional bodies </w:t>
      </w:r>
      <w:r>
        <w:fldChar w:fldCharType="begin"/>
      </w:r>
      <w:r w:rsidR="00144FFD">
        <w:instrText xml:space="preserve"> ADDIN ZOTERO_ITEM CSL_CITATION {"citationID":"KWN9GMIb","properties":{"formattedCitation":"[15]","plainCitation":"[15]","noteIndex":0},"citationItems":[{"id":494,"uris":["http://zotero.org/users/1943494/items/ACZGMRYU"],"itemData":{"id":494,"type":"article-journal","note":"publisher: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The report recommended that Member States strengthen Health Workforce Information Systems and standardize data collection tools to provide accurate data to aid the development of national and regional Human Resources for Health Strategic Plans (HRHSP) development. Also, the first edition of the report</w:t>
      </w:r>
      <w:r>
        <w:fldChar w:fldCharType="begin"/>
      </w:r>
      <w:r w:rsidR="00144FFD">
        <w:instrText xml:space="preserve"> ADDIN ZOTERO_ITEM CSL_CITATION {"citationID":"56qfyxlW","properties":{"formattedCitation":"[15]","plainCitation":"[15]","noteIndex":0},"citationItems":[{"id":494,"uris":["http://zotero.org/users/1943494/items/ACZGMRYU"],"itemData":{"id":494,"type":"article-journal","note":"publisher: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xml:space="preserve"> indicated the need for more helpful information on the effect of the COVID-19 pandemic on the health workforce in the African Region. In this</w:t>
      </w:r>
      <w:r w:rsidRPr="00831FD8">
        <w:rPr>
          <w:color w:val="FF0000"/>
        </w:rPr>
        <w:t xml:space="preserve"> edition, </w:t>
      </w:r>
      <w:r>
        <w:rPr>
          <w:color w:val="FF0000"/>
        </w:rPr>
        <w:t xml:space="preserve">the WHO-AFRO </w:t>
      </w:r>
      <w:r w:rsidRPr="00831FD8">
        <w:rPr>
          <w:color w:val="FF0000"/>
        </w:rPr>
        <w:t>provide</w:t>
      </w:r>
      <w:r>
        <w:rPr>
          <w:color w:val="FF0000"/>
        </w:rPr>
        <w:t>d evidence o</w:t>
      </w:r>
      <w:r w:rsidRPr="00831FD8">
        <w:rPr>
          <w:color w:val="FF0000"/>
        </w:rPr>
        <w:t xml:space="preserve">f progress made since the first edition's publication and </w:t>
      </w:r>
      <w:r w:rsidRPr="00831FD8">
        <w:rPr>
          <w:color w:val="FF0000"/>
        </w:rPr>
        <w:lastRenderedPageBreak/>
        <w:t xml:space="preserve">provided information on the effects of the COVID-19 pandemic on the health workforce in the African Region. </w:t>
      </w:r>
    </w:p>
    <w:p w14:paraId="630D1574" w14:textId="77777777" w:rsidR="00EE134F" w:rsidRPr="00A649DE" w:rsidRDefault="0057136A" w:rsidP="00EE134F">
      <w:pPr>
        <w:pStyle w:val="ListParagraph"/>
        <w:numPr>
          <w:ilvl w:val="1"/>
          <w:numId w:val="1"/>
        </w:numPr>
        <w:autoSpaceDE w:val="0"/>
        <w:autoSpaceDN w:val="0"/>
        <w:adjustRightInd w:val="0"/>
        <w:spacing w:after="0" w:line="240" w:lineRule="auto"/>
        <w:outlineLvl w:val="1"/>
        <w:rPr>
          <w:rFonts w:cs="Arial"/>
          <w:b/>
          <w:bCs/>
          <w:kern w:val="0"/>
          <w:szCs w:val="23"/>
        </w:rPr>
      </w:pPr>
      <w:bookmarkStart w:id="8" w:name="_Toc157278142"/>
      <w:bookmarkStart w:id="9" w:name="_Toc122715900"/>
      <w:r w:rsidRPr="00A649DE">
        <w:rPr>
          <w:rFonts w:cs="Arial"/>
          <w:b/>
          <w:bCs/>
          <w:kern w:val="0"/>
          <w:szCs w:val="23"/>
        </w:rPr>
        <w:t>Scope of the report</w:t>
      </w:r>
      <w:bookmarkEnd w:id="8"/>
    </w:p>
    <w:p w14:paraId="07FCEB25" w14:textId="77777777" w:rsidR="00EE134F" w:rsidRDefault="00EE134F" w:rsidP="00EE134F">
      <w:pPr>
        <w:autoSpaceDE w:val="0"/>
        <w:autoSpaceDN w:val="0"/>
        <w:adjustRightInd w:val="0"/>
        <w:spacing w:after="0" w:line="240" w:lineRule="auto"/>
        <w:rPr>
          <w:rFonts w:cs="Arial"/>
          <w:color w:val="000000"/>
          <w:kern w:val="0"/>
          <w:szCs w:val="23"/>
        </w:rPr>
      </w:pPr>
    </w:p>
    <w:p w14:paraId="0CD5A26B" w14:textId="77777777" w:rsidR="00EE134F" w:rsidRPr="00FA2D80" w:rsidRDefault="0057136A" w:rsidP="00EE134F">
      <w:pPr>
        <w:autoSpaceDE w:val="0"/>
        <w:autoSpaceDN w:val="0"/>
        <w:adjustRightInd w:val="0"/>
        <w:spacing w:after="0" w:line="240" w:lineRule="auto"/>
        <w:rPr>
          <w:rFonts w:cs="Arial"/>
          <w:color w:val="000000"/>
          <w:kern w:val="0"/>
          <w:szCs w:val="23"/>
        </w:rPr>
      </w:pPr>
      <w:r>
        <w:rPr>
          <w:rFonts w:cs="Arial"/>
          <w:color w:val="000000"/>
          <w:kern w:val="0"/>
          <w:szCs w:val="23"/>
        </w:rPr>
        <w:t xml:space="preserve">This report is a </w:t>
      </w:r>
      <w:r w:rsidRPr="00FA2D80">
        <w:rPr>
          <w:rFonts w:cs="Arial"/>
          <w:color w:val="000000"/>
          <w:kern w:val="0"/>
          <w:szCs w:val="23"/>
        </w:rPr>
        <w:t xml:space="preserve">triangulation and analysis of all available data and evidence from NHWA, HLMA reports and published literature on the health workforce </w:t>
      </w:r>
      <w:r>
        <w:rPr>
          <w:rFonts w:cs="Arial"/>
          <w:color w:val="000000"/>
          <w:kern w:val="0"/>
          <w:szCs w:val="23"/>
        </w:rPr>
        <w:t>to establish:</w:t>
      </w:r>
    </w:p>
    <w:p w14:paraId="7AC48A48"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A</w:t>
      </w:r>
      <w:r w:rsidRPr="00FA2D80">
        <w:rPr>
          <w:rFonts w:eastAsia="Times New Roman" w:cs="Arial"/>
          <w:bCs/>
          <w:szCs w:val="23"/>
        </w:rPr>
        <w:t xml:space="preserve"> 10-year trend in the stock and density of health workers in the </w:t>
      </w:r>
      <w:r w:rsidRPr="00FA2D80">
        <w:rPr>
          <w:rFonts w:cs="Arial"/>
          <w:color w:val="000000"/>
          <w:kern w:val="0"/>
          <w:szCs w:val="23"/>
        </w:rPr>
        <w:t xml:space="preserve">Region </w:t>
      </w:r>
      <w:r w:rsidRPr="00713104">
        <w:rPr>
          <w:rFonts w:cs="Arial"/>
          <w:kern w:val="0"/>
          <w:szCs w:val="23"/>
        </w:rPr>
        <w:t xml:space="preserve">and per country </w:t>
      </w:r>
      <w:r w:rsidRPr="00713104">
        <w:rPr>
          <w:rFonts w:eastAsia="Times New Roman" w:cs="Arial"/>
          <w:bCs/>
          <w:szCs w:val="23"/>
        </w:rPr>
        <w:t>disaggregated by country types: HIC, LMIC, East, Southern Africa, West Africa and Central Africa; WHO SSL 2023; by cadres</w:t>
      </w:r>
    </w:p>
    <w:p w14:paraId="60F9DAD3"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status of training and Education capacities in the Region </w:t>
      </w:r>
    </w:p>
    <w:p w14:paraId="6C4CB56E"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Labour flows (inflows and out-flows), including migration </w:t>
      </w:r>
    </w:p>
    <w:p w14:paraId="55D92290"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Health workforce (un)employment </w:t>
      </w:r>
    </w:p>
    <w:p w14:paraId="060FD3D8"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projected supply, demand and need for health workers </w:t>
      </w:r>
    </w:p>
    <w:p w14:paraId="283EBDAB"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health workforce budgeting and spending </w:t>
      </w:r>
    </w:p>
    <w:p w14:paraId="09FF0571" w14:textId="77777777" w:rsidR="00EE134F" w:rsidRPr="00713104"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State of health workforce governance and stewardship/leadership </w:t>
      </w:r>
    </w:p>
    <w:p w14:paraId="17807BFF" w14:textId="77777777" w:rsidR="00EE134F" w:rsidRPr="00FA2D80"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 xml:space="preserve">The </w:t>
      </w:r>
      <w:r w:rsidRPr="00FA2D80">
        <w:rPr>
          <w:rFonts w:eastAsia="Times New Roman" w:cs="Arial"/>
          <w:bCs/>
          <w:szCs w:val="23"/>
        </w:rPr>
        <w:t xml:space="preserve">reasons for the observed trends and the impact of HWF on health and socio-economic indicators. </w:t>
      </w:r>
    </w:p>
    <w:p w14:paraId="3721A51A" w14:textId="77777777" w:rsidR="00EE134F" w:rsidRPr="00FA2D80"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Status of k</w:t>
      </w:r>
      <w:r w:rsidRPr="00FA2D80">
        <w:rPr>
          <w:rFonts w:eastAsia="Times New Roman" w:cs="Arial"/>
          <w:bCs/>
          <w:szCs w:val="23"/>
        </w:rPr>
        <w:t xml:space="preserve">ey performance indicators compared to targets/thresholds </w:t>
      </w:r>
    </w:p>
    <w:p w14:paraId="26E55C27" w14:textId="6F17D66C" w:rsidR="00EE134F" w:rsidRPr="00EE134F" w:rsidRDefault="0057136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Recommendations</w:t>
      </w:r>
      <w:r w:rsidRPr="00FA2D80">
        <w:rPr>
          <w:rFonts w:eastAsia="Times New Roman" w:cs="Arial"/>
          <w:bCs/>
          <w:szCs w:val="23"/>
        </w:rPr>
        <w:t xml:space="preserve"> for the next half of the SDG era, 2025 – 2030.</w:t>
      </w:r>
    </w:p>
    <w:p w14:paraId="480D019C"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3603956A"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2884E59C" w14:textId="77777777" w:rsidR="00EE134F" w:rsidRPr="00713104" w:rsidRDefault="0057136A" w:rsidP="00EE134F">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0" w:name="_Toc157278143"/>
      <w:r w:rsidRPr="00713104">
        <w:rPr>
          <w:rFonts w:cs="Arial"/>
          <w:b/>
          <w:bCs/>
          <w:color w:val="000000"/>
          <w:kern w:val="0"/>
          <w:szCs w:val="23"/>
        </w:rPr>
        <w:t xml:space="preserve">Policy </w:t>
      </w:r>
      <w:r w:rsidRPr="00713104">
        <w:rPr>
          <w:rFonts w:cs="Arial"/>
          <w:b/>
          <w:bCs/>
          <w:color w:val="FF0000"/>
          <w:kern w:val="0"/>
          <w:szCs w:val="23"/>
        </w:rPr>
        <w:t xml:space="preserve">and statutory </w:t>
      </w:r>
      <w:r w:rsidRPr="00713104">
        <w:rPr>
          <w:rFonts w:cs="Arial"/>
          <w:b/>
          <w:bCs/>
          <w:color w:val="000000"/>
          <w:kern w:val="0"/>
          <w:szCs w:val="23"/>
        </w:rPr>
        <w:t>framework</w:t>
      </w:r>
      <w:bookmarkEnd w:id="10"/>
      <w:r w:rsidRPr="00713104">
        <w:rPr>
          <w:rFonts w:cs="Arial"/>
          <w:b/>
          <w:bCs/>
          <w:color w:val="000000"/>
          <w:kern w:val="0"/>
          <w:szCs w:val="23"/>
        </w:rPr>
        <w:t xml:space="preserve"> </w:t>
      </w:r>
    </w:p>
    <w:p w14:paraId="0D694D3E"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1BC50683" w14:textId="77777777" w:rsidR="00EE134F" w:rsidRPr="00713104" w:rsidRDefault="0057136A" w:rsidP="00EE134F">
      <w:pPr>
        <w:autoSpaceDE w:val="0"/>
        <w:autoSpaceDN w:val="0"/>
        <w:adjustRightInd w:val="0"/>
        <w:spacing w:after="0" w:line="240" w:lineRule="auto"/>
        <w:rPr>
          <w:rFonts w:cs="Arial"/>
          <w:color w:val="FF0000"/>
          <w:kern w:val="0"/>
          <w:szCs w:val="23"/>
        </w:rPr>
      </w:pPr>
      <w:r w:rsidRPr="00713104">
        <w:rPr>
          <w:rFonts w:cs="Arial"/>
          <w:color w:val="FF0000"/>
          <w:kern w:val="0"/>
          <w:szCs w:val="23"/>
        </w:rPr>
        <w:t xml:space="preserve">Build from the first edition and highlight the new </w:t>
      </w:r>
      <w:r w:rsidRPr="00713104">
        <w:rPr>
          <w:rFonts w:cs="Arial"/>
          <w:color w:val="FF0000"/>
          <w:kern w:val="0"/>
          <w:szCs w:val="23"/>
        </w:rPr>
        <w:t>developments since the edition release</w:t>
      </w:r>
    </w:p>
    <w:p w14:paraId="709791E6" w14:textId="77777777" w:rsidR="00EE134F" w:rsidRDefault="0057136A" w:rsidP="00EE134F">
      <w:pPr>
        <w:autoSpaceDE w:val="0"/>
        <w:autoSpaceDN w:val="0"/>
        <w:adjustRightInd w:val="0"/>
        <w:spacing w:after="0" w:line="240" w:lineRule="auto"/>
        <w:rPr>
          <w:rFonts w:cs="Arial"/>
          <w:color w:val="FF0000"/>
          <w:kern w:val="0"/>
          <w:szCs w:val="23"/>
        </w:rPr>
      </w:pPr>
      <w:r w:rsidRPr="00713104">
        <w:rPr>
          <w:rFonts w:cs="Arial"/>
          <w:color w:val="FF0000"/>
          <w:kern w:val="0"/>
          <w:szCs w:val="23"/>
        </w:rPr>
        <w:t>Besides the policies, add the relevant laws that have moderated the health workforce practice in the member states (cite a few)</w:t>
      </w:r>
    </w:p>
    <w:p w14:paraId="01C51B3F" w14:textId="77777777" w:rsidR="00EE134F" w:rsidRDefault="00EE134F" w:rsidP="00EE134F">
      <w:pPr>
        <w:autoSpaceDE w:val="0"/>
        <w:autoSpaceDN w:val="0"/>
        <w:adjustRightInd w:val="0"/>
        <w:spacing w:after="0" w:line="240" w:lineRule="auto"/>
        <w:rPr>
          <w:rFonts w:cs="Arial"/>
          <w:color w:val="FF0000"/>
          <w:kern w:val="0"/>
          <w:szCs w:val="23"/>
        </w:rPr>
      </w:pPr>
    </w:p>
    <w:p w14:paraId="01B2E894" w14:textId="77777777" w:rsidR="00EE134F" w:rsidRDefault="00EE134F" w:rsidP="00EE134F">
      <w:pPr>
        <w:autoSpaceDE w:val="0"/>
        <w:autoSpaceDN w:val="0"/>
        <w:adjustRightInd w:val="0"/>
        <w:spacing w:after="0" w:line="240" w:lineRule="auto"/>
        <w:rPr>
          <w:rFonts w:cs="Arial"/>
          <w:color w:val="FF0000"/>
          <w:kern w:val="0"/>
          <w:szCs w:val="23"/>
        </w:rPr>
      </w:pPr>
    </w:p>
    <w:p w14:paraId="73A42256" w14:textId="0E23CC00" w:rsidR="0097284D" w:rsidRDefault="0057136A" w:rsidP="008E2932">
      <w:r>
        <w:t xml:space="preserve">Sequel the Alma Ata </w:t>
      </w:r>
      <w:r w:rsidR="008E2932">
        <w:t>D</w:t>
      </w:r>
      <w:r>
        <w:t>eclaration</w:t>
      </w:r>
      <w:r w:rsidR="008E2932">
        <w:t xml:space="preserve"> in 1978 </w:t>
      </w:r>
      <w:r w:rsidR="008E2932">
        <w:fldChar w:fldCharType="begin"/>
      </w:r>
      <w:r w:rsidR="00144FFD">
        <w:instrText xml:space="preserve"> ADDIN ZOTERO_ITEM CSL_CITATION {"citationID":"o8Q4sQLU","properties":{"formattedCitation":"[16]","plainCitation":"[16]","noteIndex":0},"citationItems":[{"id":526,"uris":["http://zotero.org/users/1943494/items/VNSQVBF2"],"itemData":{"id":526,"type":"report","publisher":"World Health Organization. Regional Office for Europe","source":"Google Scholar","title":"Declaration of alma-ata","URL":"https://apps.who.int/iris/handle/10665/347879","author":[{"family":"World Health Organization","given":""}],"accessed":{"date-parts":[["2024",2,15]]},"issued":{"date-parts":[["1978"]]}}}],"schema":"https://github.com/citation-style-language/schema/raw/master/csl-citation.json"} </w:instrText>
      </w:r>
      <w:r w:rsidR="008E2932">
        <w:fldChar w:fldCharType="separate"/>
      </w:r>
      <w:r w:rsidR="00144FFD" w:rsidRPr="00144FFD">
        <w:rPr>
          <w:rFonts w:cs="Arial"/>
        </w:rPr>
        <w:t>[16]</w:t>
      </w:r>
      <w:r w:rsidR="008E2932">
        <w:fldChar w:fldCharType="end"/>
      </w:r>
      <w:r>
        <w:t xml:space="preserve">, the </w:t>
      </w:r>
      <w:r w:rsidRPr="00273835">
        <w:t>substratum</w:t>
      </w:r>
      <w:r>
        <w:t xml:space="preserve"> of health </w:t>
      </w:r>
      <w:r w:rsidR="008E2932">
        <w:t>global healthcare policy directives and commitments, t</w:t>
      </w:r>
      <w:r>
        <w:t xml:space="preserve">here has been </w:t>
      </w:r>
      <w:r w:rsidR="008E2932">
        <w:t xml:space="preserve">a series of </w:t>
      </w:r>
      <w:r>
        <w:t xml:space="preserve">landmark policy declarations </w:t>
      </w:r>
      <w:r w:rsidR="008E2932">
        <w:t xml:space="preserve">and commitments within the global and African regional contexts. The Alma Ata Declaration </w:t>
      </w:r>
      <w:r>
        <w:t>positioned access to and attainment of the highest level of health by all individuals, no matter their socio-economic background, as a fundamental human right and requiring multi-sectorial collaboration</w:t>
      </w:r>
      <w:r w:rsidR="005148F6">
        <w:t xml:space="preserve"> </w:t>
      </w:r>
      <w:r w:rsidR="005148F6">
        <w:fldChar w:fldCharType="begin"/>
      </w:r>
      <w:r w:rsidR="00144FFD">
        <w:instrText xml:space="preserve"> ADDIN ZOTERO_ITEM CSL_CITATION {"citationID":"xpZetQUH","properties":{"formattedCitation":"[16]","plainCitation":"[16]","noteIndex":0},"citationItems":[{"id":526,"uris":["http://zotero.org/users/1943494/items/VNSQVBF2"],"itemData":{"id":526,"type":"report","publisher":"World Health Organization. Regional Office for Europe","source":"Google Scholar","title":"Declaration of alma-ata","URL":"https://apps.who.int/iris/handle/10665/347879","author":[{"family":"World Health Organization","given":""}],"accessed":{"date-parts":[["2024",2,15]]},"issued":{"date-parts":[["1978"]]}}}],"schema":"https://github.com/citation-style-language/schema/raw/master/csl-citation.json"} </w:instrText>
      </w:r>
      <w:r w:rsidR="005148F6">
        <w:fldChar w:fldCharType="separate"/>
      </w:r>
      <w:r w:rsidR="00144FFD" w:rsidRPr="00144FFD">
        <w:rPr>
          <w:rFonts w:cs="Arial"/>
        </w:rPr>
        <w:t>[16]</w:t>
      </w:r>
      <w:r w:rsidR="005148F6">
        <w:fldChar w:fldCharType="end"/>
      </w:r>
      <w:r>
        <w:t xml:space="preserve">. </w:t>
      </w:r>
      <w:r w:rsidR="005148F6">
        <w:t xml:space="preserve">Recognizing primary healthcare as the vehicle through which universally accessible and culturally acceptable healthcare could be </w:t>
      </w:r>
      <w:r w:rsidR="002B6E34">
        <w:t xml:space="preserve">provided for </w:t>
      </w:r>
      <w:r w:rsidR="00120371">
        <w:t>the whole of society</w:t>
      </w:r>
      <w:r w:rsidR="000B3C93">
        <w:t xml:space="preserve"> </w:t>
      </w:r>
      <w:r w:rsidR="005148F6">
        <w:t>through the</w:t>
      </w:r>
      <w:r w:rsidR="000B3C93">
        <w:t>ir</w:t>
      </w:r>
      <w:r w:rsidR="005148F6">
        <w:t xml:space="preserve"> participation </w:t>
      </w:r>
      <w:r w:rsidR="000B3C93">
        <w:t xml:space="preserve">and at a cost that </w:t>
      </w:r>
      <w:r w:rsidR="00632CFB">
        <w:t>does not impoverish them</w:t>
      </w:r>
      <w:r w:rsidR="002B6E34">
        <w:t xml:space="preserve"> </w:t>
      </w:r>
      <w:r w:rsidR="00120371">
        <w:fldChar w:fldCharType="begin"/>
      </w:r>
      <w:r w:rsidR="00144FFD">
        <w:instrText xml:space="preserve"> ADDIN ZOTERO_ITEM CSL_CITATION {"citationID":"heVii2W7","properties":{"formattedCitation":"[17]","plainCitation":"[17]","noteIndex":0},"citationItems":[{"id":528,"uris":["http://zotero.org/users/1943494/items/C8WLZ3QT"],"itemData":{"id":528,"type":"article-journal","note":"publisher: World Health Organization","source":"Google Scholar","title":"Primary health care on the road to universal health coverage: 2019 global monitoring report","title-short":"Primary health care on the road to universal health coverage","URL":"https://apps.who.int/iris/bitstream/handle/10665/344057/9789240004276-eng.pdf","author":[{"family":"World Health Organization","given":""}],"accessed":{"date-parts":[["2024",2,15]]},"issued":{"date-parts":[["2021"]]}}}],"schema":"https://github.com/citation-style-language/schema/raw/master/csl-citation.json"} </w:instrText>
      </w:r>
      <w:r w:rsidR="00120371">
        <w:fldChar w:fldCharType="separate"/>
      </w:r>
      <w:r w:rsidR="00144FFD" w:rsidRPr="00144FFD">
        <w:rPr>
          <w:rFonts w:cs="Arial"/>
        </w:rPr>
        <w:t>[17]</w:t>
      </w:r>
      <w:r w:rsidR="00120371">
        <w:fldChar w:fldCharType="end"/>
      </w:r>
      <w:r w:rsidR="007F1454">
        <w:t>.</w:t>
      </w:r>
      <w:r w:rsidR="005148F6">
        <w:t xml:space="preserve"> </w:t>
      </w:r>
    </w:p>
    <w:p w14:paraId="1010D4BF" w14:textId="0BE26269" w:rsidR="008741F7" w:rsidRDefault="0057136A" w:rsidP="008E2932">
      <w:r>
        <w:lastRenderedPageBreak/>
        <w:t xml:space="preserve">In </w:t>
      </w:r>
      <w:r w:rsidR="00D64259">
        <w:t xml:space="preserve">the year </w:t>
      </w:r>
      <w:r>
        <w:t>2000</w:t>
      </w:r>
      <w:r w:rsidR="001E797D">
        <w:t>,</w:t>
      </w:r>
      <w:r>
        <w:t xml:space="preserve"> leaders of United Nations </w:t>
      </w:r>
      <w:r w:rsidR="00F00648">
        <w:t>M</w:t>
      </w:r>
      <w:r>
        <w:t xml:space="preserve">ember States committed to the eight (8) Millenium Development Goals, of which Goals </w:t>
      </w:r>
      <w:r w:rsidR="00E42EE8">
        <w:t xml:space="preserve">4, 5 and 6 are health-related </w:t>
      </w:r>
      <w:r w:rsidR="00E42EE8">
        <w:fldChar w:fldCharType="begin"/>
      </w:r>
      <w:r w:rsidR="00144FFD">
        <w:instrText xml:space="preserve"> ADDIN ZOTERO_ITEM CSL_CITATION {"citationID":"dPew2KuK","properties":{"formattedCitation":"[18]","plainCitation":"[18]","noteIndex":0},"citationItems":[{"id":530,"uris":["http://zotero.org/users/1943494/items/KR78JHM5"],"itemData":{"id":530,"type":"article-journal","abstract":"The Millennium Development Goals (MDGs) galvanized attention, resources and accountability on a small number of health concerns of low- and middle-income countries with unprecedented results. The international community is presently developing a set of Sustainable Development Goals as the successor framework to the MDGs. This review examines the evidence base for the current health-related proposals in relation to disease burden and the technical and political feasibility of interventions to achieve the targets. In contrast to the MDGs, the proposed health agenda aspires to be universally applicable to all countries and is appropriately broad in encompassing both communicable and non-communicable diseases as well as emerging burdens from, among other things, road traffic accidents and pollution.","container-title":"Globalization and Health","DOI":"10.1186/s12992-015-0098-8","ISSN":"1744-8603","issue":"1","journalAbbreviation":"Globalization and Health","page":"13","source":"BioMed Central","title":"Health in the sustainable development goals: ready for a paradigm shift?","title-short":"Health in the sustainable development goals","volume":"11","author":[{"family":"Buse","given":"Kent"},{"family":"Hawkes","given":"Sarah"}],"issued":{"date-parts":[["2015",3,21]]}}}],"schema":"https://github.com/citation-style-language/schema/raw/master/csl-citation.json"} </w:instrText>
      </w:r>
      <w:r w:rsidR="00E42EE8">
        <w:fldChar w:fldCharType="separate"/>
      </w:r>
      <w:r w:rsidR="00144FFD" w:rsidRPr="00144FFD">
        <w:rPr>
          <w:rFonts w:cs="Arial"/>
        </w:rPr>
        <w:t>[18]</w:t>
      </w:r>
      <w:r w:rsidR="00E42EE8">
        <w:fldChar w:fldCharType="end"/>
      </w:r>
      <w:r>
        <w:t>, which stimulated increased investment in the health workforce, especially in maternal and child health and communicable prevention areas</w:t>
      </w:r>
      <w:r w:rsidR="00E42EE8">
        <w:t>.</w:t>
      </w:r>
      <w:r>
        <w:t xml:space="preserve"> Studies </w:t>
      </w:r>
      <w:r>
        <w:fldChar w:fldCharType="begin"/>
      </w:r>
      <w:r w:rsidR="00144FFD">
        <w:instrText xml:space="preserve"> ADDIN ZOTERO_ITEM CSL_CITATION {"citationID":"I9sFoPJy","properties":{"formattedCitation":"[19,20]","plainCitation":"[19,20]","noteIndex":0},"citationItems":[{"id":533,"uris":["http://zotero.org/users/1943494/items/LR9CQUVV"],"itemData":{"id":533,"type":"article-journal","abstract":"Globally, HIV, TB and malaria account for an estimated three million deaths annually. The Global Fund partnered with the World Health Organization to assist countries with health workforce planning in these areas through the development of an integrated health workforce investment impact tool. Our study illustrates the development of a user-friendly tool (with two MS Excel calculator subcomponents) that computes associations between human resources for health (HRH) investment inputs and reduced morbidity and mortality from HIV, TB, and malaria via increased coverage of effective treatment services.","container-title":"Human Resources for Health","DOI":"10.1186/s12960-023-00854-0","ISSN":"1478-4491","issue":"1","journalAbbreviation":"Human Resources for Health","page":"67","source":"BioMed Central","title":"A novel approach to estimate the impact of health workforce investments on health outcomes through increased coverage of HIV, TB and malaria services","volume":"21","author":[{"family":"Bruckner","given":"Tim A."},{"family":"Lin","given":"Tracy K."},{"family":"Liu","given":"Jenny"},{"family":"Bornemisza","given":"Olga"},{"family":"Ajuebor","given":"Onyema"},{"family":"Diallo","given":"Khassoum"},{"family":"Cometto","given":"Giorgio"}],"issued":{"date-parts":[["2023",8,21]]}}},{"id":536,"uris":["http://zotero.org/users/1943494/items/5UAYU6T9"],"itemData":{"id":536,"type":"article-journal","abstract":"Background\nThe Millennium Development Goals (MDGs) are 8 international development goals voluntarily adopted by 189 nations. The goals included health related aims to reduce the under-five child mortality rate by two-thirds (MDG4), and to reduce the maternal mortality ratio by three-quarters (MDG5). To assess the relationship between the healthcare workforce and MDGs 4–5, we examined the physician workforces of countries around the globe, in terms of the Physician Density Level (PDL, or number of physicians per 1000 population), and compared this rate across a number of years to several indicator variables specified as markers of progress towards MDG4 and MDG5.\n\nMethods\nData for each variable of interest were obtained from the World Bank’s Millennium Development Goals and World Development Indicators databases for 208 countries and territories from 2004 to 2014, representing a ten-year period for which the most information is available. We analyzed the relationships between MDG outcomes and PDL, controlling for national income levels and other covariates, using linear mixed model regression. Dependent variables were logarithmically transformed to meet assumptions necessary for multivariate analysis.\n\nResults\nIn unadjusted models, an increase of every one physician per 1000 population (one unit change in PDL) lowered the risk of not being vaccinated for measles-mumps-rubella (MMR) to 29.3% (p &lt; 0.001, 95% CI: 22.2%–38.7%) and for not receiving diphtheria-tetanus-pertussis (DTaP) vaccination rate decreased to 38.5% (p &lt; 0.001, 95% CI: 28.7% - 51.7%). Maternal mortality rate decreased to 76.6% (p &lt; 0.001, 95% CI: 74.3% - 79.0%), neonatal mortality decreased to 58.8% (p &lt; 0.001, 95% CI: 54.8% - 63.2%) and under-5 mortality rate decreased to 52.1% (p &lt; 0.001, 95% CI: 48.0% - 56.4%), with every one-unit change in PDL. Adjusted models tended to reflect unadjusted risk assessments.\n\nConclusion\nThe maintenance and improvement of the health workforce is a vital consideration when assessing how to achieve global development goals related to health outcomes.","container-title":"BMC International Health and Human Rights","DOI":"10.1186/s12914-017-0126-2","ISSN":"1472-698X","journalAbbreviation":"BMC Int Health Hum Rights","note":"PMID: 28720089\nPMCID: PMC5516300","page":"18","source":"PubMed Central","title":"Analysis of the association between millennium development goals 4 &amp; 5 and the physician workforce across international economic strata","volume":"17","author":[{"family":"Morley","given":"Christopher P."},{"family":"Wang","given":"Dongliang"},{"family":"Mader","given":"Emily M."},{"family":"Plante","given":"Kyle P."},{"family":"Kingston","given":"Lindsey N."},{"family":"Rabiei","given":"Azadeh"}],"issued":{"date-parts":[["2017",7,18]]}}}],"schema":"https://github.com/citation-style-language/schema/raw/master/csl-citation.json"} </w:instrText>
      </w:r>
      <w:r>
        <w:fldChar w:fldCharType="separate"/>
      </w:r>
      <w:r w:rsidR="00144FFD" w:rsidRPr="00144FFD">
        <w:rPr>
          <w:rFonts w:cs="Arial"/>
        </w:rPr>
        <w:t>[19,20]</w:t>
      </w:r>
      <w:r>
        <w:fldChar w:fldCharType="end"/>
      </w:r>
      <w:r>
        <w:t xml:space="preserve"> have shown improvement in the SDG tracer indicators as a result of investment in the health workforce.  Many member State and development Partner Initiatives were taken to train and recruit more health workers to achieve the Millennium Development Goals.  </w:t>
      </w:r>
    </w:p>
    <w:p w14:paraId="36EA3C9E" w14:textId="75458937" w:rsidR="0045128E" w:rsidRDefault="0057136A" w:rsidP="008E2932">
      <w:r>
        <w:t xml:space="preserve">The centrality of the </w:t>
      </w:r>
      <w:r w:rsidR="004373BA">
        <w:t>h</w:t>
      </w:r>
      <w:r>
        <w:t xml:space="preserve">ealth workforce in the attainment of the United Nations healthcare agenda was emphasized in Sustainable </w:t>
      </w:r>
      <w:r w:rsidR="004373BA">
        <w:t>D</w:t>
      </w:r>
      <w:r>
        <w:t>evelopment Goal 3</w:t>
      </w:r>
      <w:r w:rsidR="004373BA">
        <w:t>(</w:t>
      </w:r>
      <w:r>
        <w:t>target 3c</w:t>
      </w:r>
      <w:r w:rsidR="004373BA">
        <w:t>)</w:t>
      </w:r>
      <w:r>
        <w:t xml:space="preserve">, in which </w:t>
      </w:r>
      <w:r w:rsidR="004373BA">
        <w:t>M</w:t>
      </w:r>
      <w:r>
        <w:t xml:space="preserve">ember </w:t>
      </w:r>
      <w:r w:rsidR="004373BA">
        <w:t>S</w:t>
      </w:r>
      <w:r>
        <w:t xml:space="preserve">tates and development partners </w:t>
      </w:r>
      <w:r w:rsidR="004373BA">
        <w:t>have committed to</w:t>
      </w:r>
      <w:r>
        <w:t xml:space="preserve"> increas</w:t>
      </w:r>
      <w:r w:rsidR="004373BA">
        <w:t>ing</w:t>
      </w:r>
      <w:r>
        <w:t xml:space="preserve"> investment in the training, recruitment and maintenance of health workforce, especially in developing countries such as the WHO-AFRO Member States.</w:t>
      </w:r>
      <w:r w:rsidR="00873364">
        <w:t xml:space="preserve"> </w:t>
      </w:r>
      <w:r w:rsidR="004373BA">
        <w:t xml:space="preserve">Making the health workforce an explicit target against its implied nature in the SDGs.  </w:t>
      </w:r>
    </w:p>
    <w:p w14:paraId="5AB2C4F4" w14:textId="36C316BF" w:rsidR="00A72672" w:rsidRDefault="0057136A" w:rsidP="001866B2">
      <w:r>
        <w:t xml:space="preserve">Beyond the general global United Nations developmental agenda, such as the Alma Atta declaration, the MDGs and SDGs, there exist health workforce-specific resolutions and commitments by the member countries. These include the Series of Global </w:t>
      </w:r>
      <w:r w:rsidR="004A2869">
        <w:t>Fora</w:t>
      </w:r>
      <w:r w:rsidR="004A2869">
        <w:fldChar w:fldCharType="begin"/>
      </w:r>
      <w:r w:rsidR="00144FFD">
        <w:instrText xml:space="preserve"> ADDIN ZOTERO_ITEM CSL_CITATION {"citationID":"OgMhaRjV","properties":{"formattedCitation":"[21\\uc0\\u8211{}23]","plainCitation":"[21–23]","noteIndex":0},"citationItems":[{"id":541,"uris":["http://zotero.org/users/1943494/items/K6WIABJN"],"itemData":{"id":541,"type":"article-journal","container-title":"The Lancet Global Health","issue":"6","note":"publisher: Elsevier","page":"e324–e325","source":"Google Scholar","title":"The Third Global Forum: framing the health workforce agenda for universal health coverage","title-short":"The Third Global Forum","volume":"1","author":[{"family":"Cometto","given":"Giorgio"},{"family":"Boerma","given":"Ties"},{"family":"Campbell","given":"James"},{"family":"Dare","given":"Lola"},{"family":"Evans","given":"Tim"}],"issued":{"date-parts":[["2013"]]}}},{"id":542,"uris":["http://zotero.org/users/1943494/items/9L4FGKEA"],"itemData":{"id":542,"type":"article-journal","container-title":"World Medical Journal","issue":"3","source":"Google Scholar","title":"Reviewing Progress and Renewing Commitment to Health Workforce Development: the 2nd Global Forum on Human Resources for Health.","title-short":"Reviewing Progress and Renewing Commitment to Health Workforce Development","URL":"https://www.researchgate.net/profile/Hirotsugu-Aiga/publication/233928247_Reviewing_Progress_and_Renewing_Commitment_to_Health_Workforce_Development_the_2nd_Global_Forum_on_Human_Resources_for_Health/links/0912f50d13bec5fb52000000/Reviewing-Progress-and-Renewing-Commitment-to-Health-Workforce-Development-the-2nd-Global-Forum-on-Human-Resources-for-Health.pdf","volume":"57","author":[{"family":"Cometto","given":"Giorgio"},{"family":"Aiga","given":"Hirotsuga"},{"family":"Sheikh","given":"Mubashar"}],"accessed":{"date-parts":[["2024",2,16]]},"issued":{"date-parts":[["2011"]]}}},{"id":545,"uris":["http://zotero.org/users/1943494/items/F5HF34RT"],"itemData":{"id":545,"type":"article-journal","container-title":"Human Resources for Health","DOI":"10.1186/s12960-016-0112-0","ISSN":"1478-4491","issue":"1","journalAbbreviation":"Hum Resour Health","language":"en","page":"16","source":"DOI.org (Crossref)","title":"Follow-up on commitments at the Third Global Forum on Human Resources for Health: Indonesia, Sudan, Tanzania: “A commitment is a promise, a promise is a debt”","title-short":"Follow-up on commitments at the Third Global Forum on Human Resources for Health","volume":"14","author":[{"family":"Dussault","given":"Gilles"},{"family":"Badr","given":"Elsheikh"},{"family":"Haroen","given":"Hartiah"},{"family":"Mapunda","given":"Martin"},{"family":"Mars","given":"Achmad Soebagja Tancarino"},{"family":"Pritasari","given":"Kirana"},{"family":"Cometto","given":"Giorgio"}],"issued":{"date-parts":[["2016",12]]}}}],"schema":"https://github.com/citation-style-language/schema/raw/master/csl-citation.json"} </w:instrText>
      </w:r>
      <w:r w:rsidR="004A2869">
        <w:fldChar w:fldCharType="separate"/>
      </w:r>
      <w:r w:rsidR="00144FFD" w:rsidRPr="00144FFD">
        <w:rPr>
          <w:rFonts w:cs="Arial"/>
          <w:kern w:val="0"/>
        </w:rPr>
        <w:t>[21–23]</w:t>
      </w:r>
      <w:r w:rsidR="004A2869">
        <w:fldChar w:fldCharType="end"/>
      </w:r>
      <w:r>
        <w:t xml:space="preserve"> on Human </w:t>
      </w:r>
      <w:r w:rsidR="004A2869">
        <w:t>R</w:t>
      </w:r>
      <w:r>
        <w:t>esources for Health Declarations named after the city of convened</w:t>
      </w:r>
      <w:r w:rsidR="00F71876">
        <w:t xml:space="preserve"> </w:t>
      </w:r>
      <w:r w:rsidR="005778A8">
        <w:t xml:space="preserve">from </w:t>
      </w:r>
      <w:r w:rsidR="00F71876">
        <w:t>the</w:t>
      </w:r>
      <w:r>
        <w:t xml:space="preserve"> </w:t>
      </w:r>
      <w:r w:rsidR="005778A8">
        <w:t>Kampala declaration</w:t>
      </w:r>
      <w:r w:rsidR="005778A8">
        <w:fldChar w:fldCharType="begin"/>
      </w:r>
      <w:r w:rsidR="00144FFD">
        <w:instrText xml:space="preserve"> ADDIN ZOTERO_ITEM CSL_CITATION {"citationID":"ycGbgt7J","properties":{"formattedCitation":"[24]","plainCitation":"[24]","noteIndex":0},"citationItems":[{"id":547,"uris":["http://zotero.org/users/1943494/items/AR3AR34I"],"itemData":{"id":547,"type":"article-journal","note":"publisher: World Health Organization","source":"Google Scholar","title":"The Kampala declaration and agenda for global action","URL":"https://apps.who.int/iris/bitstream/handle/10665/43898/9789241596725_eng.pdf","author":[{"family":"World Health Organization","given":""}],"accessed":{"date-parts":[["2024",2,16]]},"issued":{"date-parts":[["2008"]]}}}],"schema":"https://github.com/citation-style-language/schema/raw/master/csl-citation.json"} </w:instrText>
      </w:r>
      <w:r w:rsidR="005778A8">
        <w:fldChar w:fldCharType="separate"/>
      </w:r>
      <w:r w:rsidR="00144FFD" w:rsidRPr="00144FFD">
        <w:rPr>
          <w:rFonts w:cs="Arial"/>
        </w:rPr>
        <w:t>[24]</w:t>
      </w:r>
      <w:r w:rsidR="005778A8">
        <w:fldChar w:fldCharType="end"/>
      </w:r>
      <w:r w:rsidR="005778A8">
        <w:t xml:space="preserve"> in 2008</w:t>
      </w:r>
      <w:r w:rsidR="008F5803">
        <w:t>,</w:t>
      </w:r>
      <w:r w:rsidR="005778A8">
        <w:t xml:space="preserve"> </w:t>
      </w:r>
      <w:r w:rsidRPr="00ED2270">
        <w:t>Recife</w:t>
      </w:r>
      <w:r>
        <w:t xml:space="preserve"> Political Declarations</w:t>
      </w:r>
      <w:r w:rsidR="004A2869">
        <w:fldChar w:fldCharType="begin"/>
      </w:r>
      <w:r w:rsidR="00144FFD">
        <w:instrText xml:space="preserve"> ADDIN ZOTERO_ITEM CSL_CITATION {"citationID":"ITxZqyGs","properties":{"formattedCitation":"[25]","plainCitation":"[25]","noteIndex":0},"citationItems":[{"id":540,"uris":["http://zotero.org/users/1943494/items/R96E6KFE"],"itemData":{"id":540,"type":"report","title":"The Recife Political Declaration on Human Resources for Health: renewed commitments towards universal health coverage","URL":"https://cdn.who.int/media/docs/default-source/health-workforce/ghwn/ghwa/2014-recife-declaration-hrh-3gf.pdf?sfvrsn=785dc998_3&amp;download=true","author":[{"family":"World Health Organization","given":""}],"accessed":{"date-parts":[["2024",2,16]]}}}],"schema":"https://github.com/citation-style-language/schema/raw/master/csl-citation.json"} </w:instrText>
      </w:r>
      <w:r w:rsidR="004A2869">
        <w:fldChar w:fldCharType="separate"/>
      </w:r>
      <w:r w:rsidR="00144FFD" w:rsidRPr="00144FFD">
        <w:rPr>
          <w:rFonts w:cs="Arial"/>
        </w:rPr>
        <w:t>[25]</w:t>
      </w:r>
      <w:r w:rsidR="004A2869">
        <w:fldChar w:fldCharType="end"/>
      </w:r>
      <w:r w:rsidR="00F71876">
        <w:t xml:space="preserve"> and </w:t>
      </w:r>
      <w:r w:rsidR="008F5803">
        <w:t>Dublin Declaration</w:t>
      </w:r>
      <w:r>
        <w:fldChar w:fldCharType="begin"/>
      </w:r>
      <w:r w:rsidR="00144FFD">
        <w:instrText xml:space="preserve"> ADDIN ZOTERO_ITEM CSL_CITATION {"citationID":"mz32W0Wg","properties":{"formattedCitation":"[26]","plainCitation":"[26]","noteIndex":0},"citationItems":[{"id":551,"uris":["http://zotero.org/users/1943494/items/67FURC65"],"itemData":{"id":551,"type":"report","title":"Dublin Declaration on Human Resources for Health:Building the Health Workforce of the Future","URL":"https://cdn.who.int/media/docs/default-source/health-workforce/20171117-4gf-dublin-declaration.pdf?sfvrsn=7f5f7414_3&amp;download=true","author":[{"family":"World Health Organization","given":""}],"accessed":{"date-parts":[["2024",2,16]]},"issued":{"date-parts":[["2017"]]}}}],"schema":"https://github.com/citation-style-language/schema/raw/master/csl-citation.json"} </w:instrText>
      </w:r>
      <w:r>
        <w:fldChar w:fldCharType="separate"/>
      </w:r>
      <w:r w:rsidR="00144FFD" w:rsidRPr="00144FFD">
        <w:rPr>
          <w:rFonts w:cs="Arial"/>
        </w:rPr>
        <w:t>[26]</w:t>
      </w:r>
      <w:r>
        <w:fldChar w:fldCharType="end"/>
      </w:r>
      <w:r w:rsidR="008F5803">
        <w:t xml:space="preserve"> in 2017</w:t>
      </w:r>
      <w:r>
        <w:t xml:space="preserve">, building on the progress made from the previous years and setting the global agenda for the new term. The African Region, due to its chronic shortage of health workers, had featured heavily in the deliberations and declarations made from the global forum over time. These declarations shape the health workforce agenda in the African Region to a large extent. </w:t>
      </w:r>
      <w:r w:rsidR="00A54F0C">
        <w:t xml:space="preserve"> More importantly, the </w:t>
      </w:r>
      <w:r w:rsidR="00A54F0C" w:rsidRPr="00A54F0C">
        <w:t>WHO guidelines on health policy and system support to optimize community health worker programmes</w:t>
      </w:r>
      <w:r w:rsidR="00A54F0C">
        <w:fldChar w:fldCharType="begin"/>
      </w:r>
      <w:r w:rsidR="00144FFD">
        <w:instrText xml:space="preserve"> ADDIN ZOTERO_ITEM CSL_CITATION {"citationID":"S263Ro2K","properties":{"formattedCitation":"[27]","plainCitation":"[27]","noteIndex":0},"citationItems":[{"id":513,"uris":["http://zotero.org/users/1943494/items/77IGJZAC"],"itemData":{"id":513,"type":"book","publisher":"World Health Organization","source":"Google Scholar","title":"WHO guideline on health policy and system support to optimize community health worker programmes","URL":"https://apps.who.int/iris/bitstream/handle/10665/275474/9789246550364-ara.pdf","author":[{"family":"Organization","given":"World Health"}],"accessed":{"date-parts":[["2024",2,15]]},"issued":{"date-parts":[["2018"]]}}}],"schema":"https://github.com/citation-style-language/schema/raw/master/csl-citation.json"} </w:instrText>
      </w:r>
      <w:r w:rsidR="00A54F0C">
        <w:fldChar w:fldCharType="separate"/>
      </w:r>
      <w:r w:rsidR="00144FFD" w:rsidRPr="00144FFD">
        <w:rPr>
          <w:rFonts w:cs="Arial"/>
        </w:rPr>
        <w:t>[27]</w:t>
      </w:r>
      <w:r w:rsidR="00A54F0C">
        <w:fldChar w:fldCharType="end"/>
      </w:r>
      <w:r w:rsidR="00A54F0C">
        <w:t xml:space="preserve"> also provide the political framework within which the development and utilization of community health workers are situated. </w:t>
      </w:r>
    </w:p>
    <w:p w14:paraId="2F339AC4" w14:textId="51063C93" w:rsidR="001866B2" w:rsidRDefault="0057136A" w:rsidP="001866B2">
      <w:r>
        <w:t xml:space="preserve">The Africa </w:t>
      </w:r>
      <w:r w:rsidR="004A2869">
        <w:t>R</w:t>
      </w:r>
      <w:r>
        <w:t xml:space="preserve">egional Office of the World Health Organization further developed health workforce-specific frameworks </w:t>
      </w:r>
      <w:r w:rsidR="00A72672">
        <w:t>such as the R</w:t>
      </w:r>
      <w:r w:rsidR="00A72672" w:rsidRPr="004A2869">
        <w:t>egional implementation framework for the global strategy for the health workforce</w:t>
      </w:r>
      <w:r w:rsidR="00A72672">
        <w:fldChar w:fldCharType="begin"/>
      </w:r>
      <w:r w:rsidR="00144FFD">
        <w:instrText xml:space="preserve"> ADDIN ZOTERO_ITEM CSL_CITATION {"citationID":"LzfYlysn","properties":{"formattedCitation":"[28]","plainCitation":"[28]","noteIndex":0},"citationItems":[{"id":520,"uris":["http://zotero.org/users/1943494/items/87YRYA4I"],"itemData":{"id":520,"type":"report","number":"AFR/RC67/11","page":"1-12","publisher":"World Health Organization","title":"The African Regional Framework for the Implementation of the Global Strategy on Human Resources for Health: Workforce 2030","URL":"https://www.afro.who.int/sites/default/files/2018-02/AFR-RC67-11%20Framework%20of%20the%20implementation%20of%20GSHRH_amended%20-%20TIP.pdf","author":[{"family":"World Health Organization","given":""}],"accessed":{"date-parts":[["2024",2,15]]},"issued":{"date-parts":[["2017"]]}}}],"schema":"https://github.com/citation-style-language/schema/raw/master/csl-citation.json"} </w:instrText>
      </w:r>
      <w:r w:rsidR="00A72672">
        <w:fldChar w:fldCharType="separate"/>
      </w:r>
      <w:r w:rsidR="00144FFD" w:rsidRPr="00144FFD">
        <w:rPr>
          <w:rFonts w:cs="Arial"/>
        </w:rPr>
        <w:t>[28]</w:t>
      </w:r>
      <w:r w:rsidR="00A72672">
        <w:fldChar w:fldCharType="end"/>
      </w:r>
      <w:r w:rsidR="00A72672">
        <w:t xml:space="preserve"> </w:t>
      </w:r>
      <w:r>
        <w:t>that sought to</w:t>
      </w:r>
      <w:r w:rsidR="002D1456">
        <w:t xml:space="preserve"> put </w:t>
      </w:r>
      <w:r>
        <w:t xml:space="preserve">global landmark policy position </w:t>
      </w:r>
      <w:r w:rsidR="006A12AE">
        <w:t>into practical, context-specific, actionable form</w:t>
      </w:r>
      <w:r w:rsidR="002D1456">
        <w:t xml:space="preserve"> </w:t>
      </w:r>
      <w:r w:rsidR="002D1456">
        <w:fldChar w:fldCharType="begin"/>
      </w:r>
      <w:r w:rsidR="00144FFD">
        <w:instrText xml:space="preserve"> ADDIN ZOTERO_ITEM CSL_CITATION {"citationID":"N7hpvlgH","properties":{"formattedCitation":"[13]","plainCitation":"[13]","noteIndex":0},"citationItems":[{"id":209,"uris":["http://zotero.org/users/1943494/items/TBIUXWMU"],"itemData":{"id":209,"type":"article-journal","note":"publisher: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002D1456">
        <w:fldChar w:fldCharType="separate"/>
      </w:r>
      <w:r w:rsidR="00144FFD" w:rsidRPr="00144FFD">
        <w:rPr>
          <w:rFonts w:cs="Arial"/>
        </w:rPr>
        <w:t>[13]</w:t>
      </w:r>
      <w:r w:rsidR="002D1456">
        <w:fldChar w:fldCharType="end"/>
      </w:r>
      <w:r w:rsidR="008F5803" w:rsidRPr="004A2869">
        <w:t>.</w:t>
      </w:r>
      <w:r w:rsidR="004A2869">
        <w:t xml:space="preserve"> </w:t>
      </w:r>
      <w:r>
        <w:t xml:space="preserve"> </w:t>
      </w:r>
    </w:p>
    <w:p w14:paraId="7413397B" w14:textId="3B4DBD2C" w:rsidR="001866B2" w:rsidRPr="001866B2" w:rsidRDefault="0057136A" w:rsidP="001866B2">
      <w:pPr>
        <w:rPr>
          <w:rFonts w:cs="Arial"/>
          <w:kern w:val="0"/>
          <w:szCs w:val="23"/>
        </w:rPr>
      </w:pPr>
      <w:r>
        <w:lastRenderedPageBreak/>
        <w:t>Recently</w:t>
      </w:r>
      <w:r w:rsidRPr="001866B2">
        <w:t xml:space="preserve">, the development of the </w:t>
      </w:r>
      <w:r w:rsidRPr="001866B2">
        <w:rPr>
          <w:rFonts w:cs="Arial"/>
          <w:kern w:val="0"/>
          <w:szCs w:val="23"/>
        </w:rPr>
        <w:t xml:space="preserve">African health workforce investment charter </w:t>
      </w:r>
      <w:r w:rsidRPr="001866B2">
        <w:rPr>
          <w:rFonts w:cs="Arial"/>
          <w:kern w:val="0"/>
          <w:szCs w:val="23"/>
        </w:rPr>
        <w:fldChar w:fldCharType="begin"/>
      </w:r>
      <w:r w:rsidR="00144FFD">
        <w:rPr>
          <w:rFonts w:cs="Arial"/>
          <w:kern w:val="0"/>
          <w:szCs w:val="23"/>
        </w:rPr>
        <w:instrText xml:space="preserve"> ADDIN ZOTERO_ITEM CSL_CITATION {"citationID":"Zx4t49K7","properties":{"formattedCitation":"[29]","plainCitation":"[29]","noteIndex":0},"citationItems":[{"id":518,"uris":["http://zotero.org/users/1943494/items/ZSQTAIXD"],"itemData":{"id":518,"type":"report","publisher":"World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Pr="001866B2">
        <w:rPr>
          <w:rFonts w:cs="Arial"/>
          <w:kern w:val="0"/>
          <w:szCs w:val="23"/>
        </w:rPr>
        <w:fldChar w:fldCharType="separate"/>
      </w:r>
      <w:r w:rsidR="00144FFD" w:rsidRPr="00144FFD">
        <w:rPr>
          <w:rFonts w:cs="Arial"/>
        </w:rPr>
        <w:t>[29]</w:t>
      </w:r>
      <w:r w:rsidRPr="001866B2">
        <w:rPr>
          <w:rFonts w:cs="Arial"/>
          <w:kern w:val="0"/>
          <w:szCs w:val="23"/>
        </w:rPr>
        <w:fldChar w:fldCharType="end"/>
      </w:r>
      <w:r w:rsidRPr="001866B2">
        <w:rPr>
          <w:rFonts w:cs="Arial"/>
          <w:kern w:val="0"/>
          <w:szCs w:val="23"/>
        </w:rPr>
        <w:t xml:space="preserve">, which </w:t>
      </w:r>
      <w:r>
        <w:rPr>
          <w:rFonts w:cs="Arial"/>
          <w:kern w:val="0"/>
          <w:szCs w:val="23"/>
        </w:rPr>
        <w:t xml:space="preserve">promises to stimulate more and align health workforce investment in the African Region, is expected to be a game changer in the investment in the health workforce in the African Region. </w:t>
      </w:r>
      <w:r w:rsidR="00A54F0C">
        <w:rPr>
          <w:rFonts w:cs="Arial"/>
          <w:kern w:val="0"/>
          <w:szCs w:val="23"/>
        </w:rPr>
        <w:t xml:space="preserve"> Also the increasing</w:t>
      </w:r>
    </w:p>
    <w:p w14:paraId="1721DD30"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6236276F" w14:textId="0431747F" w:rsidR="00B62D96" w:rsidRPr="00EE134F" w:rsidRDefault="0057136A" w:rsidP="00EE134F">
      <w:pPr>
        <w:pStyle w:val="ListParagraph"/>
        <w:numPr>
          <w:ilvl w:val="1"/>
          <w:numId w:val="1"/>
        </w:numPr>
        <w:autoSpaceDE w:val="0"/>
        <w:autoSpaceDN w:val="0"/>
        <w:adjustRightInd w:val="0"/>
        <w:spacing w:after="0" w:line="240" w:lineRule="auto"/>
        <w:outlineLvl w:val="1"/>
        <w:rPr>
          <w:rFonts w:cs="Arial"/>
          <w:b/>
          <w:bCs/>
          <w:color w:val="FF0000"/>
          <w:kern w:val="0"/>
          <w:szCs w:val="23"/>
        </w:rPr>
      </w:pPr>
      <w:r w:rsidRPr="00EE134F">
        <w:rPr>
          <w:rFonts w:cs="Arial"/>
          <w:b/>
          <w:bCs/>
          <w:color w:val="FF0000"/>
          <w:kern w:val="0"/>
          <w:szCs w:val="23"/>
        </w:rPr>
        <w:t>Key</w:t>
      </w:r>
      <w:r w:rsidR="00A327B7" w:rsidRPr="00EE134F">
        <w:rPr>
          <w:rFonts w:cs="Arial"/>
          <w:b/>
          <w:bCs/>
          <w:color w:val="FF0000"/>
          <w:kern w:val="0"/>
          <w:szCs w:val="23"/>
        </w:rPr>
        <w:t xml:space="preserve"> Health Workforce </w:t>
      </w:r>
      <w:r w:rsidRPr="00EE134F">
        <w:rPr>
          <w:rFonts w:cs="Arial"/>
          <w:b/>
          <w:bCs/>
          <w:color w:val="FF0000"/>
          <w:kern w:val="0"/>
          <w:szCs w:val="23"/>
        </w:rPr>
        <w:t>Initiatives</w:t>
      </w:r>
      <w:bookmarkEnd w:id="9"/>
      <w:r w:rsidRPr="00EE134F">
        <w:rPr>
          <w:rFonts w:cs="Arial"/>
          <w:b/>
          <w:bCs/>
          <w:color w:val="FF0000"/>
          <w:kern w:val="0"/>
          <w:szCs w:val="23"/>
        </w:rPr>
        <w:t xml:space="preserve"> </w:t>
      </w:r>
      <w:r w:rsidR="00A327B7" w:rsidRPr="00EE134F">
        <w:rPr>
          <w:rFonts w:cs="Arial"/>
          <w:b/>
          <w:bCs/>
          <w:color w:val="FF0000"/>
          <w:kern w:val="0"/>
          <w:szCs w:val="23"/>
        </w:rPr>
        <w:t>since  1970</w:t>
      </w:r>
    </w:p>
    <w:p w14:paraId="5293C8CE" w14:textId="7236AEF4" w:rsidR="00B62D96" w:rsidRPr="00286AA3" w:rsidRDefault="0057136A" w:rsidP="00B62D96">
      <w:pPr>
        <w:spacing w:before="240" w:after="240"/>
        <w:contextualSpacing/>
      </w:pPr>
      <w:r w:rsidRPr="004F2E53">
        <w:rPr>
          <w:rFonts w:cs="Times New Roman"/>
        </w:rPr>
        <w:t>In Africa, the HWF has been acknowledged as crucial for health and development since the 1970s,</w:t>
      </w:r>
      <w:r w:rsidRPr="00286AA3">
        <w:rPr>
          <w:rFonts w:cs="Times New Roman"/>
        </w:rPr>
        <w:t xml:space="preserve"> from the Alma Ata Declaration or Health for All campaign in 1978</w:t>
      </w:r>
      <w:r>
        <w:rPr>
          <w:rFonts w:cs="Times New Roman"/>
        </w:rPr>
        <w:t xml:space="preserve"> </w:t>
      </w:r>
      <w:r>
        <w:rPr>
          <w:rFonts w:cs="Times New Roman"/>
        </w:rPr>
        <w:fldChar w:fldCharType="begin"/>
      </w:r>
      <w:r w:rsidR="00144FFD">
        <w:rPr>
          <w:rFonts w:cs="Times New Roman"/>
        </w:rPr>
        <w:instrText xml:space="preserve"> ADDIN ZOTERO_ITEM CSL_CITATION {"citationID":"YcAIfa8g","properties":{"formattedCitation":"[30]","plainCitation":"[30]","noteIndex":0},"citationItems":[{"id":"ZQSOSLFC/L7DQqLDJ","uris":["http://zotero.org/users/local/ezAEIjPP/items/LVQVDYIU"],"itemData":{"id":445,"type":"chapter","container-title":"The Palgrave international handbook of healthcare policy and governance","page":"273–288","publisher":"Springer","source":"Google Scholar","title":"Bringing the health workforce challenge to the policy agenda","author":[{"family":"Dussault","given":"Gilles"}],"issued":{"date-parts":[["2015"]]}}}],"schema":"https://github.com/citation-style-language/schema/raw/master/csl-citation.json"} </w:instrText>
      </w:r>
      <w:r>
        <w:rPr>
          <w:rFonts w:cs="Times New Roman"/>
        </w:rPr>
        <w:fldChar w:fldCharType="separate"/>
      </w:r>
      <w:r w:rsidR="00144FFD" w:rsidRPr="00144FFD">
        <w:rPr>
          <w:rFonts w:cs="Arial"/>
        </w:rPr>
        <w:t>[30]</w:t>
      </w:r>
      <w:r>
        <w:rPr>
          <w:rFonts w:cs="Times New Roman"/>
        </w:rPr>
        <w:fldChar w:fldCharType="end"/>
      </w:r>
      <w:r w:rsidRPr="00286AA3">
        <w:rPr>
          <w:rFonts w:cs="Times New Roman"/>
        </w:rPr>
        <w:t xml:space="preserve">. </w:t>
      </w:r>
      <w:r w:rsidRPr="00286AA3">
        <w:t>In January 2002, representatives of over 16 African countries as well as international organizations, held a consultative meeting in Addis Ababa, Ethiopia, to examine the state of the HWF in Africa</w:t>
      </w:r>
      <w:r>
        <w:t xml:space="preserve"> </w:t>
      </w:r>
      <w:r>
        <w:fldChar w:fldCharType="begin"/>
      </w:r>
      <w:r w:rsidR="00144FFD">
        <w:instrText xml:space="preserve"> ADDIN ZOTERO_ITEM CSL_CITATION {"citationID":"bEM8G52H","properties":{"formattedCitation":"[31]","plainCitation":"[31]","noteIndex":0},"citationItems":[{"id":"ZQSOSLFC/ZONK844D","uris":["http://zotero.org/users/local/ezAEIjPP/items/HXZCTKRF"],"itemData":{"id":443,"type":"webpage","abstract":"The report of the Africa Working Group (Joint Learning Initiative) is in 4 main parts covering a situation analysis, opportunities that arise and the preconditions for effective strategies. HRH Overview HRH Overview Geographic Focus Sub-Saharan Africa","language":"en","title":"Health Workforce in Africa: Challenges and Prospects","title-short":"Health Workforce in Africa","URL":"https://www.hrhresourcecenter.org/node/1355.html","author":[{"family":"Librarian","given":"IntraHealth"}],"accessed":{"date-parts":[["2022",12,22]]}}}],"schema":"https://github.com/citation-style-language/schema/raw/master/csl-citation.json"} </w:instrText>
      </w:r>
      <w:r>
        <w:fldChar w:fldCharType="separate"/>
      </w:r>
      <w:r w:rsidR="00144FFD" w:rsidRPr="00144FFD">
        <w:rPr>
          <w:rFonts w:cs="Arial"/>
        </w:rPr>
        <w:t>[31]</w:t>
      </w:r>
      <w:r>
        <w:fldChar w:fldCharType="end"/>
      </w:r>
      <w:r>
        <w:t xml:space="preserve">. </w:t>
      </w:r>
      <w:r w:rsidRPr="00286AA3">
        <w:t>This was the first meeting ever held in which the various stakeholders</w:t>
      </w:r>
      <w:r>
        <w:t xml:space="preserve"> met and</w:t>
      </w:r>
      <w:r w:rsidRPr="00286AA3">
        <w:t xml:space="preserve"> discussed the crisis facing the HWF. During this meeting</w:t>
      </w:r>
      <w:r>
        <w:t>,</w:t>
      </w:r>
      <w:r w:rsidRPr="00286AA3">
        <w:t xml:space="preserve"> the Africa Working Group (AWG), was set up “to map the current landscape of </w:t>
      </w:r>
      <w:r>
        <w:t>the HWF</w:t>
      </w:r>
      <w:r w:rsidRPr="00286AA3">
        <w:t xml:space="preserve"> in Africa, identify key issues and define a broad strategy to address the prevailing crisis in the </w:t>
      </w:r>
      <w:r>
        <w:t>HWF</w:t>
      </w:r>
      <w:r w:rsidRPr="00286AA3">
        <w:t>”.</w:t>
      </w:r>
    </w:p>
    <w:p w14:paraId="0A8B6DDE" w14:textId="77777777" w:rsidR="00B62D96" w:rsidRPr="00A327B7" w:rsidRDefault="00B62D96" w:rsidP="00B62D96">
      <w:pPr>
        <w:spacing w:before="240" w:after="240"/>
        <w:contextualSpacing/>
        <w:rPr>
          <w:rFonts w:cs="Times New Roman"/>
        </w:rPr>
      </w:pPr>
    </w:p>
    <w:p w14:paraId="220287C3" w14:textId="42BD9AD2" w:rsidR="00B62D96" w:rsidRPr="00286AA3" w:rsidRDefault="0057136A" w:rsidP="00B62D96">
      <w:pPr>
        <w:spacing w:before="240" w:after="240"/>
        <w:contextualSpacing/>
      </w:pPr>
      <w:r w:rsidRPr="00A327B7">
        <w:t>The HWF was recognized as a top priority of the global agenda following the publication of the Joint Learning Initiative report in 2004 and the World Health Report in 2006, which detailed the extent of the shortage of health workers in all Member</w:t>
      </w:r>
      <w:r w:rsidRPr="00286AA3">
        <w:t xml:space="preserve"> States, including those in the African Region</w:t>
      </w:r>
      <w:r>
        <w:t xml:space="preserve"> </w:t>
      </w:r>
      <w:r>
        <w:fldChar w:fldCharType="begin"/>
      </w:r>
      <w:r w:rsidR="00D70C4F">
        <w:instrText xml:space="preserve"> ADDIN ZOTERO_ITEM CSL_CITATION {"citationID":"5OXKyob6","properties":{"formattedCitation":"(Chen et al., 2004; Organization, 2006)","plainCitation":"(Chen et al., 2004; Organization, 2006)","dontUpdate":true,"noteIndex":0},"citationItems":[{"id":"ZQSOSLFC/YFuTY5JH","uris":["http://zotero.org/users/local/ezAEIjPP/items/YBDE6UEU"],"itemData":{"id":449,"type":"article-journal","container-title":"The lancet","issue":"9449","note":"publisher: Elsevier","page":"1984–1990","source":"Google Scholar","title":"Human resources for health: overcoming the crisis","title-short":"Human resources for health","volume":"364","author":[{"family":"Chen","given":"Lincoln"},{"family":"Evans","given":"Timothy"},{"family":"Anand","given":"Sudhir"},{"family":"Boufford","given":"Jo Ivey"},{"family":"Brown","given":"Hilary"},{"family":"Chowdhury","given":"Mushtaque"},{"family":"Cueto","given":"Marcos"},{"family":"Dare","given":"Lola"},{"family":"Dussault","given":"Gilles"},{"family":"Elzinga","given":"Gijs"}],"issued":{"date-parts":[["2004"]]}},"label":"page"},{"id":"ZQSOSLFC/1ALPMQwp","uris":["http://zotero.org/users/local/ezAEIjPP/items/NYFCACX3"],"itemData":{"id":447,"type":"book","publisher":"World Health Organization","source":"Google Scholar","title":"The world health report 2006: working together for health","title-short":"The world health report 2006","author":[{"family":"Organization","given":"World Health"}],"issued":{"date-parts":[["2006"]]}},"label":"page"}],"schema":"https://github.com/citation-style-language/schema/raw/master/csl-citation.json"} </w:instrText>
      </w:r>
      <w:r>
        <w:fldChar w:fldCharType="separate"/>
      </w:r>
      <w:r w:rsidRPr="00725A8C">
        <w:rPr>
          <w:rFonts w:cs="Times New Roman"/>
        </w:rPr>
        <w:t xml:space="preserve">(Chen et al., 2004; </w:t>
      </w:r>
      <w:r w:rsidRPr="00F72290">
        <w:rPr>
          <w:rFonts w:cs="Times New Roman"/>
        </w:rPr>
        <w:t>World Health</w:t>
      </w:r>
      <w:r w:rsidRPr="00725A8C">
        <w:rPr>
          <w:rFonts w:cs="Times New Roman"/>
        </w:rPr>
        <w:t xml:space="preserve"> Organization, 2006)</w:t>
      </w:r>
      <w:r>
        <w:fldChar w:fldCharType="end"/>
      </w:r>
      <w:r w:rsidRPr="00286AA3">
        <w:t>. This work resulted in a more comprehensive and up-to-date database on the HWF in the African Region. To maintain this momentum, WHO AFRO established the Africa Health Workforce Observatory (AHWO) in 2007 to keep an updated regional database on the HWF, monitor progress and support evidence-based decision-making, as well as inform policy dialogue and the investments needed to strengthen the HWF</w:t>
      </w:r>
      <w:r>
        <w:t xml:space="preserve"> </w:t>
      </w:r>
      <w:r>
        <w:fldChar w:fldCharType="begin"/>
      </w:r>
      <w:r w:rsidR="00D70C4F">
        <w:instrText xml:space="preserve"> ADDIN ZOTERO_ITEM CSL_CITATION {"citationID":"3bJa79ls","properties":{"formattedCitation":"(Organization, 2017)","plainCitation":"(Organization, 2017)","dontUpdate":true,"noteIndex":0},"citationItems":[{"id":"ZQSOSLFC/tD2yxzdj","uris":["http://zotero.org/users/local/ezAEIjPP/items/M6IJF92G"],"itemData":{"id":451,"type":"report","publisher":"World Health Organization","source":"Google Scholar","title":"Understanding national health workforce accounts","author":[{"family":"Organization","given":"World Health"}],"issued":{"date-parts":[["2017"]]}}}],"schema":"https://github.com/citation-style-language/schema/raw/master/csl-citation.json"} </w:instrText>
      </w:r>
      <w:r>
        <w:fldChar w:fldCharType="separate"/>
      </w:r>
      <w:r w:rsidRPr="00CE6E8F">
        <w:rPr>
          <w:rFonts w:cs="Times New Roman"/>
        </w:rPr>
        <w:t>(</w:t>
      </w:r>
      <w:r w:rsidRPr="00F72290">
        <w:rPr>
          <w:rFonts w:cs="Times New Roman"/>
        </w:rPr>
        <w:t>World Health</w:t>
      </w:r>
      <w:r w:rsidRPr="00CE6E8F">
        <w:rPr>
          <w:rFonts w:cs="Times New Roman"/>
        </w:rPr>
        <w:t xml:space="preserve"> Organization, 2017)</w:t>
      </w:r>
      <w:r>
        <w:fldChar w:fldCharType="end"/>
      </w:r>
      <w:r w:rsidRPr="00286AA3">
        <w:t>.</w:t>
      </w:r>
    </w:p>
    <w:p w14:paraId="561EFA76" w14:textId="77777777" w:rsidR="00B62D96" w:rsidRPr="00F310B7" w:rsidRDefault="0057136A" w:rsidP="00B62D96">
      <w:pPr>
        <w:spacing w:before="240" w:after="240"/>
        <w:contextualSpacing/>
      </w:pPr>
      <w:r w:rsidRPr="00286AA3">
        <w:t xml:space="preserve"> </w:t>
      </w:r>
    </w:p>
    <w:p w14:paraId="7D7B6AAA" w14:textId="1C013BB4" w:rsidR="00B62D96" w:rsidRPr="00F310B7" w:rsidRDefault="0057136A" w:rsidP="00B62D96">
      <w:pPr>
        <w:spacing w:before="240" w:after="240"/>
        <w:contextualSpacing/>
        <w:rPr>
          <w:rFonts w:cs="Times New Roman"/>
        </w:rPr>
      </w:pPr>
      <w:r w:rsidRPr="00F310B7">
        <w:rPr>
          <w:rFonts w:cs="Times New Roman"/>
        </w:rPr>
        <w:t>The global focus on HWF was renewed with the establishment of the Global Health Workforce Alliance (GHWA) in 2006. This was coupled with some specific World Health Assembly (WHA) resolutions on HWF. Later major initiatives followed, including the 1</w:t>
      </w:r>
      <w:r w:rsidRPr="00F310B7">
        <w:rPr>
          <w:rFonts w:cs="Times New Roman"/>
          <w:vertAlign w:val="superscript"/>
        </w:rPr>
        <w:t>st</w:t>
      </w:r>
      <w:r w:rsidRPr="00F310B7">
        <w:rPr>
          <w:rFonts w:cs="Times New Roman"/>
        </w:rPr>
        <w:t xml:space="preserve"> Global Forum on HRH, Kampala Declaration, Agenda for Action (GHWA 2008), UN consensus statement on UHC (UN 2012) and Recife Declaration (GHWA 2013c), </w:t>
      </w:r>
      <w:r w:rsidRPr="00F310B7">
        <w:rPr>
          <w:rFonts w:cs="Times New Roman"/>
        </w:rPr>
        <w:lastRenderedPageBreak/>
        <w:t>Global strategy on HWF and the Botswana High-level consultation at the inter-ministerial level in March 2007</w:t>
      </w:r>
      <w:r w:rsidRPr="00F310B7">
        <w:rPr>
          <w:rFonts w:cs="Times New Roman"/>
        </w:rPr>
        <w:fldChar w:fldCharType="begin"/>
      </w:r>
      <w:r w:rsidR="00144FFD">
        <w:rPr>
          <w:rFonts w:cs="Times New Roman"/>
        </w:rPr>
        <w:instrText xml:space="preserve"> ADDIN ZOTERO_ITEM CSL_CITATION {"citationID":"ATbkdQVy","properties":{"formattedCitation":"[35]","plainCitation":"[35]","noteIndex":0},"citationItems":[{"id":"ZQSOSLFC/6Tiq4Wdr","uris":["http://zotero.org/users/local/ezAEIjPP/items/63QNYUHB"],"itemData":{"id":453,"type":"article-journal","container-title":"World Health Population","issue":"1","page":"8–23","source":"Google Scholar","title":"Health workforce measurement: Seeking global governance and national accountability","title-short":"Health workforce measurement","volume":"16","author":[{"family":"DeLuca","given":"Marilyn A."},{"family":"Lopes","given":"S. Castro"}],"issued":{"date-parts":[["2015"]]}}}],"schema":"https://github.com/citation-style-language/schema/raw/master/csl-citation.json"} </w:instrText>
      </w:r>
      <w:r w:rsidRPr="00F310B7">
        <w:rPr>
          <w:rFonts w:cs="Times New Roman"/>
        </w:rPr>
        <w:fldChar w:fldCharType="separate"/>
      </w:r>
      <w:r w:rsidR="00144FFD" w:rsidRPr="00144FFD">
        <w:rPr>
          <w:rFonts w:cs="Arial"/>
        </w:rPr>
        <w:t>[35]</w:t>
      </w:r>
      <w:r w:rsidRPr="00F310B7">
        <w:rPr>
          <w:rFonts w:cs="Times New Roman"/>
        </w:rPr>
        <w:fldChar w:fldCharType="end"/>
      </w:r>
      <w:r w:rsidRPr="00F310B7">
        <w:rPr>
          <w:rFonts w:cs="Times New Roman"/>
        </w:rPr>
        <w:t>.</w:t>
      </w:r>
    </w:p>
    <w:p w14:paraId="02B7E7E2" w14:textId="77777777" w:rsidR="00B62D96" w:rsidRPr="00F310B7" w:rsidRDefault="00B62D96" w:rsidP="00B62D96">
      <w:pPr>
        <w:spacing w:before="240" w:after="240"/>
        <w:contextualSpacing/>
      </w:pPr>
    </w:p>
    <w:p w14:paraId="644780C5" w14:textId="1AADA03F" w:rsidR="00B62D96" w:rsidRPr="00F310B7" w:rsidRDefault="0057136A" w:rsidP="00B62D96">
      <w:pPr>
        <w:spacing w:before="240" w:after="240"/>
        <w:contextualSpacing/>
        <w:rPr>
          <w:rFonts w:cs="Times New Roman"/>
          <w:color w:val="000000"/>
        </w:rPr>
      </w:pPr>
      <w:r w:rsidRPr="00F310B7">
        <w:rPr>
          <w:rFonts w:cs="Times New Roman"/>
        </w:rPr>
        <w:t xml:space="preserve">In </w:t>
      </w:r>
      <w:r w:rsidRPr="00F310B7">
        <w:rPr>
          <w:rFonts w:cs="Times New Roman"/>
          <w:color w:val="000000"/>
        </w:rPr>
        <w:t xml:space="preserve">2015, the AU high-level ministerial meeting was held, which resulted in the release of the Addis Ababa Call to Action on investing in HRH for sustainable development. Other sub-regional initiatives included </w:t>
      </w:r>
      <w:r w:rsidRPr="00F310B7">
        <w:rPr>
          <w:rFonts w:cs="Times New Roman"/>
          <w:color w:val="000000"/>
          <w:lang w:val="en-US"/>
        </w:rPr>
        <w:t>a report from the UN High-Level Commission on Health Employment and Economic Growth, which proved that HWF is a worthwhile investment and</w:t>
      </w:r>
      <w:r w:rsidRPr="00F310B7">
        <w:rPr>
          <w:rFonts w:cs="Times New Roman"/>
          <w:color w:val="000000"/>
        </w:rPr>
        <w:t xml:space="preserve"> advocated for</w:t>
      </w:r>
      <w:r w:rsidRPr="00F310B7">
        <w:rPr>
          <w:rFonts w:cs="Times New Roman"/>
        </w:rPr>
        <w:t xml:space="preserve"> scaling up of HRH efforts, the assembling of health ministers of the East, Central and Southern Africa Health Community (ECSA-HC) and the Southern Africa Development Community (SADC) </w:t>
      </w:r>
      <w:r w:rsidRPr="00F310B7">
        <w:rPr>
          <w:rFonts w:cs="Times New Roman"/>
        </w:rPr>
        <w:fldChar w:fldCharType="begin"/>
      </w:r>
      <w:r w:rsidR="00D70C4F">
        <w:rPr>
          <w:rFonts w:cs="Times New Roman"/>
        </w:rPr>
        <w:instrText xml:space="preserve"> ADDIN ZOTERO_ITEM CSL_CITATION {"citationID":"IXFqmcEm","properties":{"formattedCitation":"(\\uc0\\u8220{}Regional Actors Addressing Human Resources For Health In Africa: Comparative Advantages, Challenges, and opportunities - Google Search,\\uc0\\u8221{} n.d.)","plainCitation":"(“Regional Actors Addressing Human Resources For Health In Africa: Comparative Advantages, Challenges, and opportunities - Google Search,” n.d.)","dontUpdate":true,"noteIndex":0},"citationItems":[{"id":"ZQSOSLFC/EA5tQkwJ","uris":["http://zotero.org/users/local/ezAEIjPP/items/9NI49JQV"],"itemData":{"id":455,"type":"webpage","title":"Regional Actors Addressing Human Resources For Health In Africa: Comparative Advantages, Challenges, and opportunities - Google Search","URL":"https://www.google.com/search?q=Regional+Actors+Addresing+Human+Resorces+For+Health+In+Africa%3A+Comparative+Advantages%2C+Challenges%2C+and+opportunities&amp;client=firefox-b-d&amp;sxsrf=ALiCzsY_uW5YgI5ieLbFxOcm_MBA2vqG-Q%3A1671731894557&amp;ei=tpqkY4jMIYahgAbBv4KoBw&amp;ved=0ahUKEwiI_-_N5o38AhWGEMAKHcGfAHUQ4dUDCA4&amp;uact=5&amp;oq=Regional+Actors+Addresing+Human+Resorces+For+Health+In+Africa%3A+Comparative+Advantages%2C+Challenges%2C+and+opportunities&amp;gs_lcp=Cgxnd3Mtd2l6LXNlcnAQAzIHCCMQ6gIQJzIHCCMQ6gIQJzIHCCMQ6gIQJzIHCCMQ6gIQJzIHCCMQ6gIQJzIHCCMQ6gIQJzIHCCMQ6gIQJzIHCCMQ6gIQJzIHCCMQ6gIQJzIHCCMQ6gIQJ0oECEEYAEoECEYYAFCLCFiLCGCPD2gBcAB4AIABAIgBAJIBAJgBAKABAaABArABCsABAQ&amp;sclient=gws-wiz-serp","accessed":{"date-parts":[["2022",12,22]]}}}],"schema":"https://github.com/citation-style-language/schema/raw/master/csl-citation.json"} </w:instrText>
      </w:r>
      <w:r w:rsidRPr="00F310B7">
        <w:rPr>
          <w:rFonts w:cs="Times New Roman"/>
        </w:rPr>
        <w:fldChar w:fldCharType="separate"/>
      </w:r>
      <w:r w:rsidRPr="00F310B7">
        <w:rPr>
          <w:rFonts w:cs="Times New Roman"/>
        </w:rPr>
        <w:t>(</w:t>
      </w:r>
      <w:r w:rsidRPr="00F310B7">
        <w:rPr>
          <w:rFonts w:cs="Times New Roman"/>
          <w:noProof/>
          <w:szCs w:val="23"/>
        </w:rPr>
        <w:t xml:space="preserve"> SAID. 2016</w:t>
      </w:r>
      <w:r w:rsidRPr="00F310B7">
        <w:rPr>
          <w:rFonts w:cs="Times New Roman"/>
        </w:rPr>
        <w:t>)</w:t>
      </w:r>
      <w:r w:rsidRPr="00F310B7">
        <w:rPr>
          <w:rFonts w:cs="Times New Roman"/>
        </w:rPr>
        <w:fldChar w:fldCharType="end"/>
      </w:r>
      <w:r w:rsidRPr="00F310B7">
        <w:rPr>
          <w:rFonts w:cs="Times New Roman"/>
        </w:rPr>
        <w:t>. These initiatives increased the attention on HRH as a foundation of an effective health system and a determinant of health outcomes and equity.</w:t>
      </w:r>
    </w:p>
    <w:p w14:paraId="26240433" w14:textId="77777777" w:rsidR="00B62D96" w:rsidRPr="00F310B7" w:rsidRDefault="00B62D96" w:rsidP="00B62D96">
      <w:pPr>
        <w:spacing w:before="240" w:after="240"/>
        <w:contextualSpacing/>
      </w:pPr>
    </w:p>
    <w:p w14:paraId="305C6505" w14:textId="1CE0C44F" w:rsidR="00B62D96" w:rsidRDefault="0057136A" w:rsidP="003706E3">
      <w:pPr>
        <w:spacing w:before="240" w:after="240"/>
        <w:contextualSpacing/>
        <w:sectPr w:rsidR="00B62D96" w:rsidSect="005170A0">
          <w:pgSz w:w="11906" w:h="16838"/>
          <w:pgMar w:top="1440" w:right="1440" w:bottom="1440" w:left="1440" w:header="708" w:footer="708" w:gutter="0"/>
          <w:pgNumType w:start="1"/>
          <w:cols w:space="708"/>
          <w:docGrid w:linePitch="360"/>
        </w:sectPr>
      </w:pPr>
      <w:r w:rsidRPr="00F310B7">
        <w:rPr>
          <w:lang w:val="en-US"/>
        </w:rPr>
        <w:t>In 2016, the GSHRH: Workforce 2030</w:t>
      </w:r>
      <w:r w:rsidRPr="00F310B7">
        <w:t xml:space="preserve"> and </w:t>
      </w:r>
      <w:r w:rsidRPr="00F310B7">
        <w:rPr>
          <w:lang w:val="en-US"/>
        </w:rPr>
        <w:t xml:space="preserve">Working for Health program to implement a 5-year action plan were developed. Following this, in </w:t>
      </w:r>
      <w:r w:rsidRPr="00F310B7">
        <w:t xml:space="preserve">2017, the Regional Committee for Africa adopted the regional framework for implementing the GSHRH. </w:t>
      </w:r>
      <w:r w:rsidR="003706E3">
        <w:t xml:space="preserve"> Moving forward, in 2022, the Africa Regional Office convened stakeholders to deliberate on the dwindling, isolated and piecemeal investment in the health workforce, leading to the development of the investment charter</w:t>
      </w:r>
      <w:r w:rsidR="003706E3">
        <w:fldChar w:fldCharType="begin"/>
      </w:r>
      <w:r w:rsidR="00144FFD">
        <w:instrText xml:space="preserve"> ADDIN ZOTERO_ITEM CSL_CITATION {"citationID":"J6nMu4Br","properties":{"formattedCitation":"[29]","plainCitation":"[29]","noteIndex":0},"citationItems":[{"id":518,"uris":["http://zotero.org/users/1943494/items/ZSQTAIXD"],"itemData":{"id":518,"type":"report","publisher":"World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3706E3">
        <w:fldChar w:fldCharType="separate"/>
      </w:r>
      <w:r w:rsidR="00144FFD" w:rsidRPr="00144FFD">
        <w:rPr>
          <w:rFonts w:cs="Arial"/>
        </w:rPr>
        <w:t>[29]</w:t>
      </w:r>
      <w:r w:rsidR="003706E3">
        <w:fldChar w:fldCharType="end"/>
      </w:r>
      <w:r w:rsidR="003706E3">
        <w:t xml:space="preserve">  </w:t>
      </w:r>
      <w:r w:rsidR="00ED39F9">
        <w:t xml:space="preserve">launched at the </w:t>
      </w:r>
      <w:r w:rsidR="00ED39F9" w:rsidRPr="00ED39F9">
        <w:t>High-Level African Health Workforce Investment Forum</w:t>
      </w:r>
      <w:r w:rsidR="00ED39F9">
        <w:t xml:space="preserve"> in 2023.</w:t>
      </w:r>
    </w:p>
    <w:p w14:paraId="3460CE3F" w14:textId="18E3798A" w:rsidR="000B3B00" w:rsidRDefault="000B3B00" w:rsidP="009B7359"/>
    <w:p w14:paraId="37D8D05B" w14:textId="77777777" w:rsidR="0077206E" w:rsidRDefault="0077206E" w:rsidP="009B7359"/>
    <w:p w14:paraId="51184971" w14:textId="2AD08E39" w:rsidR="0077206E" w:rsidRPr="005C5DFE" w:rsidRDefault="0077206E" w:rsidP="0077206E">
      <w:pPr>
        <w:rPr>
          <w:b/>
          <w:bCs/>
        </w:rPr>
      </w:pPr>
    </w:p>
    <w:p w14:paraId="2BC64D4B" w14:textId="77777777" w:rsidR="0077206E" w:rsidRDefault="0057136A" w:rsidP="0077206E">
      <w:pPr>
        <w:pStyle w:val="pf0"/>
        <w:ind w:left="-284"/>
        <w:jc w:val="both"/>
        <w:rPr>
          <w:rStyle w:val="cf01"/>
          <w:b/>
          <w:bCs/>
        </w:rPr>
      </w:pPr>
      <w:r>
        <w:rPr>
          <w:noProof/>
        </w:rPr>
        <w:drawing>
          <wp:inline distT="0" distB="0" distL="0" distR="0" wp14:anchorId="343EBCD0" wp14:editId="65DE54EC">
            <wp:extent cx="9444191" cy="2675541"/>
            <wp:effectExtent l="0" t="0" r="5080" b="0"/>
            <wp:docPr id="47"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10;&#10;Description automatically generated"/>
                    <pic:cNvPicPr/>
                  </pic:nvPicPr>
                  <pic:blipFill>
                    <a:blip r:embed="rId14"/>
                    <a:srcRect l="28030" t="36439" r="13804" b="36844"/>
                    <a:stretch>
                      <a:fillRect/>
                    </a:stretch>
                  </pic:blipFill>
                  <pic:spPr bwMode="auto">
                    <a:xfrm>
                      <a:off x="0" y="0"/>
                      <a:ext cx="9544262" cy="2703891"/>
                    </a:xfrm>
                    <a:prstGeom prst="rect">
                      <a:avLst/>
                    </a:prstGeom>
                    <a:ln>
                      <a:noFill/>
                    </a:ln>
                    <a:extLst>
                      <a:ext uri="{53640926-AAD7-44D8-BBD7-CCE9431645EC}">
                        <a14:shadowObscured xmlns:a14="http://schemas.microsoft.com/office/drawing/2010/main"/>
                      </a:ext>
                    </a:extLst>
                  </pic:spPr>
                </pic:pic>
              </a:graphicData>
            </a:graphic>
          </wp:inline>
        </w:drawing>
      </w:r>
    </w:p>
    <w:p w14:paraId="7C2FCEAA" w14:textId="70B5C702" w:rsidR="0077206E" w:rsidRDefault="0057136A" w:rsidP="009B7359">
      <w:pPr>
        <w:rPr>
          <w:b/>
          <w:bCs/>
        </w:rPr>
      </w:pPr>
      <w:bookmarkStart w:id="11" w:name="_Toc122715843"/>
      <w:r w:rsidRPr="005C5DFE">
        <w:rPr>
          <w:b/>
          <w:bCs/>
        </w:rPr>
        <w:t xml:space="preserve">Figure </w:t>
      </w:r>
      <w:r>
        <w:rPr>
          <w:b/>
          <w:bCs/>
        </w:rPr>
        <w:t>1</w:t>
      </w:r>
      <w:r w:rsidRPr="005C5DFE">
        <w:rPr>
          <w:b/>
          <w:bCs/>
        </w:rPr>
        <w:t>:</w:t>
      </w:r>
      <w:r w:rsidR="00B62D96">
        <w:rPr>
          <w:b/>
          <w:bCs/>
        </w:rPr>
        <w:t xml:space="preserve">Key Health Workforce Initiatives </w:t>
      </w:r>
      <w:r w:rsidRPr="005C5DFE">
        <w:rPr>
          <w:b/>
          <w:bCs/>
        </w:rPr>
        <w:t xml:space="preserve">and Commitments, 1970 </w:t>
      </w:r>
      <w:r>
        <w:rPr>
          <w:b/>
          <w:bCs/>
        </w:rPr>
        <w:t>–</w:t>
      </w:r>
      <w:r w:rsidRPr="005C5DFE">
        <w:rPr>
          <w:b/>
          <w:bCs/>
        </w:rPr>
        <w:t xml:space="preserve"> 2022</w:t>
      </w:r>
      <w:bookmarkEnd w:id="11"/>
    </w:p>
    <w:p w14:paraId="449D70F7" w14:textId="77777777" w:rsidR="0077206E" w:rsidRDefault="0077206E" w:rsidP="009B7359">
      <w:pPr>
        <w:sectPr w:rsidR="0077206E" w:rsidSect="005170A0">
          <w:pgSz w:w="16838" w:h="11906" w:orient="landscape"/>
          <w:pgMar w:top="1440" w:right="1440" w:bottom="1440" w:left="1440" w:header="708" w:footer="708" w:gutter="0"/>
          <w:cols w:space="708"/>
          <w:docGrid w:linePitch="360"/>
        </w:sectPr>
      </w:pPr>
    </w:p>
    <w:p w14:paraId="7DEBC092" w14:textId="77777777" w:rsidR="0077206E" w:rsidRDefault="0077206E" w:rsidP="009B7359"/>
    <w:p w14:paraId="0BB9ECB8" w14:textId="77777777" w:rsidR="000B3B00" w:rsidRDefault="000B3B00" w:rsidP="009B7359"/>
    <w:p w14:paraId="6C17D2CB" w14:textId="77777777" w:rsidR="009B7359" w:rsidRDefault="009B7359" w:rsidP="009B7359">
      <w:pPr>
        <w:spacing w:before="240" w:after="240"/>
        <w:contextualSpacing/>
        <w:rPr>
          <w:rFonts w:cs="Times New Roman"/>
        </w:rPr>
      </w:pPr>
    </w:p>
    <w:p w14:paraId="685B4854" w14:textId="0D68EEAB" w:rsidR="008170B8" w:rsidRPr="00713104" w:rsidRDefault="0057136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2" w:name="_Toc157278144"/>
      <w:r w:rsidRPr="00713104">
        <w:rPr>
          <w:rFonts w:cs="Arial"/>
          <w:b/>
          <w:bCs/>
          <w:color w:val="000000"/>
          <w:kern w:val="0"/>
          <w:szCs w:val="23"/>
        </w:rPr>
        <w:t xml:space="preserve">State of health </w:t>
      </w:r>
      <w:r w:rsidRPr="00713104">
        <w:rPr>
          <w:rFonts w:cs="Arial"/>
          <w:b/>
          <w:bCs/>
          <w:color w:val="000000"/>
          <w:kern w:val="0"/>
          <w:szCs w:val="23"/>
        </w:rPr>
        <w:t>systems and service provision in the African Region</w:t>
      </w:r>
      <w:bookmarkEnd w:id="12"/>
      <w:r w:rsidRPr="00713104">
        <w:rPr>
          <w:rFonts w:cs="Arial"/>
          <w:b/>
          <w:bCs/>
          <w:color w:val="000000"/>
          <w:kern w:val="0"/>
          <w:szCs w:val="23"/>
        </w:rPr>
        <w:t xml:space="preserve"> </w:t>
      </w:r>
    </w:p>
    <w:p w14:paraId="31AB22F5"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17CD5EB4" w14:textId="77777777" w:rsidR="00EB6EBA" w:rsidRPr="00713104" w:rsidRDefault="0057136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3C05846D" w14:textId="0CA80010" w:rsidR="0045672A" w:rsidRDefault="0057136A" w:rsidP="004B76F5">
      <w:r>
        <w:t xml:space="preserve">Akin to the health workforce initiatives presented in </w:t>
      </w:r>
      <w:r w:rsidRPr="009155A0">
        <w:rPr>
          <w:highlight w:val="yellow"/>
        </w:rPr>
        <w:t>S</w:t>
      </w:r>
      <w:r>
        <w:rPr>
          <w:highlight w:val="yellow"/>
        </w:rPr>
        <w:t>e</w:t>
      </w:r>
      <w:r w:rsidRPr="009155A0">
        <w:rPr>
          <w:highlight w:val="yellow"/>
        </w:rPr>
        <w:t>ction 1.5</w:t>
      </w:r>
      <w:r>
        <w:t xml:space="preserve"> and other general health system activities, the African Region has seen continuous improvement in healthcare and many health service delivery indicat</w:t>
      </w:r>
      <w:r w:rsidR="00C00CE6">
        <w:t>ors</w:t>
      </w:r>
      <w:r>
        <w:t xml:space="preserve"> over the last two decades</w:t>
      </w:r>
      <w:r w:rsidR="00011F05">
        <w:t xml:space="preserve"> </w:t>
      </w:r>
      <w:r w:rsidR="00011F05">
        <w:fldChar w:fldCharType="begin"/>
      </w:r>
      <w:r w:rsidR="00144FFD">
        <w:instrText xml:space="preserve"> ADDIN ZOTERO_ITEM CSL_CITATION {"citationID":"P7kOCpbH","properties":{"formattedCitation":"[37]","plainCitation":"[37]","noteIndex":0},"citationItems":[{"id":576,"uris":["http://zotero.org/users/1943494/items/JLE5D4HQ"],"itemData":{"id":576,"type":"article-journal","note":"publisher: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[37]</w:t>
      </w:r>
      <w:r w:rsidR="00011F05">
        <w:fldChar w:fldCharType="end"/>
      </w:r>
      <w:r>
        <w:t xml:space="preserve">. For example, </w:t>
      </w:r>
      <w:r w:rsidR="004B76F5">
        <w:t xml:space="preserve">the UHC Service Coverage Index (SCI) continually improved from 24 in 2000 to 46 in 2019. </w:t>
      </w:r>
      <w:r w:rsidR="00726C7E">
        <w:t xml:space="preserve">Many Member States had reported improvement in their UHC SCI in the period under review. For instance, in 2018, we reported that only three countries had UHC SCI above 50; in 2019, seven countries reported UHC </w:t>
      </w:r>
      <w:r w:rsidR="00102D88">
        <w:t xml:space="preserve">SCI </w:t>
      </w:r>
      <w:r w:rsidR="00726C7E">
        <w:t>above 60, while more countries (n=</w:t>
      </w:r>
      <w:r w:rsidR="00EE14EE">
        <w:t>29 ) reported UHC indexes between 40 and 59</w:t>
      </w:r>
      <w:r w:rsidR="00011F05">
        <w:t xml:space="preserve"> </w:t>
      </w:r>
      <w:r w:rsidR="00011F05">
        <w:fldChar w:fldCharType="begin"/>
      </w:r>
      <w:r w:rsidR="00144FFD">
        <w:instrText xml:space="preserve"> ADDIN ZOTERO_ITEM CSL_CITATION {"citationID":"nAVw5f5g","properties":{"formattedCitation":"[15,37]","plainCitation":"[15,37]","noteIndex":0},"citationItems":[{"id":494,"uris":["http://zotero.org/users/1943494/items/ACZGMRYU"],"itemData":{"id":494,"type":"article-journal","note":"publisher: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[15,37]</w:t>
      </w:r>
      <w:r w:rsidR="00011F05">
        <w:fldChar w:fldCharType="end"/>
      </w:r>
      <w:r w:rsidR="00EE14EE">
        <w:t xml:space="preserve">. Only 12 countries reported low coverage  (20-39). In 2018, we noted </w:t>
      </w:r>
      <w:r w:rsidR="00102D88">
        <w:t>some countries scoring as low as 12 UHC SCI; significantly</w:t>
      </w:r>
      <w:r w:rsidR="00EE14EE">
        <w:t xml:space="preserve">, no member countries had </w:t>
      </w:r>
      <w:r w:rsidR="00102D88">
        <w:t xml:space="preserve">UHC </w:t>
      </w:r>
      <w:r w:rsidR="00EE14EE">
        <w:t>SCI below 20</w:t>
      </w:r>
      <w:r w:rsidR="00102D88">
        <w:t xml:space="preserve"> by 2023</w:t>
      </w:r>
      <w:r w:rsidR="00011F05">
        <w:t xml:space="preserve"> </w:t>
      </w:r>
      <w:r w:rsidR="00011F05">
        <w:fldChar w:fldCharType="begin"/>
      </w:r>
      <w:r w:rsidR="00144FFD">
        <w:instrText xml:space="preserve"> ADDIN ZOTERO_ITEM CSL_CITATION {"citationID":"D7nXvXKR","properties":{"formattedCitation":"[15,37]","plainCitation":"[15,37]","noteIndex":0},"citationItems":[{"id":494,"uris":["http://zotero.org/users/1943494/items/ACZGMRYU"],"itemData":{"id":494,"type":"article-journal","note":"publisher: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[15,37]</w:t>
      </w:r>
      <w:r w:rsidR="00011F05">
        <w:fldChar w:fldCharType="end"/>
      </w:r>
      <w:r w:rsidR="00102D88">
        <w:t>.</w:t>
      </w:r>
      <w:r>
        <w:t xml:space="preserve"> </w:t>
      </w:r>
    </w:p>
    <w:p w14:paraId="430A362B" w14:textId="4F1F3EBF" w:rsidR="00726C7E" w:rsidRDefault="0057136A" w:rsidP="004B76F5">
      <w:r>
        <w:t xml:space="preserve">Primary data analysis on the efficiency of health systems in achieving UHC in SSA  using health workforce and health financing as key inputs show that </w:t>
      </w:r>
      <w:r w:rsidR="000909F7">
        <w:t xml:space="preserve">countries are making progress towards Universal health coverage with a median coverage of 66% (CI: 52%-81%). Malawi,  Namibia, Zambia, South Africa and Rwanda were cited as best performing countries in regard to progress towards UHC </w:t>
      </w:r>
      <w:r w:rsidR="000909F7">
        <w:fldChar w:fldCharType="begin"/>
      </w:r>
      <w:r w:rsidR="00144FFD">
        <w:instrText xml:space="preserve"> ADDIN ZOTERO_ITEM CSL_CITATION {"citationID":"DXpCsoD0","properties":{"formattedCitation":"[38]","plainCitation":"[38]","noteIndex":0},"citationItems":[{"id":590,"uris":["http://zotero.org/users/1943494/items/6H6KJHG3"],"itemData":{"id":590,"type":"article-journal","abstract":"Universal health coverage (UHC) is a major pathway to save many people from catastrophic and impoverishing healthcare spending and address the inequality in health and healthcare. The objective of this paper is to assess the efficiency with which health systems in sub-Saharan Africa (SSA) are utilizing healthcare resources to progress towards achieving the UHC goal by 2030.","container-title":"Health Economics Review","DOI":"10.1186/s13561-023-00433-y","ISSN":"2191-1991","issue":"1","journalAbbreviation":"Health Economics Review","page":"25","source":"BioMed Central","title":"Assessing the efficiency of health systems in achieving the universal health coverage goal: evidence from Sub-Saharan Africa","title-short":"Assessing the efficiency of health systems in achieving the universal health coverage goal","volume":"13","author":[{"family":"Arhin","given":"Kwadwo"},{"family":"Oteng-Abayie","given":"Eric Fosu"},{"family":"Novignon","given":"Jacob"}],"issued":{"date-parts":[["2023",5,2]]}}}],"schema":"https://github.com/citation-style-language/schema/raw/master/csl-citation.json"} </w:instrText>
      </w:r>
      <w:r w:rsidR="000909F7">
        <w:fldChar w:fldCharType="separate"/>
      </w:r>
      <w:r w:rsidR="00144FFD" w:rsidRPr="00144FFD">
        <w:rPr>
          <w:rFonts w:cs="Arial"/>
        </w:rPr>
        <w:t>[38]</w:t>
      </w:r>
      <w:r w:rsidR="000909F7">
        <w:fldChar w:fldCharType="end"/>
      </w:r>
      <w:r w:rsidR="000909F7">
        <w:t xml:space="preserve">. </w:t>
      </w:r>
      <w:r w:rsidR="004A6A6E">
        <w:t>Using a variable return to scale (VRS)-oriented Data Envelopment Analysis (DEA) approach, the efficiency of health systems in Africa towards achieving UHC was estimated at 0.81 (CI: 0.77-</w:t>
      </w:r>
      <w:r w:rsidR="000623D4">
        <w:t xml:space="preserve"> </w:t>
      </w:r>
      <w:r w:rsidR="004A6A6E">
        <w:t xml:space="preserve">0.85) using data from  20 countries. </w:t>
      </w:r>
      <w:r w:rsidR="00530929">
        <w:t>A</w:t>
      </w:r>
      <w:r w:rsidR="004A6A6E">
        <w:t xml:space="preserve"> systematic review of the technical efficiency of health systems in the African Region </w:t>
      </w:r>
      <w:r w:rsidR="00530929">
        <w:t xml:space="preserve">reported efficiency levels at 0.77 </w:t>
      </w:r>
      <w:r w:rsidR="00530929" w:rsidRPr="00530929">
        <w:t>(95% CI = 0.66-0.83)</w:t>
      </w:r>
      <w:r w:rsidR="00530929">
        <w:t xml:space="preserve"> </w:t>
      </w:r>
      <w:r w:rsidR="00530929">
        <w:fldChar w:fldCharType="begin"/>
      </w:r>
      <w:r w:rsidR="00530929">
        <w:instrText xml:space="preserve"> ADDIN ZOTERO_ITEM CSL_CITATION {"citationID":"L9I3qCVA","properties":{"formattedCitation":"[9]","plainCitation":"[9]","noteIndex":0},"citationItems":[{"id":234,"uris":["http://zotero.org/users/1943494/items/GA2638RP"],"itemData":{"id":234,"type":"article-journal","container-title":"Journal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A."}],"accessed":{"date-parts":[["2023",11,26]]},"issued":{"date-parts":[["2023"]]}}}],"schema":"https://github.com/citation-style-language/schema/raw/master/csl-citation.json"} </w:instrText>
      </w:r>
      <w:r w:rsidR="00530929">
        <w:fldChar w:fldCharType="separate"/>
      </w:r>
      <w:r w:rsidR="00530929" w:rsidRPr="00530929">
        <w:rPr>
          <w:rFonts w:cs="Arial"/>
        </w:rPr>
        <w:t>[9]</w:t>
      </w:r>
      <w:r w:rsidR="00530929">
        <w:fldChar w:fldCharType="end"/>
      </w:r>
      <w:r w:rsidR="00530929">
        <w:t xml:space="preserve">, indicating that the improvement in efficiency scores alone is not enough to achieve UHC; therefore, concerted efforts to improve health systems financing </w:t>
      </w:r>
      <w:r w:rsidR="00C942EB">
        <w:t xml:space="preserve">while reducing the wastage </w:t>
      </w:r>
      <w:r w:rsidR="00530929">
        <w:t xml:space="preserve">is critical </w:t>
      </w:r>
      <w:r w:rsidR="00C942EB">
        <w:t xml:space="preserve">for the realization of UHC aspirations </w:t>
      </w:r>
      <w:r w:rsidR="00530929">
        <w:t>in the Africa region</w:t>
      </w:r>
      <w:r w:rsidR="00664165" w:rsidRPr="00664165">
        <w:t xml:space="preserve"> </w:t>
      </w:r>
      <w:r w:rsidR="00664165">
        <w:fldChar w:fldCharType="begin"/>
      </w:r>
      <w:r w:rsidR="00144FFD">
        <w:instrText xml:space="preserve"> ADDIN ZOTERO_ITEM CSL_CITATION {"citationID":"vqZVwiGp","properties":{"formattedCitation":"[9,38]","plainCitation":"[9,38]","noteIndex":0},"citationItems":[{"id":234,"uris":["http://zotero.org/users/1943494/items/GA2638RP"],"itemData":{"id":234,"type":"article-journal","container-title":"Journal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A."}],"accessed":{"date-parts":[["2023",11,26]]},"issued":{"date-parts":[["2023"]]}}},{"id":590,"uris":["http://zotero.org/users/1943494/items/6H6KJHG3"],"itemData":{"id":590,"type":"article-journal","abstract":"Universal health coverage (UHC) is a major pathway to save many people from catastrophic and impoverishing healthcare spending and address the inequality in health and healthcare. The objective of this paper is to assess the efficiency with which health systems in sub-Saharan Africa (SSA) are utilizing healthcare resources to progress towards achieving the UHC goal by 2030.","container-title":"Health Economics Review","DOI":"10.1186/s13561-023-00433-y","ISSN":"2191-1991","issue":"1","journalAbbreviation":"Health Economics Review","page":"25","source":"BioMed Central","title":"Assessing the efficiency of health systems in achieving the universal health coverage goal: evidence from Sub-Saharan Africa","title-short":"Assessing the efficiency of health systems in achieving the universal health coverage goal","volume":"13","author":[{"family":"Arhin","given":"Kwadwo"},{"family":"Oteng-Abayie","given":"Eric Fosu"},{"family":"Novignon","given":"Jacob"}],"issued":{"date-parts":[["2023",5,2]]}}}],"schema":"https://github.com/citation-style-language/schema/raw/master/csl-citation.json"} </w:instrText>
      </w:r>
      <w:r w:rsidR="00664165">
        <w:fldChar w:fldCharType="separate"/>
      </w:r>
      <w:r w:rsidR="00144FFD" w:rsidRPr="00144FFD">
        <w:rPr>
          <w:rFonts w:cs="Arial"/>
        </w:rPr>
        <w:t>[9,38]</w:t>
      </w:r>
      <w:r w:rsidR="00664165">
        <w:fldChar w:fldCharType="end"/>
      </w:r>
      <w:r w:rsidR="00530929">
        <w:t xml:space="preserve">. </w:t>
      </w:r>
    </w:p>
    <w:p w14:paraId="6C52822D" w14:textId="46F26B95" w:rsidR="007E1952" w:rsidRDefault="0057136A" w:rsidP="005C78A7">
      <w:r>
        <w:t xml:space="preserve">The COVID-19 pandemic had some significant disruptions in the provision and utilization of health services during the period covered by this report, reducing the UHC </w:t>
      </w:r>
      <w:r>
        <w:lastRenderedPageBreak/>
        <w:t>SCI from 46 in 2019 to 44 in 2021, the first decline since 2000</w:t>
      </w:r>
      <w:r w:rsidR="0017766B">
        <w:t xml:space="preserve"> </w:t>
      </w:r>
      <w:r w:rsidR="00463CF3">
        <w:fldChar w:fldCharType="begin"/>
      </w:r>
      <w:r w:rsidR="00144FFD">
        <w:instrText xml:space="preserve"> ADDIN ZOTERO_ITEM CSL_CITATION {"citationID":"fQJSONxA","properties":{"formattedCitation":"[37]","plainCitation":"[37]","noteIndex":0},"citationItems":[{"id":576,"uris":["http://zotero.org/users/1943494/items/JLE5D4HQ"],"itemData":{"id":576,"type":"article-journal","note":"publisher: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463CF3">
        <w:fldChar w:fldCharType="separate"/>
      </w:r>
      <w:r w:rsidR="00144FFD" w:rsidRPr="00144FFD">
        <w:rPr>
          <w:rFonts w:cs="Arial"/>
        </w:rPr>
        <w:t>[37]</w:t>
      </w:r>
      <w:r w:rsidR="00463CF3">
        <w:fldChar w:fldCharType="end"/>
      </w:r>
      <w:r>
        <w:t xml:space="preserve">. </w:t>
      </w:r>
      <w:r w:rsidR="005C78A7">
        <w:t>Further, the Global Pulse survey on the continuity of essential health services during COVID-19 shows that more than 90% of the participating institutions reported disruptions in service delivery</w:t>
      </w:r>
      <w:r w:rsidR="00463CF3">
        <w:t xml:space="preserve"> </w:t>
      </w:r>
      <w:r w:rsidR="00463CF3">
        <w:fldChar w:fldCharType="begin"/>
      </w:r>
      <w:r w:rsidR="00144FFD">
        <w:instrText xml:space="preserve"> ADDIN ZOTERO_ITEM CSL_CITATION {"citationID":"WY7rWNPA","properties":{"formattedCitation":"[37,39\\uc0\\u8211{}42]","plainCitation":"[37,39–42]","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Organization","given":""}],"accessed":{"date-parts":[["2024",2,18]]},"issued":{"date-parts":[["2022"]]}}},{"id":580,"uris":["http://zotero.org/users/1943494/items/DH9FADNK"],"itemData":{"id":580,"type":"report","publisher":"World Health Organization","source":"Google Scholar","title":"Pulse survey on continuity of essential health services during the COVID-19 pandemic: interim report, 27 August 2020","title-short":"Pulse survey on continuity of essential health services during the COVID-19 pandemic","URL":"https://apps.who.int/iris/bitstream/handle/10665/334048/WHO-2019-nCoV-EHS_continuity-survey-2020.1-eng.pdf","author":[{"family":"World Health Organization","given":""}],"accessed":{"date-parts":[["2024",2,18]]},"issued":{"date-parts":[["2020"]]}}},{"id":583,"uris":["http://zotero.org/users/1943494/items/VZPJP6PT"],"itemData":{"id":583,"type":"report","publisher":"World Health Organization","source":"Google Scholar","title":"Second round of the national pulse survey on continuity of essential health services during the COVID-19 pandemic: January-March 2021: interim report, 22 April 2021","title-short":"Second round of the national pulse survey on continuity of essential health services during the COVID-19 pandemic","URL":"https://apps.who.int/iris/bitstream/handle/10665/340937/WHO-2019-nCoV-EHS-continuity-survey-2021.1-eng.pdf","author":[{"family":"World Health Organization","given":"World Health"}],"accessed":{"date-parts":[["2024",2,18]]},"issued":{"date-parts":[["2021"]]}}},{"id":581,"uris":["http://zotero.org/users/1943494/items/GMRR9J3Y"],"itemData":{"id":581,"type":"report","publisher":"World Health Organization","source":"Google Scholar","title":"Third round of the global pulse survey on continuity of essential health services during the COVID-19 pandemic: November–December 2021: interim report, 7 February 2022","title-short":"Third round of the global pulse survey on continuity of essential health services during the COVID-19 pandemic","URL":"https://apps.who.int/iris/bitstream/handle/10665/351527/WHO-2019-nCoV-EHS-continuity-survey-2022.1-eng.pdf","author":[{"family":"World Health Organization","given":""}],"accessed":{"date-parts":[["2024",2,18]]},"issued":{"date-parts":[["2022"]]}}},{"id":582,"uris":["http://zotero.org/users/1943494/items/PG6RBUQ6"],"itemData":{"id":582,"type":"report","publisher":"World Health Organization","source":"Google Scholar","title":"Fourth round of the global pulse survey on continuity of essential health services during the COVID-19 pandemic: November 2022–January 2023: interim report, 1 May 2023","title-short":"Fourth round of the global pulse survey on continuity of essential health services during the COVID-19 pandemic","URL":"https://apps.who.int/iris/bitstream/handle/10665/367352/WHO-2019-nCoV-EHS-continuity-survey-2023.1-eng.pdf?sequence=1","author":[{"family":"World Health Organization","given":""}],"accessed":{"date-parts":[["2024",2,18]]},"issued":{"date-parts":[["2023"]]}}}],"schema":"https://github.com/citation-style-language/schema/raw/master/csl-citation.json"} </w:instrText>
      </w:r>
      <w:r w:rsidR="00463CF3">
        <w:fldChar w:fldCharType="separate"/>
      </w:r>
      <w:r w:rsidR="00144FFD" w:rsidRPr="00144FFD">
        <w:rPr>
          <w:rFonts w:cs="Arial"/>
          <w:kern w:val="0"/>
        </w:rPr>
        <w:t>[37,39–42]</w:t>
      </w:r>
      <w:r w:rsidR="00463CF3">
        <w:fldChar w:fldCharType="end"/>
      </w:r>
      <w:r w:rsidR="002A3080">
        <w:t>. Fortunately, the results of the fourth round of the Global Pulse survey on the continuity of essential health services during COVID-19 showed positive trends in the recovery of health systems function</w:t>
      </w:r>
      <w:r w:rsidR="00D05071">
        <w:t xml:space="preserve"> </w:t>
      </w:r>
      <w:r w:rsidR="00D05071">
        <w:fldChar w:fldCharType="begin"/>
      </w:r>
      <w:r w:rsidR="00144FFD">
        <w:instrText xml:space="preserve"> ADDIN ZOTERO_ITEM CSL_CITATION {"citationID":"5HHyYoGj","properties":{"formattedCitation":"[42]","plainCitation":"[42]","noteIndex":0},"citationItems":[{"id":582,"uris":["http://zotero.org/users/1943494/items/PG6RBUQ6"],"itemData":{"id":582,"type":"report","publisher":"World Health Organization","source":"Google Scholar","title":"Fourth round of the global pulse survey on continuity of essential health services during the COVID-19 pandemic: November 2022–January 2023: interim report, 1 May 2023","title-short":"Fourth round of the global pulse survey on continuity of essential health services during the COVID-19 pandemic","URL":"https://apps.who.int/iris/bitstream/handle/10665/367352/WHO-2019-nCoV-EHS-continuity-survey-2023.1-eng.pdf?sequence=1","author":[{"family":"World Health Organization","given":""}],"accessed":{"date-parts":[["2024",2,18]]},"issued":{"date-parts":[["2023"]]}}}],"schema":"https://github.com/citation-style-language/schema/raw/master/csl-citation.json"} </w:instrText>
      </w:r>
      <w:r w:rsidR="00D05071">
        <w:fldChar w:fldCharType="separate"/>
      </w:r>
      <w:r w:rsidR="00144FFD" w:rsidRPr="00144FFD">
        <w:rPr>
          <w:rFonts w:cs="Arial"/>
        </w:rPr>
        <w:t>[42]</w:t>
      </w:r>
      <w:r w:rsidR="00D05071">
        <w:fldChar w:fldCharType="end"/>
      </w:r>
      <w:r w:rsidR="002A3080">
        <w:t>. For example, the appointment with specialists in the African Region has bounced from 13% in 2021 to 32% in 2022</w:t>
      </w:r>
      <w:r w:rsidR="00D05071">
        <w:t xml:space="preserve"> </w:t>
      </w:r>
      <w:r w:rsidR="00D05071">
        <w:fldChar w:fldCharType="begin"/>
      </w:r>
      <w:r w:rsidR="00144FFD">
        <w:instrText xml:space="preserve"> ADDIN ZOTERO_ITEM CSL_CITATION {"citationID":"LnEtwLja","properties":{"formattedCitation":"[43]","plainCitation":"[43]","noteIndex":0},"citationItems":[{"id":578,"uris":["http://zotero.org/users/1943494/items/QX63GWYD"],"itemData":{"id":578,"type":"webpage","language":"en","title":"Tracking continuity of essential health services during the COVID-19 pandemic","URL":"https://www.who.int/teams/integrated-health-services/health-services-performance-assessment/monitoring-health-services/global-pulse-survey-on-continuity-of-essential-health-services-during-the-covid-19-pandemic/dashboard","author":[{"family":"World Health Organization","given":""}],"accessed":{"date-parts":[["2024",2,18]]},"issued":{"date-parts":[["2024"]]}}}],"schema":"https://github.com/citation-style-language/schema/raw/master/csl-citation.json"} </w:instrText>
      </w:r>
      <w:r w:rsidR="00D05071">
        <w:fldChar w:fldCharType="separate"/>
      </w:r>
      <w:r w:rsidR="00144FFD" w:rsidRPr="00144FFD">
        <w:rPr>
          <w:rFonts w:cs="Arial"/>
        </w:rPr>
        <w:t>[43]</w:t>
      </w:r>
      <w:r w:rsidR="00D05071">
        <w:fldChar w:fldCharType="end"/>
      </w:r>
      <w:r w:rsidR="002A3080">
        <w:t xml:space="preserve">. Likewise, the utilization of screening, diagnosis and treatment of cancers has improved from 21% in 2021 to 32% in 2022.  </w:t>
      </w:r>
    </w:p>
    <w:p w14:paraId="48E6EE41" w14:textId="693563AD" w:rsidR="005C78A7" w:rsidRDefault="0057136A" w:rsidP="005C78A7">
      <w:r>
        <w:t xml:space="preserve">More importantly, </w:t>
      </w:r>
      <w:r w:rsidR="007E1952">
        <w:t xml:space="preserve">there has been much rebound in the provision and utilization of Primary Health Care and Sexual and Reproductive Health Services (SRHS) from the disruptions caused by the COVID-19 pandemic. For example, </w:t>
      </w:r>
      <w:r>
        <w:t xml:space="preserve">the 14% and 16% disruptions in Community-based care and mobile clinic service delivery reported in the 2021 </w:t>
      </w:r>
      <w:r w:rsidR="007E1952">
        <w:t>Global Pulse Survey on continuity of essential health services during the COVID-19</w:t>
      </w:r>
      <w:r>
        <w:t xml:space="preserve"> report have reduced to 6% and 8%, respectively, in 2022. </w:t>
      </w:r>
      <w:r w:rsidR="007E1952">
        <w:t xml:space="preserve">Also, the 69% disruptions in facility-based births reported in 2020 have been continually reduced to 43% by March 2021, 42% by December 2021, and 31% by January 2023. Similarly, the disruptions in postnatal </w:t>
      </w:r>
      <w:r w:rsidR="0017766B">
        <w:t>care for</w:t>
      </w:r>
      <w:r w:rsidR="007E1952">
        <w:t xml:space="preserve"> women and newborns have reduced from 53% in 2020 to 24% in January 2023</w:t>
      </w:r>
      <w:r w:rsidR="005928BB">
        <w:t xml:space="preserve"> </w:t>
      </w:r>
      <w:r w:rsidR="005928BB">
        <w:fldChar w:fldCharType="begin"/>
      </w:r>
      <w:r w:rsidR="00144FFD">
        <w:instrText xml:space="preserve"> ADDIN ZOTERO_ITEM CSL_CITATION {"citationID":"fbv0KUJc","properties":{"formattedCitation":"[43]","plainCitation":"[43]","noteIndex":0},"citationItems":[{"id":578,"uris":["http://zotero.org/users/1943494/items/QX63GWYD"],"itemData":{"id":578,"type":"webpage","language":"en","title":"Tracking continuity of essential health services during the COVID-19 pandemic","URL":"https://www.who.int/teams/integrated-health-services/health-services-performance-assessment/monitoring-health-services/global-pulse-survey-on-continuity-of-essential-health-services-during-the-covid-19-pandemic/dashboard","author":[{"family":"World Health Organization","given":""}],"accessed":{"date-parts":[["2024",2,18]]},"issued":{"date-parts":[["2024"]]}}}],"schema":"https://github.com/citation-style-language/schema/raw/master/csl-citation.json"} </w:instrText>
      </w:r>
      <w:r w:rsidR="005928BB">
        <w:fldChar w:fldCharType="separate"/>
      </w:r>
      <w:r w:rsidR="00144FFD" w:rsidRPr="00144FFD">
        <w:rPr>
          <w:rFonts w:cs="Arial"/>
        </w:rPr>
        <w:t>[43]</w:t>
      </w:r>
      <w:r w:rsidR="005928BB">
        <w:fldChar w:fldCharType="end"/>
      </w:r>
      <w:r w:rsidR="007E1952">
        <w:t xml:space="preserve">. </w:t>
      </w:r>
      <w:r w:rsidR="0017766B">
        <w:t>In the same period, safe abortion care disruptions reduced from 72% to 30% in the Africa region, whereas well-child visits and growth and development monitoring service disruptions have reduced from 50% in December 2021 to 30% in January 2023.</w:t>
      </w:r>
    </w:p>
    <w:p w14:paraId="2C0D5D9F" w14:textId="7F82AC69" w:rsidR="00EB6EBA" w:rsidRPr="00FA2D80" w:rsidRDefault="0057136A" w:rsidP="00463803">
      <w:pPr>
        <w:rPr>
          <w:rFonts w:cs="Arial"/>
          <w:color w:val="000000"/>
          <w:kern w:val="0"/>
          <w:szCs w:val="23"/>
        </w:rPr>
      </w:pPr>
      <w:r>
        <w:t xml:space="preserve"> </w:t>
      </w:r>
    </w:p>
    <w:p w14:paraId="10F2BA4D" w14:textId="2EAEEBED" w:rsidR="008170B8" w:rsidRPr="00713104" w:rsidRDefault="0057136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3" w:name="_Toc157278145"/>
      <w:r w:rsidRPr="00713104">
        <w:rPr>
          <w:rFonts w:cs="Arial"/>
          <w:b/>
          <w:bCs/>
          <w:color w:val="000000"/>
          <w:kern w:val="0"/>
          <w:szCs w:val="23"/>
        </w:rPr>
        <w:t>Overview of the health workforce in the African Region</w:t>
      </w:r>
      <w:bookmarkEnd w:id="13"/>
      <w:r w:rsidRPr="00713104">
        <w:rPr>
          <w:rFonts w:cs="Arial"/>
          <w:b/>
          <w:bCs/>
          <w:color w:val="000000"/>
          <w:kern w:val="0"/>
          <w:szCs w:val="23"/>
        </w:rPr>
        <w:t xml:space="preserve"> </w:t>
      </w:r>
    </w:p>
    <w:p w14:paraId="4BDE6AAA"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19E5989" w14:textId="77777777" w:rsidR="00EB6EBA" w:rsidRPr="00713104" w:rsidRDefault="0057136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53614BD1" w14:textId="77777777" w:rsidR="00EB6EBA" w:rsidRDefault="00EB6EBA" w:rsidP="00EB6EBA">
      <w:pPr>
        <w:autoSpaceDE w:val="0"/>
        <w:autoSpaceDN w:val="0"/>
        <w:adjustRightInd w:val="0"/>
        <w:spacing w:after="0" w:line="240" w:lineRule="auto"/>
        <w:rPr>
          <w:rFonts w:cs="Arial"/>
          <w:color w:val="000000"/>
          <w:kern w:val="0"/>
          <w:szCs w:val="23"/>
        </w:rPr>
      </w:pPr>
    </w:p>
    <w:p w14:paraId="66D09480" w14:textId="721FD39F" w:rsidR="0001183E" w:rsidRDefault="0057136A" w:rsidP="00AC0D22">
      <w:r>
        <w:t xml:space="preserve">Prior to the COVID-19 pandemic, the importance of the health workforce has been highlighted in many </w:t>
      </w:r>
      <w:r w:rsidR="005A6832">
        <w:t>international</w:t>
      </w:r>
      <w:r>
        <w:t xml:space="preserve"> reports. For example, the Global Health Workforce Alliance (GHWA) Secretariat and the World Health Organization (WHO)</w:t>
      </w:r>
      <w:r w:rsidR="00D05680">
        <w:t xml:space="preserve"> 2013 commissioned a report, </w:t>
      </w:r>
      <w:r w:rsidR="00ED3CBD" w:rsidRPr="00ED3CBD">
        <w:rPr>
          <w:i/>
          <w:iCs/>
        </w:rPr>
        <w:t>“A Universal Truth: No Health Without A Workforce’</w:t>
      </w:r>
      <w:r w:rsidR="00ED3CBD">
        <w:rPr>
          <w:i/>
          <w:iCs/>
        </w:rPr>
        <w:fldChar w:fldCharType="begin"/>
      </w:r>
      <w:r w:rsidR="00144FFD">
        <w:rPr>
          <w:i/>
          <w:iCs/>
        </w:rPr>
        <w:instrText xml:space="preserve"> ADDIN ZOTERO_ITEM CSL_CITATION {"citationID":"BKfej0I3","properties":{"formattedCitation":"[44]","plainCitation":"[44]","noteIndex":0},"citationItems":[{"id":593,"uris":["http://zotero.org/users/1943494/items/FJYZ5LMR"],"itemData":{"id":593,"type":"article-journal","container-title":"World health Organisation (WHO) report","note":"publisher: WHO Geneva, Switzerland","page":"1–104","source":"Google Scholar","title":"A Universal Truth: No Health Without A Workforce","volume":"2013","author":[{"family":"World Health Organization","given":""}],"issued":{"date-parts":[["2013"]]}}}],"schema":"https://github.com/citation-style-language/schema/raw/master/csl-citation.json"} </w:instrText>
      </w:r>
      <w:r w:rsidR="00ED3CBD">
        <w:rPr>
          <w:i/>
          <w:iCs/>
        </w:rPr>
        <w:fldChar w:fldCharType="separate"/>
      </w:r>
      <w:r w:rsidR="00144FFD" w:rsidRPr="00144FFD">
        <w:rPr>
          <w:rFonts w:cs="Arial"/>
        </w:rPr>
        <w:t>[44]</w:t>
      </w:r>
      <w:r w:rsidR="00ED3CBD">
        <w:rPr>
          <w:i/>
          <w:iCs/>
        </w:rPr>
        <w:fldChar w:fldCharType="end"/>
      </w:r>
      <w:r w:rsidR="00ED3CBD">
        <w:t>,</w:t>
      </w:r>
      <w:r w:rsidR="00D05680">
        <w:t xml:space="preserve"> whose title conclu</w:t>
      </w:r>
      <w:r w:rsidR="00ED3CBD">
        <w:t xml:space="preserve">ded the </w:t>
      </w:r>
      <w:r w:rsidR="00D05680">
        <w:t>argument on the importance of the health workforce in the health syste</w:t>
      </w:r>
      <w:r w:rsidR="00ED3CBD">
        <w:t xml:space="preserve">m. Fast forward, the </w:t>
      </w:r>
      <w:r>
        <w:t>COVID</w:t>
      </w:r>
      <w:r w:rsidR="00ED3CBD">
        <w:t>-</w:t>
      </w:r>
      <w:r>
        <w:t>19</w:t>
      </w:r>
      <w:r w:rsidR="00ED3CBD">
        <w:t xml:space="preserve"> pandemic has </w:t>
      </w:r>
      <w:r>
        <w:t xml:space="preserve">proven the assertion made by the </w:t>
      </w:r>
      <w:r>
        <w:lastRenderedPageBreak/>
        <w:t>two bodies. As such, it is no longer an argument as to why the health workforce is critical to the health system, especially in low-resource settings. Rather, the discussion has tilted towards generating more and aligning investment to produce, recruit and maintain adequate numbers of health professionals with the requisite competencies</w:t>
      </w:r>
      <w:r>
        <w:t xml:space="preserve"> for universal health coverage. </w:t>
      </w:r>
    </w:p>
    <w:p w14:paraId="1349437E" w14:textId="24F1B270" w:rsidR="00001364" w:rsidRDefault="0057136A" w:rsidP="00AC0D22">
      <w:r>
        <w:t>Africa is at this crossroads with a projected shortfall of 5.</w:t>
      </w:r>
      <w:r w:rsidR="00297468">
        <w:t>3</w:t>
      </w:r>
      <w:r>
        <w:t xml:space="preserve">m health workforce by 2030, whereas the health systems </w:t>
      </w:r>
      <w:r w:rsidR="00232C0A">
        <w:t>a</w:t>
      </w:r>
      <w:r>
        <w:t xml:space="preserve">re not capable of recruiting all the newly qualified health professionals due to budget space issues or overproducing cadres whose skills are not needed in the health workforce. </w:t>
      </w:r>
      <w:r w:rsidR="000B1447">
        <w:t xml:space="preserve">Using 2020 Health Workforce Account (HWA) data, it was estimated there are </w:t>
      </w:r>
      <w:r w:rsidR="000B1447">
        <w:rPr>
          <w:rFonts w:ascii="Helvetica" w:hAnsi="Helvetica" w:cs="Helvetica"/>
          <w:color w:val="333333"/>
          <w:sz w:val="26"/>
          <w:szCs w:val="26"/>
          <w:shd w:val="clear" w:color="auto" w:fill="FFFFFF"/>
        </w:rPr>
        <w:t xml:space="preserve">65.1 million </w:t>
      </w:r>
      <w:r w:rsidR="000B1447">
        <w:t xml:space="preserve">health workers who are inequitably distributed globally, with high-income countries having more than six times the number of health workers that exist in resource-poor countries. It was projected that the workforce will increase to about 84 million health workers globally.  Interestingly,  the health workforce shortage in the WHO Africa region </w:t>
      </w:r>
      <w:r>
        <w:t xml:space="preserve">was tagged unclear as it dwindled from 5.1 million in 2013 to 5.7M in 2020 and projected at 5.3 million in 2030. Although the projected figures represent a growing number of health workers,  compared with the rapidly growing African population, </w:t>
      </w:r>
      <w:r w:rsidR="00162DEE">
        <w:t xml:space="preserve">the </w:t>
      </w:r>
      <w:r>
        <w:t>reduction in the shortage of health workers by 2030</w:t>
      </w:r>
      <w:r w:rsidR="00162DEE">
        <w:t xml:space="preserve"> is not enough to improve the health workforce situation in the African Region comparatively. Rather, the percentage of the share of the global workforce has worsened from 255 in 2013 to 52% by 2030. </w:t>
      </w:r>
      <w:r>
        <w:t xml:space="preserve"> </w:t>
      </w:r>
    </w:p>
    <w:p w14:paraId="36845E0A" w14:textId="6D6A6C66" w:rsidR="00792C91" w:rsidRDefault="0057136A" w:rsidP="00AC0D22">
      <w:r>
        <w:t>What is really concerning is the projected 69% share of the global health workforce shortage constituted by the 47 countries in the WHO Safeguard list of which Africa constituted about 79%</w:t>
      </w:r>
      <w:r>
        <w:fldChar w:fldCharType="begin"/>
      </w:r>
      <w:r>
        <w:instrText xml:space="preserve"> ADDIN ZOTERO_ITEM CSL_CITATION {"citationID":"XjZRRvLC","properties":{"formattedCitation":"[2,5]","plainCitation":"[2,5]","noteIndex":0},"citationItems":[{"id":293,"uris":["http://zotero.org/users/1943494/items/TVXKM9US"],"itemData":{"id":293,"type":"report","publisher":"World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w:instrText>
      </w:r>
      <w:r>
        <w:instrText>parts":[["2023",11,24]]},"issued":{"date-parts":[["2023"]]}}},{"id":215,"uris":["http://zotero.org/users/1943494/items/FCKM68SG"],"itemData":{"id":215,"type":"article-journal","abstract":"Objective 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2030.\nMethods  Latest data reported thro</w:instrText>
      </w:r>
      <w:r>
        <w:instrText>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 million additional occupations, tallying to 65.1 million health workers. It was not equi</w:instrText>
      </w:r>
      <w:r>
        <w:instrText>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w:instrText>
      </w:r>
      <w:r>
        <w:instrText>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w:instrText>
      </w:r>
      <w:r>
        <w:instrText>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 health workforce stock and distribution in 2020 and 2030","volume":"7","author":[{"famil</w:instrText>
      </w:r>
      <w:r>
        <w:instrText xml:space="preserve">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792C91">
        <w:rPr>
          <w:rFonts w:cs="Arial"/>
        </w:rPr>
        <w:t>[2,5]</w:t>
      </w:r>
      <w:r>
        <w:fldChar w:fldCharType="end"/>
      </w:r>
      <w:r>
        <w:t xml:space="preserve">. </w:t>
      </w:r>
      <w:r w:rsidR="002C7894">
        <w:t>Similarly, although globally there is good progress in the health workforce availability, it is reported that the growth has been stagnant in the African Region since 2013, contrary to other report</w:t>
      </w:r>
      <w:commentRangeStart w:id="14"/>
      <w:r w:rsidR="002C7894">
        <w:t xml:space="preserve">s </w:t>
      </w:r>
      <w:commentRangeEnd w:id="14"/>
      <w:r w:rsidR="002C7894">
        <w:rPr>
          <w:rStyle w:val="CommentReference"/>
        </w:rPr>
        <w:commentReference w:id="14"/>
      </w:r>
      <w:r w:rsidR="002C7894">
        <w:t xml:space="preserve">that have stated some progress in the African health workforce over time. </w:t>
      </w:r>
    </w:p>
    <w:p w14:paraId="622E9B26" w14:textId="53D6390A" w:rsidR="005C098C" w:rsidRDefault="0057136A" w:rsidP="00AC0D22">
      <w:r>
        <w:t>A cross-sectional survey of the status of the health workforce in the 47 Member States of the African Region shows that Africa has 3.6m health workers</w:t>
      </w:r>
      <w:r>
        <w:fldChar w:fldCharType="begin"/>
      </w:r>
      <w:r>
        <w:instrText xml:space="preserve"> ADDIN ZOTERO_ITEM CSL_CITATION {"citationID":"vozD9B8R","properties":{"formattedCitation":"[6]","plainCitation":"[6]","noteIndex":0},"citationItems":[{"id":186,"uris":["http://zotero.org/users/1943494/items/Q4N47DLH"],"itemData":{"id":186,"type":"article-journal","abstract":"Introduction 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Regional Office for Afr</w:instrText>
      </w:r>
      <w:r>
        <w:instrText>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countries. Data were c</w:instrText>
      </w:r>
      <w:r>
        <w:instrText>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the public sector.</w:instrText>
      </w:r>
      <w:r>
        <w:instrText xml:space="preserve">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 in line with the</w:instrText>
      </w:r>
      <w:r>
        <w:instrText xml:space="preserv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Region","volume":"7","author":[{"family":"Ahmat","given":"Adam"},{"family":"Okoroafor","given":"Sunny </w:instrText>
      </w:r>
      <w:r>
        <w:instrText xml:space="preserve">C"},{"family":"Kazanga","given":"Isabel"},{"family":"Asamani","given":"James Avoka"},{"family":"Millogo","given":"Jean Jacques Salvador"},{"family":"Illou","given":"Mourtala Mahaman Abdou"},{"family":"Mwinga","given":"Kasonde"},{"family":"Nyoni","given":"Jennifer"}],"issued":{"date-parts":[["2022",5]]}}}],"schema":"https://github.com/citation-style-language/schema/raw/master/csl-citation.json"} </w:instrText>
      </w:r>
      <w:r>
        <w:fldChar w:fldCharType="separate"/>
      </w:r>
      <w:r w:rsidRPr="005C098C">
        <w:rPr>
          <w:rFonts w:cs="Arial"/>
        </w:rPr>
        <w:t>[6]</w:t>
      </w:r>
      <w:r>
        <w:fldChar w:fldCharType="end"/>
      </w:r>
      <w:r w:rsidR="00F70A95">
        <w:t>. Compared with the 65.m</w:t>
      </w:r>
      <w:r w:rsidR="00063225">
        <w:fldChar w:fldCharType="begin"/>
      </w:r>
      <w:r>
        <w:instrText xml:space="preserve"> ADDIN ZOTERO_ITEM CSL_CITATION {"citationID":"5dPbnlfa","properties":{"formattedCitation":"[2]","plainCitation":"[2]","noteIndex":0},"citationItems":[{"id":215,"uris":["http://zotero.org/users/1943494/items/FCKM68SG"],"itemData":{"id":215,"type":"article-journal","abstract":"Objective 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rsidR="00063225">
        <w:fldChar w:fldCharType="separate"/>
      </w:r>
      <w:r w:rsidRPr="005C098C">
        <w:rPr>
          <w:rFonts w:cs="Arial"/>
        </w:rPr>
        <w:t>[2]</w:t>
      </w:r>
      <w:r w:rsidR="00063225">
        <w:fldChar w:fldCharType="end"/>
      </w:r>
      <w:r w:rsidR="00F70A95">
        <w:t xml:space="preserve"> </w:t>
      </w:r>
      <w:r w:rsidR="00063225">
        <w:t xml:space="preserve">global </w:t>
      </w:r>
      <w:r w:rsidR="00F70A95">
        <w:t xml:space="preserve">stock </w:t>
      </w:r>
      <w:r w:rsidR="00063225">
        <w:t xml:space="preserve">reported, Africa boasts below 6% of the global stock of health workers. </w:t>
      </w:r>
      <w:r>
        <w:t xml:space="preserve">Considering the skill mix of the health workforce available in the African Region, 37% of the health workforce is comprised of nurses, a proportion lower than the </w:t>
      </w:r>
      <w:r w:rsidR="00835498">
        <w:t>48% required to realize at least 70% of the UHC</w:t>
      </w:r>
      <w:r w:rsidR="00835498">
        <w:fldChar w:fldCharType="begin"/>
      </w:r>
      <w:r w:rsidR="00144FFD">
        <w:instrText xml:space="preserve"> ADDIN ZOTERO_ITEM CSL_CITATION {"citationID":"VZVIWPKB","properties":{"formattedCitation":"[45,46]","plainCitation":"[45,46]","noteIndex":0},"citationItems":[{"id":596,"uris":["http://zotero.org/users/1943494/items/RGTX9WJ5"],"itemData":{"id":596,"type":"report","publisher":"World Health Organization","title":"Framework for implementing the Global strategic directions for nursing and midwifery, 2021-2024","URL":"https://www.afro.who.int/sites/default/files/2023-07/AFR-RC73-4%20Framework%20for%20implementing%20the%20Global%20strategic%20directions%20for%20nursing%20and%20midwifery%20-%20ED1.pdf","author":[{"family":"World Health Organization","given":""}],"accessed":{"date-parts":[["2024",2,18]]},"issued":{"date-parts":[["2023"]]}}},{"id":211,"uris":["http://zotero.org/users/1943494/items/IGYGHJKL"],"itemData":{"id":211,"type":"article-journal","abstract":"Background There have been past efforts to develop benchmarks for health workforce (HWF) needs across countries which have been helpful for advocacy and planning. Still, they have neither been country-specific nor disaggregated by cadre—primarily due to data inadequacies. This paper presents an analysis to estimate a threshold of 13 cadres of HWF density to support the progressive realisation of universal health coverage (UHC).\nMethod Using UHC service coverage as the outcome measure, a two-level structural equation model was specified and analysed in STATA V.16. In the first level of structural equations, health expenditure per capita—one of the cross-cutting inputs for UHC, was used to explain the critical inputs for service delivery/coverage. In the second level of the model, the critical inputs for service delivery were used to explain the UHC Service Coverage Index (UHC SCI), in which the contribution of the HWF was ‘partial out’.\nResults The analysis found that a unit increase in the HWF density per 10 000 population is positively associated with statistically significant improvements in the UHC SCI of countries (β=0.127, p&lt;0.001). Similarly, a positive and statistically significant association was established between diagnostic readiness and the UHC SCI (β=0.243, p=0.015). Essential medicines readiness was positively correlated but not statistically significant (β=0.053, p=0.658). Controlling for other variables, a density of 134.23 per 10 000 population across 13 HWF categories is necessary to attain at least 70% UHC SCI.\nConclusion Consistent with current knowledge, the HWF is a significant predictor of the UHC SCI. Attaining at least 70% of the UHC SCI requires about 134.23 health workers (a mix of 13 cadres) per 10 000 population.","container-title":"BMJ Global Health","DOI":"10.1136/bmjgh-2021-008310","ISSN":"2059-7908","issue":"Suppl 1","language":"en","license":"© Author(s) (or their employer(s)) 2022. Re-use permitted under CC BY. Published by BMJ.. https://creativecommons.org/licenses/by/4.0/This is an open access article distributed in accordance with the Creative Commons Attribution 4.0 Unported (CC BY 4.0) license, which permits others to copy, redistribute, remix, transform and build upon this work for any purpose, provided the original work is properly cited, a link to the licence is given, and indication of whether changes were made. See: https://creativecommons.org/licenses/by/4.0/.","note":"publisher: BMJ Specialist Journals\nsection: Original research\nPMID: 35589142","page":"e008310","source":"gh.bmj.com","title":"Estimating the threshold of health workforce densities towards universal health coverage in Africa","volume":"7","author":[{"family":"Ahmat","given":"Adam"},{"family":"Asamani","given":"James Avoka"},{"family":"Illou","given":"Mourtala Mahaman Abdou"},{"family":"Millogo","given":"Jean Jacques Salvador"},{"family":"Okoroafor","given":"Sunny C."},{"family":"Nabyonga-Orem","given":"Juliet"},{"family":"Karamagi","given":"Humphrey Cyprian"},{"family":"Nyoni","given":"Jennifer"}],"issued":{"date-parts":[["2022",5,1]]}}}],"schema":"https://github.com/citation-style-language/schema/raw/master/csl-citation.json"} </w:instrText>
      </w:r>
      <w:r w:rsidR="00835498">
        <w:fldChar w:fldCharType="separate"/>
      </w:r>
      <w:r w:rsidR="00144FFD" w:rsidRPr="00144FFD">
        <w:rPr>
          <w:rFonts w:cs="Arial"/>
        </w:rPr>
        <w:t>[45,46]</w:t>
      </w:r>
      <w:r w:rsidR="00835498">
        <w:fldChar w:fldCharType="end"/>
      </w:r>
      <w:r w:rsidR="00835498">
        <w:t>.</w:t>
      </w:r>
    </w:p>
    <w:p w14:paraId="297A9407" w14:textId="092FDCAA" w:rsidR="00835498" w:rsidRDefault="0057136A" w:rsidP="00AC0D22">
      <w:r>
        <w:lastRenderedPageBreak/>
        <w:t>The Africa Region office is taking the necessary policy and technical lead in measures to mitigate the chronic health workforce issues and, therefore, requires collaboration from national Governments and development partners to turn around the narrative. For instance,</w:t>
      </w:r>
      <w:r w:rsidRPr="00835498">
        <w:t xml:space="preserve"> </w:t>
      </w:r>
      <w:r>
        <w:t>in 2022, WHO AFRO supported Member States in updating the National Health Workforce Account (NHWA), leading to 45 out of 47 countries sharing updated HWF data with WHO. Additionally, about 20 countries have conducted health labour market analysis (HLMA) since the beginning of the SDGs. The development of planning models and tools for country applications and provision of technical support has been intens</w:t>
      </w:r>
      <w:r w:rsidR="0073126E">
        <w:t>ifi</w:t>
      </w:r>
      <w:r>
        <w:t>ed in the last few years to enhance Member state government capacities to plan</w:t>
      </w:r>
      <w:r w:rsidR="0073126E">
        <w:t xml:space="preserve"> and implement </w:t>
      </w:r>
      <w:r w:rsidR="005C03C0">
        <w:t>N</w:t>
      </w:r>
      <w:r w:rsidR="0073126E">
        <w:t>ational Human Resource for Health Strategic plans</w:t>
      </w:r>
      <w:r w:rsidR="005C03C0">
        <w:fldChar w:fldCharType="begin"/>
      </w:r>
      <w:r w:rsidR="00144FFD">
        <w:instrText xml:space="preserve"> ADDIN ZOTERO_ITEM CSL_CITATION {"citationID":"ZyImcG22","properties":{"formattedCitation":"[47]","plainCitation":"[47]","noteIndex":0},"citationItems":[{"id":13,"uris":["http://zotero.org/users/1943494/items/8Z6EM2EM"],"itemData":{"id":13,"type":"article-journal","abstract":"Background Many countries are faced with a multitude of health workforce-related challenges partly attributed to defective health workforce planning. Earlier efforts to guide the process and harmonise approaches to national health workforce policies and planning in the Africa Region included, among others, the development of the WHO Africa Regional Office (WHO/AFRO) Policies and Plans for Human Resources for Health Guidelines for Countries in the WHO African Region in 2006. Although this guideline has led to uniformity and rigour in developing human resources for health (HRH) policies and strategies in Africa, it has become imperative to synthesise the emerging evidence and best practices in the development of health workforce strategies. Methods A document analysis was conducted using the READ ( R eadying materials; E xtracting data; A nalysing data and D istilling) approach. Results Fourteen HRH policy/strategic plans were included in the study. The scope of the HRH strategic plans was described in three dimensions: the term of the strategy, sectors covered by the strategy and the health workforce considered in the projections. We found that HRH strategic plan development can be conceptualised as a cyclical, sequential multimethod project, with one phase feeding the subsequent phase with data or instructions. The process is very complex, with different interest groups and sectors that need to be satisfied. The HRH strategic plan development process comprises five main phases linked with external forces and national politics. Conclusion There is a need for accurate and comprehensive HRH data collection, astute HRH leadership, and broad base and multisectoral stakeholder consultation with technical support and guidance from experts and major external partners for effective HRH strategic plan development. Not applicable. All data used for the analysis are contained in the paper.","container-title":"BMJ Global Health","DOI":"10.1136/BMJGH-2021-008418","issue":"Suppl 1","note":"publisher: BMJ Specialist Journals","page":"e008418-e008418","title":"The process of developing health workforce strategic plans in Africa: a document analysis","volume":"7","author":[{"family":"Nyoni","given":"Jennifer"},{"family":"Christmals","given":"CD"},{"family":"Asamani","given":"James Avoka"},{"family":"Mahaman","given":"Mourtala"},{"family":"Illou","given":"Abdou"},{"family":"Okoroafor","given":"Sunny"},{"family":"Nabyonga-Orem","given":"Juliet"},{"family":"Ahmat","given":"Adam"}],"issued":{"date-parts":[["2022",5]]}}}],"schema":"https://github.com/citation-style-language/schema/raw/master/csl-citation.json"} </w:instrText>
      </w:r>
      <w:r w:rsidR="005C03C0">
        <w:fldChar w:fldCharType="separate"/>
      </w:r>
      <w:r w:rsidR="00144FFD" w:rsidRPr="00144FFD">
        <w:rPr>
          <w:rFonts w:cs="Arial"/>
        </w:rPr>
        <w:t>[47]</w:t>
      </w:r>
      <w:r w:rsidR="005C03C0">
        <w:fldChar w:fldCharType="end"/>
      </w:r>
      <w:r w:rsidR="0073126E">
        <w:t xml:space="preserve"> towards the realization of the UHC indicators and improving the health workforce outlook in the Region.</w:t>
      </w:r>
    </w:p>
    <w:p w14:paraId="4AE1D225" w14:textId="6119C920" w:rsidR="008170B8" w:rsidRPr="00713104" w:rsidRDefault="0057136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5" w:name="_Toc157278146"/>
      <w:r w:rsidRPr="00713104">
        <w:rPr>
          <w:rFonts w:cs="Arial"/>
          <w:b/>
          <w:bCs/>
          <w:color w:val="000000"/>
          <w:kern w:val="0"/>
          <w:szCs w:val="23"/>
        </w:rPr>
        <w:t>Health workforce issues and challenges in the African Region</w:t>
      </w:r>
      <w:bookmarkEnd w:id="15"/>
      <w:r w:rsidRPr="00713104">
        <w:rPr>
          <w:rFonts w:cs="Arial"/>
          <w:b/>
          <w:bCs/>
          <w:color w:val="000000"/>
          <w:kern w:val="0"/>
          <w:szCs w:val="23"/>
        </w:rPr>
        <w:t xml:space="preserve"> </w:t>
      </w:r>
    </w:p>
    <w:p w14:paraId="75D75661"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143F010E" w14:textId="77777777" w:rsidR="00EB6EBA" w:rsidRPr="00713104" w:rsidRDefault="0057136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2F3BAF15"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363DD9E" w14:textId="7983C88E" w:rsidR="00F11632" w:rsidRDefault="0057136A" w:rsidP="00A1065F">
      <w:r>
        <w:t xml:space="preserve">All Regions of the WHO have received their fair share of health workforce challenges at one stage of workforce development or the other. Currently, the developed regions are not able to produce enough health workers to </w:t>
      </w:r>
      <w:r w:rsidR="00894424">
        <w:t>replace</w:t>
      </w:r>
      <w:r>
        <w:t xml:space="preserve"> the teaming resignation and retirement of the health workforce due to the youth preferring engineering and other career</w:t>
      </w:r>
      <w:r w:rsidR="00894424">
        <w:t xml:space="preserve"> </w:t>
      </w:r>
      <w:r>
        <w:t xml:space="preserve">paths to the health </w:t>
      </w:r>
      <w:commentRangeStart w:id="16"/>
      <w:r>
        <w:t>sciences.</w:t>
      </w:r>
      <w:commentRangeEnd w:id="16"/>
      <w:r w:rsidR="00894424">
        <w:rPr>
          <w:rStyle w:val="CommentReference"/>
        </w:rPr>
        <w:commentReference w:id="16"/>
      </w:r>
      <w:r w:rsidR="00894424">
        <w:t xml:space="preserve"> COVID-19 and the accompanying 'great resignation' did not make matters better for the developed countries</w:t>
      </w:r>
      <w:r w:rsidR="00626017">
        <w:fldChar w:fldCharType="begin"/>
      </w:r>
      <w:r w:rsidR="00144FFD">
        <w:instrText xml:space="preserve"> ADDIN ZOTERO_ITEM CSL_CITATION {"citationID":"nzMRLqz9","properties":{"formattedCitation":"[48\\uc0\\u8211{}50]","plainCitation":"[48–50]","noteIndex":0},"citationItems":[{"id":552,"uris":["http://zotero.org/users/1943494/items/PVVMTXGS"],"itemData":{"id":552,"type":"article-journal","abstract":"Background\nGlobally, the health workforce has long suffered from labour shortages. This has been exacerbated by the workload increase caused by the COVID-19 pandemic. Major collapses in healthcare systems across the world during the peak of the pandemic led to calls for strategies to alleviate the increasing job attrition problem within the healthcare sector. This turnover may worsen given the overwhelming pressures experienced by the health workforce during the pandemic, and proactive measures should be taken to retain healthcare workers. This review aims to examine the factors affecting turnover intention among healthcare workers during the COVID-19 pandemic.\n\nMethods\nA mixed studies systematic review was conducted. The PubMed, Embase, Scopus, CINAHL, Web of Science and PsycINFO databases were searched from January 2020 to March 2022. The Joanna Briggs Institute’s Critical Appraisal Tools and the Mixed Methods Appraisal Tool version 2018 were applied by two independent researchers to critically appraise the methodological quality. Findings were synthesised using a convergent integrated approach and categorised thematically.\n\nResults\nForty-three studies, including 39 quantitative, two qualitative and two mixed methods studies were included in this review. Eighteen were conducted in the Middle East, ten in the Americas, nine in the Asia–Pacific region and six in Europe. Nurses (n = 35) were included in the majority of the studies, while physicians (n = 13), allied health workers (n = 11) and healthcare administrative or management staff (n = 7) were included in a smaller proportion. Five themes emerged from the data synthesis: (1) fear of COVID-19 exposure, (2) psychological responses to stress, (3) socio-demographic characteristics, (4) adverse working conditions, and (5) organisational support.\n\nConclusions\nA wide range of factors influence healthcare workers’ turnover intention in times of pandemic. Future research should be more focused on specific factors, such as working conditions or burnout, and specific vulnerable groups, including migrant healthcare workers and healthcare profession minorities, to aid policymakers in adopting strategies to support and incentivise them to retain them in their healthcare jobs.\n\nSupplementary Information\nThe online version contains supplementary material available at 10.1186/s12960-022-00764-7.","container-title":"Human Resources for Health","DOI":"10.1186/s12960-022-00764-7","ISSN":"1478-4491","journalAbbreviation":"Hum Resour Health","note":"PMID: 36153534\nPMCID: PMC9509627","page":"70","source":"PubMed Central","title":"A global overview of healthcare workers’ turnover intention amid COVID-19 pandemic: a systematic review with future directions","title-short":"A global overview of healthcare workers’ turnover intention amid COVID-19 pandemic","volume":"20","author":[{"family":"Poon","given":"Yuan-Sheng Ryan"},{"family":"Lin","given":"Yongxing Patrick"},{"family":"Griffiths","given":"Peter"},{"family":"Yong","given":"Keng Kwang"},{"family":"Seah","given":"Betsy"},{"family":"Liaw","given":"Sok Ying"}],"issued":{"date-parts":[["2022",9,24]]}}},{"id":262,"uris":["http://zotero.org/users/1943494/items/LZANSJP2"],"itemData":{"id":262,"type":"article-journal","abstract":"An abstract is unavailable.","container-title":"Nursing Education Perspectives","DOI":"10.1097/01.NEP.0000000000001003","ISSN":"1536-5026","issue":"4","language":"en-US","page":"207","source":"journals.lww.com","title":"The Great Resignation in Health Care and Academia: Rebuilding the Postpandemic Nursing Workforce","title-short":"The Great Resignation in Health Care and Academia","volume":"43","author":[{"family":"Poindexter","given":"Kathleen"}],"issued":{"date-parts":[["2022",8]]}}},{"id":555,"uris":["http://zotero.org/users/1943494/items/NIXH3AFX"],"itemData":{"id":555,"type":"article-journal","abstract":"AIMS: To explore and describe registered nurses' perceptions and experiences of work well-being extending from what inspired them to join the healthcare organization, what created a great day at work for them, through to what may have supported them to stay.\nDESIGN: Qualitative descriptive study.\nMETHODS: Thirty-nine Australian nurses who resigned in 2021 from two metropolitan healthcare organizations in Victoria were interviewed in 2022, each for 30-60 min. The semi-structured interview transcripts were transcribed verbatim and analysed inductively and thematically.\nRESULTS: Four themes were constructed for each of the key research questions. Inspiration to join the organizations transpired through organizational reputation, recruitment experiences, right position and right time, fit and feel. A great day at work was created through relationships with colleagues, experiences with managers, adequate resourcing and delivering quality care. Factors contributing to nurses resigning included COVID-19, uncertainty of role, workload and rostering, and finally, not feeling supported, respected and valued. Factors that may have supported the nurses to stay included flexible work patterns and opportunities, improved workplace relationships, workload management and support, and supportive systems and environments. Cutting across these themes were five threads: (1) relationships, (2) communication, (3) a desire to learn and develop, (4) work-life balance and (5) providing quality patient care.\nCONCLUSIONS: Novel ways of working and supporting individuals, teams and organizations are needed to maintain and sustain nurses. The nurses' inspiration, what created a great day at work, and support needed to stay highlighted the importance of workplace initiatives to build nursing career pathways, provide equitable opportunities for professional development, workload and roster flexibility and implement professional relationship-enhancing actions to foster authentic civility.\nIMPACT: This study contributes an in-depth exploration of the perceptions and experiences of nurses who resigned from two healthcare organizations and provides a description of (1) what inspired these nurses to initially join the organization, (2) what they perceived created a great day at work for them, (3) the factors contributing to their resignation and (4) what may have supported them to stay. The reasons nurses resign from an organization were identified as complex and multi-factorial, with opportunities for promoting nursing career pathways, addressing equity in opportunities and implementing professional relationship-enhancing actions. These contributions add both context and opportunity to strengthen organizational initiatives to attract, sustain and retain nurses.","container-title":"Journal of Advanced Nursing","DOI":"10.1111/jan.15596","ISSN":"1365-2648","issue":"7","journalAbbreviation":"J Adv Nurs","language":"eng","note":"PMID: 36805610","page":"2484-2501","source":"PubMed","title":"Factors contributing to nurse resignation during COVID-19: A qualitative descriptive study","title-short":"Factors contributing to nurse resignation during COVID-19","volume":"79","author":[{"family":"Jarden","given":"Rebecca J."},{"family":"Scott","given":"Suzanne"},{"family":"Rickard","given":"Nonie"},{"family":"Long","given":"Karrie"},{"family":"Burke","given":"Shirley"},{"family":"Morrison","given":"Morag"},{"family":"Mills","given":"Leanne"},{"family":"Barker","given":"Emma"},{"family":"Sharma","given":"Karan"},{"family":"Twomey","given":"Bernadette"}],"issued":{"date-parts":[["2023",7]]}}}],"schema":"https://github.com/citation-style-language/schema/raw/master/csl-citation.json"} </w:instrText>
      </w:r>
      <w:r w:rsidR="00626017">
        <w:fldChar w:fldCharType="separate"/>
      </w:r>
      <w:r w:rsidR="00144FFD" w:rsidRPr="00144FFD">
        <w:rPr>
          <w:rFonts w:cs="Arial"/>
          <w:kern w:val="0"/>
        </w:rPr>
        <w:t>[48–50]</w:t>
      </w:r>
      <w:r w:rsidR="00626017">
        <w:fldChar w:fldCharType="end"/>
      </w:r>
      <w:r w:rsidR="00894424">
        <w:t xml:space="preserve">. </w:t>
      </w:r>
      <w:r w:rsidR="00B9592A">
        <w:t xml:space="preserve">Ironically, in Africa, the youth prefer health sciences because of the job opportunities they seem to have compared to </w:t>
      </w:r>
      <w:commentRangeStart w:id="17"/>
      <w:r w:rsidR="00B9592A">
        <w:t xml:space="preserve">other careers. </w:t>
      </w:r>
      <w:commentRangeEnd w:id="17"/>
      <w:r w:rsidR="00B9592A">
        <w:rPr>
          <w:rStyle w:val="CommentReference"/>
        </w:rPr>
        <w:commentReference w:id="17"/>
      </w:r>
      <w:r w:rsidR="00B9592A">
        <w:t xml:space="preserve">As a result, many high school </w:t>
      </w:r>
      <w:r w:rsidR="004C1DA3">
        <w:t>leavers</w:t>
      </w:r>
      <w:r w:rsidR="00B9592A">
        <w:t xml:space="preserve"> in the African Region apply for the limited but continually </w:t>
      </w:r>
      <w:r w:rsidR="004C1DA3">
        <w:t>expanding opportunities to train as health professionals</w:t>
      </w:r>
      <w:r w:rsidR="00626017">
        <w:t xml:space="preserve"> </w:t>
      </w:r>
      <w:r w:rsidR="00626017">
        <w:fldChar w:fldCharType="begin"/>
      </w:r>
      <w:r w:rsidR="00F03536">
        <w:instrText xml:space="preserve"> ADDIN ZOTERO_ITEM CSL_CITATION {"citationID":"5ADflKHB","properties":{"formattedCitation":"[10]","plainCitation":"[10]","noteIndex":0},"citationItems":[{"id":243,"uris":["http://zotero.org/users/1943494/items/E9SF794V"],"itemData":{"id":243,"type":"article-journal","abstract":"For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00626017">
        <w:fldChar w:fldCharType="separate"/>
      </w:r>
      <w:r w:rsidR="00F03536" w:rsidRPr="00F03536">
        <w:rPr>
          <w:rFonts w:cs="Arial"/>
        </w:rPr>
        <w:t>[10]</w:t>
      </w:r>
      <w:r w:rsidR="00626017">
        <w:fldChar w:fldCharType="end"/>
      </w:r>
      <w:r w:rsidR="004C1DA3">
        <w:t>. Recently, health professional education</w:t>
      </w:r>
      <w:r w:rsidR="006C3EFD">
        <w:t>, especially in nursing education,</w:t>
      </w:r>
      <w:r w:rsidR="004C1DA3">
        <w:t xml:space="preserve"> has received </w:t>
      </w:r>
      <w:r w:rsidR="006C3EFD">
        <w:t>some attention</w:t>
      </w:r>
      <w:r w:rsidR="004C1DA3">
        <w:t xml:space="preserve"> from the private sector</w:t>
      </w:r>
      <w:r w:rsidR="006C3EFD">
        <w:t xml:space="preserve"> with a combined private-for-profit and private-not-for-profit proportion of more than 50% of available training slots in the Region</w:t>
      </w:r>
      <w:r w:rsidR="00F03536">
        <w:fldChar w:fldCharType="begin"/>
      </w:r>
      <w:r w:rsidR="00C708EF">
        <w:instrText xml:space="preserve"> ADDIN ZOTERO_ITEM CSL_CITATION {"citationID":"Fsq83ksZ","properties":{"formattedCitation":"[10]","plainCitation":"[10]","noteIndex":0},"citationItems":[{"id":243,"uris":["http://zotero.org/users/1943494/items/E9SF794V"],"itemData":{"id":243,"type":"article-journal","abstract":"For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00F03536">
        <w:fldChar w:fldCharType="separate"/>
      </w:r>
      <w:r w:rsidR="00F03536" w:rsidRPr="00F03536">
        <w:rPr>
          <w:rFonts w:cs="Arial"/>
        </w:rPr>
        <w:t xml:space="preserve"> [10]</w:t>
      </w:r>
      <w:r w:rsidR="00F03536">
        <w:fldChar w:fldCharType="end"/>
      </w:r>
      <w:r w:rsidR="00F03536">
        <w:t>.</w:t>
      </w:r>
    </w:p>
    <w:p w14:paraId="120B72C5" w14:textId="270ECAD9" w:rsidR="00A1065F" w:rsidRDefault="0057136A" w:rsidP="00A1065F">
      <w:r>
        <w:t xml:space="preserve">Projections in the </w:t>
      </w:r>
      <w:r w:rsidRPr="00C708EF">
        <w:t>Global Strategy on Human Resources for Health: Workforce 2030</w:t>
      </w:r>
      <w:r>
        <w:fldChar w:fldCharType="begin"/>
      </w:r>
      <w:r w:rsidR="00144FFD">
        <w:instrText xml:space="preserve"> ADDIN ZOTERO_ITEM CSL_CITATION {"citationID":"zp5OrkP9","properties":{"formattedCitation":"[13]","plainCitation":"[13]","noteIndex":0},"citationItems":[{"id":209,"uris":["http://zotero.org/users/1943494/items/TBIUXWMU"],"itemData":{"id":209,"type":"article-journal","note":"publisher: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fldChar w:fldCharType="separate"/>
      </w:r>
      <w:r w:rsidR="00144FFD" w:rsidRPr="00144FFD">
        <w:rPr>
          <w:rFonts w:cs="Arial"/>
        </w:rPr>
        <w:t>[13]</w:t>
      </w:r>
      <w:r>
        <w:fldChar w:fldCharType="end"/>
      </w:r>
      <w:r>
        <w:t xml:space="preserve"> and the empirical paper analyzing NHWA data indicate that the health workforce situation in the African Region will remain stagnant or worsen as the health system is not able to train and recruit health workforce commensurate with the rapid </w:t>
      </w:r>
      <w:r>
        <w:lastRenderedPageBreak/>
        <w:t>population growth</w:t>
      </w:r>
      <w:r>
        <w:fldChar w:fldCharType="begin"/>
      </w:r>
      <w:r>
        <w:instrText xml:space="preserve"> ADDIN ZOTERO_ITEM CSL_CITATION {"citationID":"mMrAoEoe","properties":{"formattedCitation":"[2]","plainCitation":"[2]","noteIndex":0},"citationItems":[{"id":215,"uris":["http://zotero.org/users/1943494/items/FCKM68SG"],"itemData":{"id":215,"type":"article-journal","abstract":"Objective 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C708EF">
        <w:rPr>
          <w:rFonts w:cs="Arial"/>
        </w:rPr>
        <w:t>[2]</w:t>
      </w:r>
      <w:r>
        <w:fldChar w:fldCharType="end"/>
      </w:r>
      <w:r>
        <w:t xml:space="preserve">. Estimates from a regional study on the state of the health workforce </w:t>
      </w:r>
      <w:r w:rsidR="005D4841">
        <w:t xml:space="preserve">concluded that the health workforce shortage is a critical challenge in Africa. This is because their estimated </w:t>
      </w:r>
      <w:r w:rsidR="00B2082B">
        <w:t>1.55 physicians, nurses and midwives per</w:t>
      </w:r>
      <w:r w:rsidR="005D4841">
        <w:t xml:space="preserve"> 1000 population is </w:t>
      </w:r>
      <w:r w:rsidR="00B2082B">
        <w:t>far lower than the WHO SDG threshold of 4.45 physicians, nurses and midwives per 1000 population required to realize UHC aspirations</w:t>
      </w:r>
      <w:r w:rsidR="00B2082B">
        <w:fldChar w:fldCharType="begin"/>
      </w:r>
      <w:r w:rsidR="00144FFD">
        <w:instrText xml:space="preserve"> ADDIN ZOTERO_ITEM CSL_CITATION {"citationID":"87a9J5sr","properties":{"formattedCitation":"[15]","plainCitation":"[15]","noteIndex":0},"citationItems":[{"id":494,"uris":["http://zotero.org/users/1943494/items/ACZGMRYU"],"itemData":{"id":494,"type":"article-journal","note":"publisher: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rsidR="00B2082B">
        <w:fldChar w:fldCharType="separate"/>
      </w:r>
      <w:r w:rsidR="00144FFD" w:rsidRPr="00144FFD">
        <w:rPr>
          <w:rFonts w:cs="Arial"/>
        </w:rPr>
        <w:t>[15]</w:t>
      </w:r>
      <w:r w:rsidR="00B2082B">
        <w:fldChar w:fldCharType="end"/>
      </w:r>
      <w:r w:rsidR="00B2082B">
        <w:t>.</w:t>
      </w:r>
      <w:r>
        <w:t xml:space="preserve"> T</w:t>
      </w:r>
      <w:r w:rsidRPr="004C287F">
        <w:t xml:space="preserve">he </w:t>
      </w:r>
      <w:r>
        <w:t xml:space="preserve">key health workforce challenges faced by the </w:t>
      </w:r>
      <w:r w:rsidRPr="004C287F">
        <w:t>Region</w:t>
      </w:r>
      <w:r>
        <w:t xml:space="preserve"> could be classified into three: (1) acute shortage of health workforce, (2) high unemployment of trained health workforce due to lack of fiscal space or skills mismatch and (3)  chronic and acute shocks such as pandemics and endemics.</w:t>
      </w:r>
    </w:p>
    <w:p w14:paraId="5D7ED81B" w14:textId="2958E7DD" w:rsidR="00A1065F" w:rsidRDefault="0057136A" w:rsidP="00A1065F">
      <w:pPr>
        <w:spacing w:before="240" w:after="240"/>
      </w:pPr>
      <w:r>
        <w:t>T</w:t>
      </w:r>
      <w:r w:rsidRPr="00E93CBA">
        <w:rPr>
          <w:rFonts w:cs="Times New Roman"/>
        </w:rPr>
        <w:t xml:space="preserve">he </w:t>
      </w:r>
      <w:r>
        <w:rPr>
          <w:rFonts w:cs="Times New Roman"/>
        </w:rPr>
        <w:t xml:space="preserve">African </w:t>
      </w:r>
      <w:r w:rsidRPr="00E93CBA">
        <w:rPr>
          <w:rFonts w:cs="Times New Roman"/>
        </w:rPr>
        <w:t xml:space="preserve">Region is estimated to face a 5.3 million shortage of Doctors, Nurses, Midwives, Pharmacists and Dentists by 2030. This shortage would likely constitute 52% of the anticipated global health workforce (HWF) crises by 2030 </w:t>
      </w:r>
      <w:r w:rsidRPr="00E93CBA">
        <w:rPr>
          <w:rFonts w:cs="Times New Roman"/>
        </w:rPr>
        <w:fldChar w:fldCharType="begin"/>
      </w:r>
      <w:r w:rsidR="00144FFD">
        <w:rPr>
          <w:rFonts w:cs="Times New Roman"/>
        </w:rPr>
        <w:instrText xml:space="preserve"> ADDIN ZOTERO_ITEM CSL_CITATION {"citationID":"mninTZMp","properties":{"formattedCitation":"[51]","plainCitation":"[51]","noteIndex":0},"citationItems":[{"id":"ZQSOSLFC/crUZD6Ep","uris":["http://zotero.org/users/1563653/items/7VRPN8PL"],"itemData":{"id":"aVCDaGgc/MXhOYyPb","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rsidRPr="00E93CBA">
        <w:rPr>
          <w:rFonts w:cs="Times New Roman"/>
        </w:rPr>
        <w:fldChar w:fldCharType="separate"/>
      </w:r>
      <w:r w:rsidR="00144FFD" w:rsidRPr="00144FFD">
        <w:rPr>
          <w:rFonts w:cs="Arial"/>
        </w:rPr>
        <w:t>[51]</w:t>
      </w:r>
      <w:r w:rsidRPr="00E93CBA">
        <w:rPr>
          <w:rFonts w:cs="Times New Roman"/>
        </w:rPr>
        <w:fldChar w:fldCharType="end"/>
      </w:r>
      <w:r>
        <w:rPr>
          <w:rFonts w:cs="Times New Roman"/>
        </w:rPr>
        <w:t>. Further, t</w:t>
      </w:r>
      <w:r w:rsidRPr="00E93CBA">
        <w:rPr>
          <w:rFonts w:cs="Times New Roman"/>
        </w:rPr>
        <w:t xml:space="preserve">he 29.3 health workers across all occupations (including community health workers) per 10,000 population </w:t>
      </w:r>
      <w:r>
        <w:rPr>
          <w:rFonts w:cs="Times New Roman"/>
        </w:rPr>
        <w:t xml:space="preserve">recorded in the African Region </w:t>
      </w:r>
      <w:r w:rsidRPr="00E93CBA">
        <w:rPr>
          <w:rFonts w:cs="Times New Roman"/>
        </w:rPr>
        <w:t>in</w:t>
      </w:r>
      <w:r>
        <w:rPr>
          <w:rFonts w:cs="Times New Roman"/>
        </w:rPr>
        <w:t xml:space="preserve"> </w:t>
      </w:r>
      <w:r w:rsidRPr="00E93CBA">
        <w:rPr>
          <w:rFonts w:cs="Times New Roman"/>
        </w:rPr>
        <w:t xml:space="preserve"> 2018 </w:t>
      </w:r>
      <w:r>
        <w:rPr>
          <w:rFonts w:cs="Times New Roman"/>
        </w:rPr>
        <w:t xml:space="preserve">is far short of the at </w:t>
      </w:r>
      <w:r w:rsidRPr="00E93CBA">
        <w:rPr>
          <w:rFonts w:cs="Times New Roman"/>
        </w:rPr>
        <w:t>least 134 health workers per 10,000 population</w:t>
      </w:r>
      <w:r>
        <w:rPr>
          <w:rFonts w:cs="Times New Roman"/>
        </w:rPr>
        <w:t xml:space="preserve"> required</w:t>
      </w:r>
      <w:r w:rsidRPr="00E93CBA">
        <w:rPr>
          <w:rFonts w:cs="Times New Roman"/>
        </w:rPr>
        <w:t xml:space="preserve"> to attain 70% of the UHC index target by 2030 </w:t>
      </w:r>
      <w:r w:rsidRPr="00E93CBA">
        <w:rPr>
          <w:rFonts w:cs="Times New Roman"/>
        </w:rPr>
        <w:fldChar w:fldCharType="begin"/>
      </w:r>
      <w:r w:rsidR="00144FFD">
        <w:rPr>
          <w:rFonts w:cs="Times New Roman"/>
        </w:rPr>
        <w:instrText xml:space="preserve"> ADDIN ZOTERO_ITEM CSL_CITATION {"citationID":"iNZgKE7m","properties":{"formattedCitation":"[52]","plainCitation":"[52]","noteIndex":0},"citationItems":[{"id":"ZQSOSLFC/AT9iO5UA","uris":["http://zotero.org/users/1563653/items/L6RLFK8G"],"itemData":{"id":"aVCDaGgc/QH0lEcoN","type":"book","call-number":"ISBN: 978-929023457-9","event-place":"Brazzaville, Republic of Congo","ISBN":"ISBN: 978-929023457-9","language":"English","publisher":"World Health Organization, Regional Office for Africa","publisher-place":"Brazzaville, Republic of Congo","source":"Licence: CC BY-NC-SA 3.0 IGO.","title":"Health workforce thresholds for supporting attainment of universal health coverage in the African Region","URL":"https://apps.who.int/iris/handle/10665/348854","author":[{"family":"WHO/AFRO","given":""}],"issued":{"date-parts":[["2021"]]}}}],"schema":"https://github.com/citation-style-language/schema/raw/master/csl-citation.json"} </w:instrText>
      </w:r>
      <w:r w:rsidRPr="00E93CBA">
        <w:rPr>
          <w:rFonts w:cs="Times New Roman"/>
        </w:rPr>
        <w:fldChar w:fldCharType="separate"/>
      </w:r>
      <w:r w:rsidR="00144FFD" w:rsidRPr="00144FFD">
        <w:rPr>
          <w:rFonts w:cs="Arial"/>
        </w:rPr>
        <w:t>[52]</w:t>
      </w:r>
      <w:r w:rsidRPr="00E93CBA">
        <w:rPr>
          <w:rFonts w:cs="Times New Roman"/>
        </w:rPr>
        <w:fldChar w:fldCharType="end"/>
      </w:r>
      <w:r w:rsidRPr="00E93CBA">
        <w:rPr>
          <w:rFonts w:cs="Times New Roman"/>
        </w:rPr>
        <w:t>.</w:t>
      </w:r>
      <w:r>
        <w:rPr>
          <w:rFonts w:cs="Times New Roman"/>
        </w:rPr>
        <w:t xml:space="preserve"> </w:t>
      </w:r>
      <w:r>
        <w:t>In comparative terms, Africa has only 0.33 medical doctors per 1000 population compared to</w:t>
      </w:r>
      <w:r w:rsidRPr="000972E4">
        <w:t xml:space="preserve"> the Western Pacific region</w:t>
      </w:r>
      <w:r>
        <w:t xml:space="preserve">al average of 4.07 per 1000 population and 1.19 nurses per 1000 population compared to 7.56 per 1000 population in the </w:t>
      </w:r>
      <w:r w:rsidRPr="000972E4">
        <w:t>Western Pacific region</w:t>
      </w:r>
      <w:r>
        <w:t xml:space="preserve"> </w:t>
      </w:r>
      <w:r>
        <w:fldChar w:fldCharType="begin"/>
      </w:r>
      <w:r>
        <w:instrText xml:space="preserve"> ADDIN ZOTERO_ITEM CSL_CITATION {"citationID":"wrg5xAxp","properties":{"formattedCitation":"[2]","plainCitation":"[2]","noteIndex":0},"citationItems":[{"id":215,"uris":["http://zotero.org/users/1943494/items/FCKM68SG"],"itemData":{"id":215,"type":"article-journal","abstract":"Objective 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CE1651">
        <w:rPr>
          <w:rFonts w:cs="Arial"/>
        </w:rPr>
        <w:t>[2]</w:t>
      </w:r>
      <w:r>
        <w:fldChar w:fldCharType="end"/>
      </w:r>
      <w:r w:rsidRPr="000972E4">
        <w:t>.</w:t>
      </w:r>
      <w:r>
        <w:t xml:space="preserve"> </w:t>
      </w:r>
    </w:p>
    <w:p w14:paraId="6635783F" w14:textId="6144E572" w:rsidR="00A1065F" w:rsidRDefault="0057136A" w:rsidP="00A1065F">
      <w:pPr>
        <w:spacing w:before="240" w:after="240"/>
      </w:pPr>
      <w:r>
        <w:t xml:space="preserve">Within the African Region, although some countries such as </w:t>
      </w:r>
      <w:r w:rsidRPr="005C2E32">
        <w:t>Mauritius, Namibia, Seychelles, and South Africa</w:t>
      </w:r>
      <w:r>
        <w:fldChar w:fldCharType="begin"/>
      </w:r>
      <w:r>
        <w:instrText xml:space="preserve"> ADDIN ZOTERO_ITEM CSL_CITATION {"citationID":"i8ZHG4dc","properties":{"formattedCitation":"[6]","plainCitation":"[6]","noteIndex":0},"citationItems":[{"id":186,"uris":["http://zotero.org/users/1943494/items/Q4N47DLH"],"itemData":{"id":186,"type":"article-journal","abstract":"Introduction 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Regional Office for Afr</w:instrText>
      </w:r>
      <w:r>
        <w:instrText>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countries. Data were c</w:instrText>
      </w:r>
      <w:r>
        <w:instrText>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the public sector.</w:instrText>
      </w:r>
      <w:r>
        <w:instrText xml:space="preserve">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 in line with the</w:instrText>
      </w:r>
      <w:r>
        <w:instrText xml:space="preserv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Region","volume":"7","author":[{"family":"Ahmat","given":"Adam"},{"family":"Okoroafor","given":"Sunny </w:instrText>
      </w:r>
      <w:r>
        <w:instrText xml:space="preserve">C"},{"family":"Kazanga","given":"Isabel"},{"family":"Asamani","given":"James Avoka"},{"family":"Millogo","given":"Jean Jacques Salvador"},{"family":"Illou","given":"Mourtala Mahaman Abdou"},{"family":"Mwinga","given":"Kasonde"},{"family":"Nyoni","given":"Jennifer"}],"issued":{"date-parts":[["2022",5]]}}}],"schema":"https://github.com/citation-style-language/schema/raw/master/csl-citation.json"} </w:instrText>
      </w:r>
      <w:r>
        <w:fldChar w:fldCharType="separate"/>
      </w:r>
      <w:r w:rsidRPr="000D65F1">
        <w:rPr>
          <w:rFonts w:cs="Arial"/>
        </w:rPr>
        <w:t>[6]</w:t>
      </w:r>
      <w:r>
        <w:fldChar w:fldCharType="end"/>
      </w:r>
      <w:r>
        <w:t xml:space="preserve"> are making inroads toward a better health workforce outlook, the health workforce situation in many Member </w:t>
      </w:r>
      <w:r w:rsidR="00EB0069">
        <w:t>S</w:t>
      </w:r>
      <w:r>
        <w:t xml:space="preserve">tates is dire. For example, almost 79% of Member Countries </w:t>
      </w:r>
      <w:r w:rsidRPr="00B60673">
        <w:t>are on the WHO safeguard list of countries with critical health workforce shortage</w:t>
      </w:r>
      <w:r w:rsidRPr="00B60673">
        <w:fldChar w:fldCharType="begin"/>
      </w:r>
      <w:r w:rsidRPr="00B60673">
        <w:instrText xml:space="preserve"> ADDIN ZOTERO_ITEM CSL_CITATION {"citationID":"dr4bu34X","properties":{"formattedCitation":"[5]","plainCitation":"[5]","noteIndex":0},"citationItems":[{"id":293,"uris":["http://zotero.org/users/1943494/items/TVXKM9US"],"itemData":{"id":293,"type":"report","publisher":"World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rsidRPr="00B60673">
        <w:instrText xml:space="preserve">s":[["2023",11,24]]},"issued":{"date-parts":[["2023"]]}}}],"schema":"https://github.com/citation-style-language/schema/raw/master/csl-citation.json"} </w:instrText>
      </w:r>
      <w:r w:rsidRPr="00B60673">
        <w:fldChar w:fldCharType="separate"/>
      </w:r>
      <w:r w:rsidRPr="00B60673">
        <w:rPr>
          <w:rFonts w:cs="Arial"/>
        </w:rPr>
        <w:t>[5]</w:t>
      </w:r>
      <w:r w:rsidRPr="00B60673">
        <w:fldChar w:fldCharType="end"/>
      </w:r>
      <w:r w:rsidRPr="00B60673">
        <w:t xml:space="preserve">. The WHO safeguard list sought to raise awareness of the censorious nature of the health workforce in member </w:t>
      </w:r>
      <w:r w:rsidRPr="00B60673">
        <w:t>Countries, support Member Countries toward improving their health workforce outlook, and protect Member Countries against organized unethical recruitment.</w:t>
      </w:r>
      <w:r>
        <w:t xml:space="preserve"> Countries on the list have their  Nurses, Doctors and Midwives per 10 000  population ratio below the global median of </w:t>
      </w:r>
      <w:r w:rsidRPr="00536EA3">
        <w:t>49 per 10</w:t>
      </w:r>
      <w:r>
        <w:t> </w:t>
      </w:r>
      <w:r w:rsidRPr="00536EA3">
        <w:t>000</w:t>
      </w:r>
      <w:r>
        <w:t xml:space="preserve"> </w:t>
      </w:r>
      <w:r>
        <w:fldChar w:fldCharType="begin"/>
      </w:r>
      <w:r>
        <w:instrText xml:space="preserve"> ADDIN ZOTERO_ITEM CSL_CITATION {"citationID":"O6dcTu74","properties":{"formattedCitation":"[5]","plainCitation":"[5]","noteIndex":0},"citationItems":[{"id":293,"uris":["http://zotero.org/users/1943494/items/TVXKM9US"],"itemData":{"id":293,"type":"report","publisher":"World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instrText xml:space="preserve">s":[["2023",11,24]]},"issued":{"date-parts":[["2023"]]}}}],"schema":"https://github.com/citation-style-language/schema/raw/master/csl-citation.json"} </w:instrText>
      </w:r>
      <w:r>
        <w:fldChar w:fldCharType="separate"/>
      </w:r>
      <w:r w:rsidRPr="000D65F1">
        <w:rPr>
          <w:rFonts w:cs="Arial"/>
        </w:rPr>
        <w:t>[5]</w:t>
      </w:r>
      <w:r>
        <w:fldChar w:fldCharType="end"/>
      </w:r>
      <w:r>
        <w:t xml:space="preserve">. </w:t>
      </w:r>
    </w:p>
    <w:p w14:paraId="2C52ED11" w14:textId="77777777" w:rsidR="00A1065F" w:rsidRDefault="0057136A" w:rsidP="00A1065F">
      <w:pPr>
        <w:spacing w:before="240" w:after="240"/>
        <w:rPr>
          <w:rFonts w:cs="Times New Roman"/>
        </w:rPr>
      </w:pPr>
      <w:r>
        <w:rPr>
          <w:rFonts w:cs="Times New Roman"/>
        </w:rPr>
        <w:t>Beyond the regional average of 1.55 physicians, nurses, and midwives per 1000 population lies the Member Country-specific Health Workforce disparities, which need critical attention. For example,  more than 17% (n=8) of Member States(</w:t>
      </w:r>
      <w:r w:rsidRPr="00545AF6">
        <w:rPr>
          <w:rFonts w:cs="Times New Roman"/>
        </w:rPr>
        <w:t xml:space="preserve">Madagascar, </w:t>
      </w:r>
      <w:r w:rsidRPr="00545AF6">
        <w:rPr>
          <w:rFonts w:cs="Times New Roman"/>
        </w:rPr>
        <w:lastRenderedPageBreak/>
        <w:t>Malawi, Togo, Benin, South Sudan, Chad, Central African Republic and Niger</w:t>
      </w:r>
      <w:r>
        <w:rPr>
          <w:rFonts w:cs="Times New Roman"/>
        </w:rPr>
        <w:t>) recorded less than 0.5 physicians, nurses and midwives per 1000 population-a situation that required urgent intervention.</w:t>
      </w:r>
    </w:p>
    <w:p w14:paraId="045D7966" w14:textId="4FFE632E" w:rsidR="00A1065F" w:rsidRDefault="0057136A" w:rsidP="00A1065F">
      <w:pPr>
        <w:spacing w:before="240" w:after="240"/>
        <w:rPr>
          <w:rFonts w:cs="Times New Roman"/>
        </w:rPr>
      </w:pPr>
      <w:r>
        <w:rPr>
          <w:rFonts w:cs="Times New Roman"/>
        </w:rPr>
        <w:t>The health worker shortage in the African Region has been historically attributed to the low production capacity of health professions education institutions, rapidly increasing regional population, outmigration of the health workforce, increasing disease burden, health worker attrition and weaknesses in governance</w:t>
      </w:r>
      <w:r w:rsidRPr="005622D0">
        <w:rPr>
          <w:szCs w:val="24"/>
        </w:rPr>
        <w:fldChar w:fldCharType="begin"/>
      </w:r>
      <w:r w:rsidR="00144FFD">
        <w:rPr>
          <w:szCs w:val="24"/>
        </w:rPr>
        <w:instrText xml:space="preserve"> ADDIN ZOTERO_ITEM CSL_CITATION {"citationID":"HF2kNvRV","properties":{"formattedCitation":"[10,53]","plainCitation":"[10,53]","noteIndex":0},"citationItems":[{"id":"ZQSOSLFC/yT8oUp9X","uris":["http://zotero.org/users/1563653/items/HYZ7I2GV"],"itemData":{"id":9042,"type":"article-journal","container-title":"Human resources for health","issue":"1","note":"publisher: Springer","page":"1–10","source":"Google Scholar","title":"Inequal distribution of nursing personnel: a subnational analysis of the distribution of nurses across 58 countries","title-short":"Inequal distribution of nursing personnel","volume":"20","author":[{"family":"Boniol","given":"Mathieu"},{"family":"McCarthy","given":"Carey"},{"family":"Lawani","given":"Deen"},{"family":"Guillot","given":"Gilles"},{"family":"McIsaac","given":"Michelle"},{"family":"Diallo","given":"Khassoum"}],"issued":{"date-parts":[["2022"]]}}},{"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5622D0">
        <w:rPr>
          <w:szCs w:val="24"/>
        </w:rPr>
        <w:fldChar w:fldCharType="separate"/>
      </w:r>
      <w:r w:rsidR="00144FFD" w:rsidRPr="00144FFD">
        <w:rPr>
          <w:rFonts w:cs="Arial"/>
        </w:rPr>
        <w:t>[10,53]</w:t>
      </w:r>
      <w:r w:rsidRPr="005622D0">
        <w:rPr>
          <w:szCs w:val="24"/>
        </w:rPr>
        <w:fldChar w:fldCharType="end"/>
      </w:r>
      <w:r>
        <w:rPr>
          <w:rFonts w:cs="Times New Roman"/>
        </w:rPr>
        <w:t>. Investment in the health workforce should take these intricate issues into consideration if significant progress is needed.</w:t>
      </w:r>
    </w:p>
    <w:p w14:paraId="040657BB" w14:textId="77777777" w:rsidR="00EB6EBA" w:rsidRDefault="00EB6EBA" w:rsidP="00EB6EBA">
      <w:pPr>
        <w:autoSpaceDE w:val="0"/>
        <w:autoSpaceDN w:val="0"/>
        <w:adjustRightInd w:val="0"/>
        <w:spacing w:after="0" w:line="240" w:lineRule="auto"/>
        <w:rPr>
          <w:rFonts w:cs="Arial"/>
          <w:color w:val="000000"/>
          <w:kern w:val="0"/>
          <w:szCs w:val="23"/>
        </w:rPr>
      </w:pPr>
    </w:p>
    <w:p w14:paraId="18EC7AC5" w14:textId="77777777" w:rsidR="00EB0069" w:rsidRPr="00767F5D" w:rsidRDefault="0057136A" w:rsidP="00EB0069">
      <w:pPr>
        <w:spacing w:before="240" w:after="240"/>
        <w:rPr>
          <w:rFonts w:cs="Times New Roman"/>
        </w:rPr>
      </w:pPr>
      <w:r w:rsidRPr="00767F5D">
        <w:rPr>
          <w:rFonts w:cs="Times New Roman"/>
        </w:rPr>
        <w:t xml:space="preserve">Nearly 30% of newly qualified health workers are unemployed or under-employed after one year of graduation. This has been attributed to an estimated 43% shortfall in the public sector budget space required for adequate employment of health workers being trained </w:t>
      </w:r>
      <w:r w:rsidRPr="00767F5D">
        <w:rPr>
          <w:rFonts w:cs="Times New Roman"/>
        </w:rPr>
        <w:fldChar w:fldCharType="begin"/>
      </w:r>
      <w:r w:rsidRPr="00767F5D">
        <w:rPr>
          <w:rFonts w:cs="Times New Roman"/>
        </w:rPr>
        <w:instrText xml:space="preserve"> ADDIN ZOTERO_ITEM CSL_CITATION {"citationID":"voA9xZzp","properties":{"formattedCitation":"[7]","plainCitation":"[7]","noteIndex":0},"citationItems":[{"id":"ZQSOSLFC/pUKHKMEz","uris":["http://zotero.org/users/1563653/items/8ZLWTHI3"],"itemData":{"id":"aVCDaGgc/3JlKjRbz","type":"article-journal","abstract":"Background and objectives The health workforce (HWF) is at the core of ensuring an efficient, effective and functional health system, but it faces chronic underinvestment. This paper presents a fiscal sp</w:instrText>
      </w:r>
      <w:r w:rsidRPr="00767F5D">
        <w:rPr>
          <w:rFonts w:cs="Times New Roman"/>
        </w:rPr>
        <w:instrText>ace analysis of 20 countries in East and Southern Africa to generate sustained evidence-based advocacy for significant and smarter investment in the HWF.\nMethods We adapted an established empirical framework for fiscal space analysis and applied it to the HWF. Country-specific data were curated and triangulated from publicly available datasets and government reports to model the fiscal space for the HWF for each country. Based on the current knowledge, three scenarios (business as-usual, optimistic and ver</w:instrText>
      </w:r>
      <w:r w:rsidRPr="00767F5D">
        <w:rPr>
          <w:rFonts w:cs="Times New Roman"/>
        </w:rPr>
        <w:instrText xml:space="preserve">y optimistic) were modelled and compared.\nFindings A business-as-usual scenario shows that the cumulative fiscal space across the 20 countries is US$12.179 billion, which would likely increase by 28% to US$15.612 billion by 2026 but varies across countries—the highest proportional increases expected in Seychelles (117%) and Mozambique (69%) but lowest in Zambia (15%). Under optimistic assumptions, allocating an additional 1.5% of gross domestic product (GDP) to health even without further prioritising the </w:instrText>
      </w:r>
      <w:r w:rsidRPr="00767F5D">
        <w:rPr>
          <w:rFonts w:cs="Times New Roman"/>
        </w:rPr>
        <w:instrText>proportional allocation to the wage bill could boost the cumulative fiscal space for HWF by US$4.639 billion. In a very optimistic scenario of a 1.5% increase in health expenditure as a proportion of GDP and further prioritisation of HWF within the health expenditure, the cumulative fiscal space for HWF could improve by some 105%—ranging from 24% in Zambia to 330% in Lesotho.\nConclusion Small increments in government health expenditure and increased prioritisation of HWF in funding in tandem with the 57% g</w:instrText>
      </w:r>
      <w:r w:rsidRPr="00767F5D">
        <w:rPr>
          <w:rFonts w:cs="Times New Roman"/>
        </w:rPr>
        <w:instrText xml:space="preserve">lobal average could potentially increase the fiscal space for HWF by at least 32% in 11 countries. Unless the HWF is sufficiently prioritised within the health expenditures, only increasing the overall health expenditure to even recommended levels would still portend severe underinvestment in HWF amid unabating shortages to deliver health services. Thus, HWF strategies and investment plans should include fiscal space analysis to deepen advocacy for sustainable investment in the HWF.","container-title":"BMJ </w:instrText>
      </w:r>
      <w:r w:rsidRPr="00767F5D">
        <w:rPr>
          <w:rFonts w:cs="Times New Roman"/>
        </w:rPr>
        <w:instrText>Global Health","DOI":"10.1136/bmjgh-2021-008416","ISSN":"2059-7908","issue":"Suppl 1","language":"en","license":"© Author(s) (or their employer(s)) 2022. Re-use permitted under CC BY. Published by BMJ.. https://creativecommons.org/licenses/by/4.0/This is an open access article distributed in accordance with the Creative Commons Attribution 4.0 Unported (CC BY 4.0) license, which permits others to copy, redistribute, remix, transform and build upon this work for any purpose, provided the original work is pro</w:instrText>
      </w:r>
      <w:r w:rsidRPr="00767F5D">
        <w:rPr>
          <w:rFonts w:cs="Times New Roman"/>
        </w:rPr>
        <w:instrText>perly cited, a link to the licence is given, and indication of whether changes were made. See: https://creativecommons.org/licenses/by/4.0/.","note":"publisher: BMJ Specialist Journals\nsection: Original research","page":"e008416","source":"gh.bmj.com","title":"Investing in the health workforce: fiscal space analysis of 20 countries in East and Southern Africa, 2021–2026","title-short":"Investing in the health workforce","volume":"7","author":[{"family":"Asamani","given":"James Avoka"},{"family":"Kigozi","g</w:instrText>
      </w:r>
      <w:r w:rsidRPr="00767F5D">
        <w:rPr>
          <w:rFonts w:cs="Times New Roman"/>
        </w:rPr>
        <w:instrText xml:space="preserve">iven":"Jesse"},{"family":"Sikapande","given":"Brivine"},{"family":"Christmals","given":"Christmal Dela"},{"family":"Okoroafor","given":"Sunny C."},{"family":"Ismaila","given":"Hamza"},{"family":"Ahmat","given":"Adam"},{"family":"Nyoni","given":"Jennifer"},{"family":"Nabyonga-Orem","given":"Juliet"},{"family":"Mwinga","given":"Kasonde"}],"issued":{"date-parts":[["2022",6,1]]}}}],"schema":"https://github.com/citation-style-language/schema/raw/master/csl-citation.json"} </w:instrText>
      </w:r>
      <w:r w:rsidRPr="00767F5D">
        <w:rPr>
          <w:rFonts w:cs="Times New Roman"/>
        </w:rPr>
        <w:fldChar w:fldCharType="separate"/>
      </w:r>
      <w:r w:rsidRPr="00767F5D">
        <w:rPr>
          <w:rFonts w:cs="Arial"/>
        </w:rPr>
        <w:t>[7]</w:t>
      </w:r>
      <w:r w:rsidRPr="00767F5D">
        <w:rPr>
          <w:rFonts w:cs="Times New Roman"/>
        </w:rPr>
        <w:fldChar w:fldCharType="end"/>
      </w:r>
      <w:r w:rsidRPr="00767F5D">
        <w:rPr>
          <w:rFonts w:cs="Times New Roman"/>
        </w:rPr>
        <w:t>. The private sector's potential for HWF employment has yet to be maximized and remains at an average of 22%, yet it accounts for over 40% of health workers training in the Region. Similarly, official development assistance (ODA) has plateaued since 2011, and the bulk, 55%, is channelled to in-service training rather than education and employment.</w:t>
      </w:r>
    </w:p>
    <w:p w14:paraId="5489377C" w14:textId="77777777" w:rsidR="004C343C" w:rsidRPr="00250A38" w:rsidRDefault="0057136A" w:rsidP="004C343C">
      <w:pPr>
        <w:spacing w:before="240" w:after="240"/>
        <w:rPr>
          <w:rFonts w:cs="Times New Roman"/>
        </w:rPr>
      </w:pPr>
      <w:r w:rsidRPr="00250A38">
        <w:rPr>
          <w:rFonts w:cs="Times New Roman"/>
        </w:rPr>
        <w:t xml:space="preserve">With inaction, the trilogy of the issues mentioned above, (1) acute need-based shortage of health workers, (2) the increasing paradox of trained but unemployed health workers due to constrained budget space, and (3) unmanaged migration poses a threat to the dual objective of attaining universal health coverage (UHC) and ensuring health security by 2030. </w:t>
      </w:r>
    </w:p>
    <w:p w14:paraId="444B350D"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53980762" w14:textId="0359A9FD" w:rsidR="008170B8" w:rsidRPr="00250A38" w:rsidRDefault="0057136A" w:rsidP="001E74AA">
      <w:pPr>
        <w:pStyle w:val="ListParagraph"/>
        <w:numPr>
          <w:ilvl w:val="1"/>
          <w:numId w:val="1"/>
        </w:numPr>
        <w:outlineLvl w:val="1"/>
        <w:rPr>
          <w:rFonts w:cs="Arial"/>
          <w:b/>
          <w:bCs/>
          <w:kern w:val="0"/>
          <w:szCs w:val="23"/>
        </w:rPr>
      </w:pPr>
      <w:bookmarkStart w:id="18" w:name="_Toc157278147"/>
      <w:r w:rsidRPr="00250A38">
        <w:rPr>
          <w:rFonts w:cs="Arial"/>
          <w:b/>
          <w:bCs/>
          <w:kern w:val="0"/>
          <w:szCs w:val="23"/>
        </w:rPr>
        <w:t>Health workforce post COVID-19 pandemic</w:t>
      </w:r>
      <w:bookmarkEnd w:id="18"/>
    </w:p>
    <w:p w14:paraId="34676A17" w14:textId="551DD86C" w:rsidR="00EB6EBA" w:rsidRPr="00713104" w:rsidRDefault="0057136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Indicated how the health workforce has bounced back after the pandemic</w:t>
      </w:r>
    </w:p>
    <w:p w14:paraId="5BBEB95D" w14:textId="1B54B5DE" w:rsidR="0075695E" w:rsidRDefault="0057136A" w:rsidP="00A1065F">
      <w:pPr>
        <w:spacing w:before="240" w:after="240"/>
        <w:rPr>
          <w:rFonts w:cs="Times New Roman"/>
        </w:rPr>
      </w:pPr>
      <w:r>
        <w:rPr>
          <w:rFonts w:cs="Times New Roman"/>
        </w:rPr>
        <w:t xml:space="preserve">The COVID-19 pandemic has produced many </w:t>
      </w:r>
      <w:r>
        <w:rPr>
          <w:rFonts w:cs="Times New Roman"/>
        </w:rPr>
        <w:t>disruptions in the health systems globally,</w:t>
      </w:r>
      <w:r w:rsidR="00D235C1">
        <w:rPr>
          <w:rFonts w:cs="Times New Roman"/>
        </w:rPr>
        <w:t xml:space="preserve"> </w:t>
      </w:r>
      <w:r>
        <w:rPr>
          <w:rFonts w:cs="Times New Roman"/>
        </w:rPr>
        <w:t xml:space="preserve">creating a sudden change in the work schedule, mounting a sudden physical and psychological pressure on the health workforce </w:t>
      </w:r>
      <w:r w:rsidR="00D235C1">
        <w:rPr>
          <w:rFonts w:cs="Times New Roman"/>
        </w:rPr>
        <w:t xml:space="preserve">and claiming more than 115500 lives of health workers </w:t>
      </w:r>
      <w:r>
        <w:rPr>
          <w:rFonts w:cs="Times New Roman"/>
        </w:rPr>
        <w:t>globally</w:t>
      </w:r>
      <w:r w:rsidR="00D235C1">
        <w:rPr>
          <w:rFonts w:cs="Times New Roman"/>
        </w:rPr>
        <w:fldChar w:fldCharType="begin"/>
      </w:r>
      <w:r w:rsidR="00144FFD">
        <w:rPr>
          <w:rFonts w:cs="Times New Roman"/>
        </w:rPr>
        <w:instrText xml:space="preserve"> ADDIN ZOTERO_ITEM CSL_CITATION {"citationID":"8rZvKjXe","properties":{"formattedCitation":"[54]","plainCitation":"[54]","noteIndex":0},"citationItems":[{"id":561,"uris":["http://zotero.org/users/1943494/items/869QFLBL"],"itemData":{"id":561,"type":"report","publisher":"World Health Organization","source":"Google Scholar","title":"The impact of COVID-19 on health and care workers: a closer look at deaths","title-short":"The impact of COVID-19 on health and care workers","URL":"https://apps.who.int/iris/bitstream/handle/10665/345300/WHO-HWF-WorkingPaper-2021.1-eng.pdf","author":[{"family":"Organization","given":"World Health"}],"accessed":{"date-parts":[["2024",2,17]]},"issued":{"date-parts":[["2021"]]}}}],"schema":"https://github.com/citation-style-language/schema/raw/master/csl-citation.json"} </w:instrText>
      </w:r>
      <w:r w:rsidR="00D235C1">
        <w:rPr>
          <w:rFonts w:cs="Times New Roman"/>
        </w:rPr>
        <w:fldChar w:fldCharType="separate"/>
      </w:r>
      <w:r w:rsidR="00144FFD" w:rsidRPr="00144FFD">
        <w:rPr>
          <w:rFonts w:cs="Arial"/>
        </w:rPr>
        <w:t>[54]</w:t>
      </w:r>
      <w:r w:rsidR="00D235C1">
        <w:rPr>
          <w:rFonts w:cs="Times New Roman"/>
        </w:rPr>
        <w:fldChar w:fldCharType="end"/>
      </w:r>
      <w:r>
        <w:rPr>
          <w:rFonts w:cs="Times New Roman"/>
        </w:rPr>
        <w:t xml:space="preserve">. The negative effects of COVID-19 on the health workforce, such as health worker infections and deaths </w:t>
      </w:r>
      <w:r>
        <w:rPr>
          <w:rFonts w:cs="Times New Roman"/>
        </w:rPr>
        <w:fldChar w:fldCharType="begin"/>
      </w:r>
      <w:r w:rsidR="00144FFD">
        <w:rPr>
          <w:rFonts w:cs="Times New Roman"/>
        </w:rPr>
        <w:instrText xml:space="preserve"> ADDIN ZOTERO_ITEM CSL_CITATION {"citationID":"xmNHNNTJ","properties":{"formattedCitation":"[54\\uc0\\u8211{}57]","plainCitation":"[54–57]","noteIndex":0},"citationItems":[{"id":561,"uris":["http://zotero.org/users/1943494/items/869QFLBL"],"itemData":{"id":561,"type":"report","publisher":"World Health Organization","source":"Google Scholar","title":"The impact of COVID-19 on health and care workers: a closer look at deaths","title-short":"The impact of COVID-19 on health and care workers","URL":"https://apps.who.int/iris/bitstream/handle/10665/345300/WHO-HWF-WorkingPaper-2021.1-eng.pdf","author":[{"family":"Organization","given":"World Health"}],"accessed":{"date-parts":[["2024",2,17]]},"issued":{"date-parts":[["2021"]]}}},{"id":560,"uris":["http://zotero.org/users/1943494/items/9S8U553S"],"itemData":{"id":560,"type":"article-journal","container-title":"International Journal of Infectious Diseases","note":"publisher: Elsevier","page":"239–241","source":"Google Scholar","title":"Healthcare worker infections and deaths due to COVID-19: A survey from 37 nations and a call for WHO to post national data on their website","title-short":"Healthcare worker infections and deaths due to COVID-19","volume":"102","author":[{"family":"Erdem","given":"Hakan"},{"family":"Lucey","given":"Daniel R."}],"issued":{"date-parts":[["2021"]]}}},{"id":558,"uris":["http://zotero.org/users/1943494/items/545BMENN"],"itemData":{"id":558,"type":"article-journal","container-title":"The Journal of the American Board of Family Medicine","issue":"Supplement","note":"publisher: Am Board Family Med","page":"S244–S246","source":"Google Scholar","title":"An overview of health care worker reported deaths during the COVID-19 pandemic","volume":"34","author":[{"family":"Gouda","given":"Divakara"},{"family":"Singh","given":"Preet Mohinder"},{"family":"Gouda","given":"Prabhakara"},{"family":"Goudra","given":"Basavana"}],"issued":{"date-parts":[["2021"]]}}},{"id":559,"uris":["http://zotero.org/users/1943494/items/2JDA7J8I"],"itemData":{"id":559,"type":"article-journal","container-title":"Anaesthesia","issue":"8","note":"publisher: Wiley-Blackwell","page":"989","source":"Google Scholar","title":"Deaths in healthcare workers due to COVID-19: the need for robust data and analysis","title-short":"Deaths in healthcare workers due to COVID-19","volume":"75","author":[{"family":"Kursumovic","given":"Emira"},{"family":"Lennane","given":"Simon"},{"family":"Cook","given":"Tim M."}],"issued":{"date-parts":[["2020"]]}}}],"schema":"https://github.com/citation-style-language/schema/raw/master/csl-citation.json"} </w:instrText>
      </w:r>
      <w:r>
        <w:rPr>
          <w:rFonts w:cs="Times New Roman"/>
        </w:rPr>
        <w:fldChar w:fldCharType="separate"/>
      </w:r>
      <w:r w:rsidR="00144FFD" w:rsidRPr="00144FFD">
        <w:rPr>
          <w:rFonts w:cs="Arial"/>
          <w:kern w:val="0"/>
        </w:rPr>
        <w:t>[54–57]</w:t>
      </w:r>
      <w:r>
        <w:rPr>
          <w:rFonts w:cs="Times New Roman"/>
        </w:rPr>
        <w:fldChar w:fldCharType="end"/>
      </w:r>
      <w:r>
        <w:rPr>
          <w:rFonts w:cs="Times New Roman"/>
        </w:rPr>
        <w:t xml:space="preserve"> and the great </w:t>
      </w:r>
      <w:r>
        <w:rPr>
          <w:rFonts w:cs="Times New Roman"/>
        </w:rPr>
        <w:lastRenderedPageBreak/>
        <w:t xml:space="preserve">resignation </w:t>
      </w:r>
      <w:r>
        <w:rPr>
          <w:rFonts w:cs="Times New Roman"/>
        </w:rPr>
        <w:fldChar w:fldCharType="begin"/>
      </w:r>
      <w:r w:rsidR="00144FFD">
        <w:rPr>
          <w:rFonts w:cs="Times New Roman"/>
        </w:rPr>
        <w:instrText xml:space="preserve"> ADDIN ZOTERO_ITEM CSL_CITATION {"citationID":"ODwdnwbF","properties":{"formattedCitation":"[48\\uc0\\u8211{}50]","plainCitation":"[48–50]","noteIndex":0},"citationItems":[{"id":262,"uris":["http://zotero.org/users/1943494/items/LZANSJP2"],"itemData":{"id":262,"type":"article-journal","abstract":"An abstract is unavailable.","container-title":"Nursing Education Perspectives","DOI":"10.1097/01.NEP.0000000000001003","ISSN":"1536-5026","issue":"4","language":"en-US","page":"207","source":"journals.lww.com","title":"The Great Resignation in Health Care and Academia: Rebuilding the Postpandemic Nursing Workforce","title-short":"The Great Resignation in Health Care and Academia","volume":"43","author":[{"family":"Poindexter","given":"Kathleen"}],"issued":{"date-parts":[["2022",8]]}}},{"id":555,"uris":["http://zotero.org/users/1943494/items/NIXH3AFX"],"itemData":{"id":555,"type":"article-journal","abstract":"AIMS: To explore and describe registered nurses' perceptions and experiences of work well-being extending from what inspired them to join the healthcare organization, what created a great day at work for them, through to what may have supported them to stay.\nDESIGN: Qualitative descriptive study.\nMETHODS: Thirty-nine Australian nurses who resigned in 2021 from two metropolitan healthcare organizations in Victoria were interviewed in 2022, each for 30-60 min. The semi-structured interview transcripts were transcribed verbatim and analysed inductively and thematically.\nRESULTS: Four themes were constructed for each of the key research questions. Inspiration to join the organizations transpired through organizational reputation, recruitment experiences, right position and right time, fit and feel. A great day at work was created through relationships with colleagues, experiences with managers, adequate resourcing and delivering quality care. Factors contributing to nurses resigning included COVID-19, uncertainty of role, workload and rostering, and finally, not feeling supported, respected and valued. Factors that may have supported the nurses to stay included flexible work patterns and opportunities, improved workplace relationships, workload management and support, and supportive systems and environments. Cutting across these themes were five threads: (1) relationships, (2) communication, (3) a desire to learn and develop, (4) work-life balance and (5) providing quality patient care.\nCONCLUSIONS: Novel ways of working and supporting individuals, teams and organizations are needed to maintain and sustain nurses. The nurses' inspiration, what created a great day at work, and support needed to stay highlighted the importance of workplace initiatives to build nursing career pathways, provide equitable opportunities for professional development, workload and roster flexibility and implement professional relationship-enhancing actions to foster authentic civility.\nIMPACT: This study contributes an in-depth exploration of the perceptions and experiences of nurses who resigned from two healthcare organizations and provides a description of (1) what inspired these nurses to initially join the organization, (2) what they perceived created a great day at work for them, (3) the factors contributing to their resignation and (4) what may have supported them to stay. The reasons nurses resign from an organization were identified as complex and multi-factorial, with opportunities for promoting nursing career pathways, addressing equity in opportunities and implementing professional relationship-enhancing actions. These contributions add both context and opportunity to strengthen organizational initiatives to attract, sustain and retain nurses.","container-title":"Journal of Advanced Nursing","DOI":"10.1111/jan.15596","ISSN":"1365-2648","issue":"7","journalAbbreviation":"J Adv Nurs","language":"eng","note":"PMID: 36805610","page":"2484-2501","source":"PubMed","title":"Factors contributing to nurse resignation during COVID-19: A qualitative descriptive study","title-short":"Factors contributing to nurse resignation during COVID-19","volume":"79","author":[{"family":"Jarden","given":"Rebecca J."},{"family":"Scott","given":"Suzanne"},{"family":"Rickard","given":"Nonie"},{"family":"Long","given":"Karrie"},{"family":"Burke","given":"Shirley"},{"family":"Morrison","given":"Morag"},{"family":"Mills","given":"Leanne"},{"family":"Barker","given":"Emma"},{"family":"Sharma","given":"Karan"},{"family":"Twomey","given":"Bernadette"}],"issued":{"date-parts":[["2023",7]]}}},{"id":552,"uris":["http://zotero.org/users/1943494/items/PVVMTXGS"],"itemData":{"id":552,"type":"article-journal","abstract":"Background\nGlobally, the health workforce has long suffered from labour shortages. This has been exacerbated by the workload increase caused by the COVID-19 pandemic. Major collapses in healthcare systems across the world during the peak of the pandemic led to calls for strategies to alleviate the increasing job attrition problem within the healthcare sector. This turnover may worsen given the overwhelming pressures experienced by the health workforce during the pandemic, and proactive measures should be taken to retain healthcare workers. This review aims to examine the factors affecting turnover intention among healthcare workers during the COVID-19 pandemic.\n\nMethods\nA mixed studies systematic review was conducted. The PubMed, Embase, Scopus, CINAHL, Web of Science and PsycINFO databases were searched from January 2020 to March 2022. The Joanna Briggs Institute’s Critical Appraisal Tools and the Mixed Methods Appraisal Tool version 2018 were applied by two independent researchers to critically appraise the methodological quality. Findings were synthesised using a convergent integrated approach and categorised thematically.\n\nResults\nForty-three studies, including 39 quantitative, two qualitative and two mixed methods studies were included in this review. Eighteen were conducted in the Middle East, ten in the Americas, nine in the Asia–Pacific region and six in Europe. Nurses (n = 35) were included in the majority of the studies, while physicians (n = 13), allied health workers (n = 11) and healthcare administrative or management staff (n = 7) were included in a smaller proportion. Five themes emerged from the data synthesis: (1) fear of COVID-19 exposure, (2) psychological responses to stress, (3) socio-demographic characteristics, (4) adverse working conditions, and (5) organisational support.\n\nConclusions\nA wide range of factors influence healthcare workers’ turnover intention in times of pandemic. Future research should be more focused on specific factors, such as working conditions or burnout, and specific vulnerable groups, including migrant healthcare workers and healthcare profession minorities, to aid policymakers in adopting strategies to support and incentivise them to retain them in their healthcare jobs.\n\nSupplementary Information\nThe online version contains supplementary material available at 10.1186/s12960-022-00764-7.","container-title":"Human Resources for Health","DOI":"10.1186/s12960-022-00764-7","ISSN":"1478-4491","journalAbbreviation":"Hum Resour Health","note":"PMID: 36153534\nPMCID: PMC9509627","page":"70","source":"PubMed Central","title":"A global overview of healthcare workers’ turnover intention amid COVID-19 pandemic: a systematic review with future directions","title-short":"A global overview of healthcare workers’ turnover intention amid COVID-19 pandemic","volume":"20","author":[{"family":"Poon","given":"Yuan-Sheng Ryan"},{"family":"Lin","given":"Yongxing Patrick"},{"family":"Griffiths","given":"Peter"},{"family":"Yong","given":"Keng Kwang"},{"family":"Seah","given":"Betsy"},{"family":"Liaw","given":"Sok Ying"}],"issued":{"date-parts":[["2022",9,24]]}}}],"schema":"https://github.com/citation-style-language/schema/raw/master/csl-citation.json"} </w:instrText>
      </w:r>
      <w:r>
        <w:rPr>
          <w:rFonts w:cs="Times New Roman"/>
        </w:rPr>
        <w:fldChar w:fldCharType="separate"/>
      </w:r>
      <w:r w:rsidR="00144FFD" w:rsidRPr="00144FFD">
        <w:rPr>
          <w:rFonts w:cs="Arial"/>
          <w:kern w:val="0"/>
        </w:rPr>
        <w:t>[48–50]</w:t>
      </w:r>
      <w:r>
        <w:rPr>
          <w:rFonts w:cs="Times New Roman"/>
        </w:rPr>
        <w:fldChar w:fldCharType="end"/>
      </w:r>
      <w:r>
        <w:rPr>
          <w:rFonts w:cs="Times New Roman"/>
        </w:rPr>
        <w:t>, will be long-lasting. Therefore, necessary policies and initiatives must be taken to mitigate their impact.</w:t>
      </w:r>
    </w:p>
    <w:p w14:paraId="78E2E820" w14:textId="6C8EDAB9" w:rsidR="005B00C8" w:rsidRDefault="0057136A" w:rsidP="00A1065F">
      <w:pPr>
        <w:spacing w:before="240" w:after="240"/>
        <w:rPr>
          <w:rFonts w:cs="Times New Roman"/>
        </w:rPr>
      </w:pPr>
      <w:r>
        <w:rPr>
          <w:rFonts w:cs="Times New Roman"/>
        </w:rPr>
        <w:t xml:space="preserve">Beyond the negative effects is the exhibition of the critical importance of the health workforce to the health system during the COVID-19 </w:t>
      </w:r>
      <w:r>
        <w:rPr>
          <w:rFonts w:cs="Times New Roman"/>
        </w:rPr>
        <w:fldChar w:fldCharType="begin"/>
      </w:r>
      <w:r w:rsidR="00144FFD">
        <w:rPr>
          <w:rFonts w:cs="Times New Roman"/>
        </w:rPr>
        <w:instrText xml:space="preserve"> ADDIN ZOTERO_ITEM CSL_CITATION {"citationID":"7F9pbL4q","properties":{"formattedCitation":"[58]","plainCitation":"[58]","noteIndex":0},"citationItems":[{"id":568,"uris":["http://zotero.org/users/1943494/items/NKT8ENC9"],"itemData":{"id":568,"type":"article-journal","abstract":"The COVID-19 pandemic highlights the implications of chronic underinvestment in health workforce development, particularly in resource-constrained health systems. Inadequate health workforce diversity, insufficient training and remuneration, and limited support and protection reduce health system capacity to equitably maintain health service delivery while meeting urgent health emergency demands. Applying the Health Worker Life Cycle Approach provides a useful conceptual framework that adapts a health labour market approach to outline key areas and recommendations for health workforce investment—building, managing and optimising—to systematically meet the needs of health workers and the systems they support. It also emphasises the importance of protecting the workforce as a cross-cutting investment, which is especially important in a health crisis like COVID-19. While the global pandemic has spurred intermittent health workforce investments required to immediately respond to COVID-19, applying this ‘lifecycle approach’ to guide policy implementation and financing interventions is critical to centering health workers as stewards of health systems, thus strengthening resilience to public health threats, sustainably responding to community needs and providing more equitable, patient-centred care.","container-title":"Family Medicine and Community Health","DOI":"10.1136/fmch-2021-001449","ISSN":"2305-6983, 2009-8774","issue":"2","language":"en","license":"©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Special communication\nPMID: 35500937","page":"e001449","source":"fmch.bmj.com","title":"Putting health workers at the centre of health system investments in COVID-19 and beyond","volume":"10","author":[{"family":"Deussom","given":"Rachel"},{"family":"Lal","given":"Arush"},{"family":"Frymus","given":"Diana"},{"family":"Cole","given":"Kimberly"},{"family":"Politico","given":"Mary Ruth S."},{"family":"Saldaña","given":"Kelly"},{"family":"Vasireddy","given":"Vamsi"},{"family":"Khangamwa","given":"Glenda"},{"family":"Jaskiewicz","given":"Wanda"}],"issued":{"date-parts":[["2022",5,1]]}}}],"schema":"https://github.com/citation-style-language/schema/raw/master/csl-citation.json"} </w:instrText>
      </w:r>
      <w:r>
        <w:rPr>
          <w:rFonts w:cs="Times New Roman"/>
        </w:rPr>
        <w:fldChar w:fldCharType="separate"/>
      </w:r>
      <w:r w:rsidR="00144FFD" w:rsidRPr="00144FFD">
        <w:rPr>
          <w:rFonts w:cs="Arial"/>
        </w:rPr>
        <w:t>[58]</w:t>
      </w:r>
      <w:r>
        <w:rPr>
          <w:rFonts w:cs="Times New Roman"/>
        </w:rPr>
        <w:fldChar w:fldCharType="end"/>
      </w:r>
      <w:r>
        <w:rPr>
          <w:rFonts w:cs="Times New Roman"/>
        </w:rPr>
        <w:t>. The chronic underinvestment in the health workforce by national governments prior to the pandemic has been exposed, especially in the resource-constraint Member States</w:t>
      </w:r>
      <w:r w:rsidR="007F2950">
        <w:rPr>
          <w:rFonts w:cs="Times New Roman"/>
        </w:rPr>
        <w:t>, which took atypical steps to invest emergency funds in the health workforce</w:t>
      </w:r>
      <w:r w:rsidR="0058215B">
        <w:rPr>
          <w:rFonts w:cs="Times New Roman"/>
        </w:rPr>
        <w:fldChar w:fldCharType="begin"/>
      </w:r>
      <w:r w:rsidR="00144FFD">
        <w:rPr>
          <w:rFonts w:cs="Times New Roman"/>
        </w:rPr>
        <w:instrText xml:space="preserve"> ADDIN ZOTERO_ITEM CSL_CITATION {"citationID":"eQKSJREZ","properties":{"formattedCitation":"[59]","plainCitation":"[59]","noteIndex":0},"citationItems":[{"id":571,"uris":["http://zotero.org/users/1943494/items/AU36UGIB"],"itemData":{"id":571,"type":"article-journal","source":"Google Scholar","title":"Global Health Workforce responses to address the COVID-19 pandemic: what policies and practices to recruit, retain, reskill, and support health workers during the COVID-19 pandemic should inform future workforce development?","title-short":"Global Health Workforce responses to address the COVID-19 pandemic","URL":"https://europepmc.org/article/med/37582188","author":[{"family":"Ziemann","given":"Margaret"},{"family":"Chen","given":"Candice"},{"family":"Forman","given":"Rebecca"},{"family":"Sagan","given":"Anna"},{"family":"Pittman","given":"Patricia"}],"accessed":{"date-parts":[["2024",2,17]]},"issued":{"date-parts":[["2023"]]}}}],"schema":"https://github.com/citation-style-language/schema/raw/master/csl-citation.json"} </w:instrText>
      </w:r>
      <w:r w:rsidR="0058215B">
        <w:rPr>
          <w:rFonts w:cs="Times New Roman"/>
        </w:rPr>
        <w:fldChar w:fldCharType="separate"/>
      </w:r>
      <w:r w:rsidR="00144FFD" w:rsidRPr="00144FFD">
        <w:rPr>
          <w:rFonts w:cs="Arial"/>
        </w:rPr>
        <w:t>[59]</w:t>
      </w:r>
      <w:r w:rsidR="0058215B">
        <w:rPr>
          <w:rFonts w:cs="Times New Roman"/>
        </w:rPr>
        <w:fldChar w:fldCharType="end"/>
      </w:r>
      <w:r w:rsidR="007F2950">
        <w:rPr>
          <w:rFonts w:cs="Times New Roman"/>
        </w:rPr>
        <w:t>. The working conditions and other health workforce issues were brought to the fore by high-level national government leadership</w:t>
      </w:r>
      <w:r w:rsidR="0058215B">
        <w:rPr>
          <w:rFonts w:cs="Times New Roman"/>
        </w:rPr>
        <w:t>, leading to various forms of investment, from recruitment to incentives and improvement in the working environment</w:t>
      </w:r>
      <w:r w:rsidR="007F2950">
        <w:rPr>
          <w:rFonts w:cs="Times New Roman"/>
        </w:rPr>
        <w:t xml:space="preserve"> </w:t>
      </w:r>
      <w:r w:rsidR="00FF477B">
        <w:rPr>
          <w:rFonts w:cs="Times New Roman"/>
        </w:rPr>
        <w:fldChar w:fldCharType="begin"/>
      </w:r>
      <w:r w:rsidR="00144FFD">
        <w:rPr>
          <w:rFonts w:cs="Times New Roman"/>
        </w:rPr>
        <w:instrText xml:space="preserve"> ADDIN ZOTERO_ITEM CSL_CITATION {"citationID":"aBm9FAUY","properties":{"formattedCitation":"[60]","plainCitation":"[60]","noteIndex":0},"citationItems":[{"id":269,"uris":["http://zotero.org/users/1943494/items/W5ZPS62J"],"itemData":{"id":269,"type":"article-journal","abstract":"The COVID-19 pandemic had multiple adverse impacts on the health workforce that constrained their capacity to contain and combat the disease. To mitigate the impact of the pandemic on the Ghanaian health workforce, the government implemented a strategy to recruit qualified but unemployed health workers to fill staffing gaps and incentivise all public sector health workers. This paper estimated the cost of the new recruitments and incentives given to health workers and presented lessons for health workforce planning in future health emergencies towards health systems resilience. Between March and November 2020, 45 107 health workers were recruited, representing a 35% boost in the public sector health workforce capacity, and an increase in the recurrent public health sector wage bill by about GHS103 229 420 (US$17 798 176) per month, and about GHS1.24 billion (US$213.58 million) per annum. To incentivise the health workforce, the government announced a waiver of personal income taxes for all health workers in the public sector from April to December 2020 and offered a 50% additional allowance to some health workers. We estimate that the Government of Ghana spent about GH¢16.93 million (equivalent to US$2.92 million) monthly as COVID-19 response incentives, which translates into US$35 million by the end of 2020. Ghana invested considerably in health workforce recruitment and incentives to respond to the COVID-19 pandemic, resulting in an almost 37% increase in the public sector wage bill. Strengthening investments in decent employment, protection and safety for the health workforce using the various resources are helpful in addressing future pandemics.","container-title":"BMJ Global Health","DOI":"10.1136/bmjgh-2022-008941","ISSN":"2059-7908","issue":"Suppl 1","language":"en","license":"©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Analysis\nPMID: 35589144","page":"e008941","source":"gh.bmj.com","title":"Cost analysis of health workforce investments for COVID-19 response in Ghana","volume":"7","author":[{"family":"Asamani","given":"James Avoka"},{"family":"Ismaila","given":"Hamza"},{"family":"Okoroafor","given":"Sunny C."},{"family":"Frimpong","given":"Kingsley Addai"},{"family":"Oduro-Mensah","given":"Ebenezer"},{"family":"Chebere","given":"Margaret"},{"family":"Ahmat","given":"Adam"},{"family":"Nabyonga-Orem","given":"Juliet"},{"family":"Christmals","given":"Christmal Dela"},{"family":"Nyoni","given":"Jennifer"},{"family":"Kuma-Aboagye","given":"Patrick"}],"issued":{"date-parts":[["2022",5,1]]}}}],"schema":"https://github.com/citation-style-language/schema/raw/master/csl-citation.json"} </w:instrText>
      </w:r>
      <w:r w:rsidR="00FF477B">
        <w:rPr>
          <w:rFonts w:cs="Times New Roman"/>
        </w:rPr>
        <w:fldChar w:fldCharType="separate"/>
      </w:r>
      <w:r w:rsidR="00144FFD" w:rsidRPr="00144FFD">
        <w:rPr>
          <w:rFonts w:cs="Arial"/>
        </w:rPr>
        <w:t>[60]</w:t>
      </w:r>
      <w:r w:rsidR="00FF477B">
        <w:rPr>
          <w:rFonts w:cs="Times New Roman"/>
        </w:rPr>
        <w:fldChar w:fldCharType="end"/>
      </w:r>
      <w:r w:rsidR="00FF477B">
        <w:rPr>
          <w:rFonts w:cs="Times New Roman"/>
        </w:rPr>
        <w:t xml:space="preserve">. These initiatives and actions by national governments and international partners are </w:t>
      </w:r>
      <w:r w:rsidR="0018124B">
        <w:rPr>
          <w:rFonts w:cs="Times New Roman"/>
        </w:rPr>
        <w:t>precursors</w:t>
      </w:r>
      <w:r w:rsidR="00FF477B">
        <w:rPr>
          <w:rFonts w:cs="Times New Roman"/>
        </w:rPr>
        <w:t xml:space="preserve"> of the new dawn of sustainable investment and development of the health workforce of the future. It is, therefore, imperative that the World Health Organization provides technical support for Ministries and Departments of health to advocate for and align sustainable investment in the health workforce. The WHO-AFRO lead convened a health workforce stakeholder consultative meeting in Accra in 2022, including representatives from Ministries of Health and Ministries of Finance, to deliberate on the health workforce issues in the African Region and provide policy recommendations towards sustainable investment in the health workforce in Africa. The outcome of this meeting was a recommendation for developing a compact called the </w:t>
      </w:r>
      <w:r w:rsidR="00740368" w:rsidRPr="00740368">
        <w:rPr>
          <w:rFonts w:cs="Times New Roman"/>
        </w:rPr>
        <w:t>Africa Health Workforce Investment Charter</w:t>
      </w:r>
      <w:r w:rsidR="00740368">
        <w:rPr>
          <w:rFonts w:cs="Times New Roman"/>
        </w:rPr>
        <w:fldChar w:fldCharType="begin"/>
      </w:r>
      <w:r w:rsidR="00144FFD">
        <w:rPr>
          <w:rFonts w:cs="Times New Roman"/>
        </w:rPr>
        <w:instrText xml:space="preserve"> ADDIN ZOTERO_ITEM CSL_CITATION {"citationID":"mlKUtm1t","properties":{"formattedCitation":"[29]","plainCitation":"[29]","noteIndex":0},"citationItems":[{"id":518,"uris":["http://zotero.org/users/1943494/items/ZSQTAIXD"],"itemData":{"id":518,"type":"report","publisher":"World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740368">
        <w:rPr>
          <w:rFonts w:cs="Times New Roman"/>
        </w:rPr>
        <w:fldChar w:fldCharType="separate"/>
      </w:r>
      <w:r w:rsidR="00144FFD" w:rsidRPr="00144FFD">
        <w:rPr>
          <w:rFonts w:cs="Arial"/>
        </w:rPr>
        <w:t>[29]</w:t>
      </w:r>
      <w:r w:rsidR="00740368">
        <w:rPr>
          <w:rFonts w:cs="Times New Roman"/>
        </w:rPr>
        <w:fldChar w:fldCharType="end"/>
      </w:r>
      <w:r w:rsidR="00740368">
        <w:rPr>
          <w:rFonts w:cs="Times New Roman"/>
        </w:rPr>
        <w:t>, aimed at cutting the African Region's 5.3 million health worker shortage by half.</w:t>
      </w:r>
    </w:p>
    <w:p w14:paraId="47C2920E" w14:textId="2520D2DB" w:rsidR="00F9251C" w:rsidRDefault="0057136A" w:rsidP="00F9251C">
      <w:pPr>
        <w:spacing w:before="240" w:after="240"/>
        <w:rPr>
          <w:rFonts w:cs="Times New Roman"/>
        </w:rPr>
      </w:pPr>
      <w:r>
        <w:rPr>
          <w:rFonts w:cs="Times New Roman"/>
        </w:rPr>
        <w:t>With more youth in developed countries choosing other professions relative to the health sciences, t</w:t>
      </w:r>
      <w:r w:rsidRPr="000B3B00">
        <w:rPr>
          <w:rFonts w:cs="Times New Roman"/>
        </w:rPr>
        <w:t>he COVID-19</w:t>
      </w:r>
      <w:r>
        <w:rPr>
          <w:rFonts w:cs="Times New Roman"/>
        </w:rPr>
        <w:t xml:space="preserve">-related demand created </w:t>
      </w:r>
      <w:r w:rsidRPr="000B3B00">
        <w:rPr>
          <w:rFonts w:cs="Times New Roman"/>
        </w:rPr>
        <w:t>in high-income countries</w:t>
      </w:r>
      <w:r>
        <w:rPr>
          <w:rFonts w:cs="Times New Roman"/>
        </w:rPr>
        <w:t xml:space="preserve"> has been met by increased international recruitment, especially from low-resource settings such as the African Region.</w:t>
      </w:r>
      <w:r w:rsidRPr="000B3B00">
        <w:rPr>
          <w:rFonts w:cs="Times New Roman"/>
        </w:rPr>
        <w:t xml:space="preserve"> The African Region has </w:t>
      </w:r>
      <w:r w:rsidRPr="004C287F">
        <w:rPr>
          <w:rFonts w:cs="Times New Roman"/>
        </w:rPr>
        <w:t>faced a disproportionate burden of this international recruitment.</w:t>
      </w:r>
      <w:r>
        <w:rPr>
          <w:rFonts w:cs="Times New Roman"/>
        </w:rPr>
        <w:t xml:space="preserve"> Again, the World Health Organization has updated the Safeguard list</w:t>
      </w:r>
      <w:r w:rsidRPr="004C287F">
        <w:rPr>
          <w:rFonts w:cs="Times New Roman"/>
        </w:rPr>
        <w:t xml:space="preserve"> </w:t>
      </w:r>
      <w:r>
        <w:rPr>
          <w:rFonts w:cs="Times New Roman"/>
        </w:rPr>
        <w:t xml:space="preserve">in 2023 </w:t>
      </w:r>
      <w:r>
        <w:rPr>
          <w:rFonts w:cs="Times New Roman"/>
        </w:rPr>
        <w:fldChar w:fldCharType="begin"/>
      </w:r>
      <w:r>
        <w:rPr>
          <w:rFonts w:cs="Times New Roman"/>
        </w:rPr>
        <w:instrText xml:space="preserve"> ADDIN ZOTERO_ITEM CSL_CITATION {"citationID":"HhcS1tQL","properties":{"formattedCitation":"[5]","plainCitation":"[5]","noteIndex":0},"citationItems":[{"id":293,"uris":["http://zotero.org/users/1943494/items/TVXKM9US"],"itemData":{"id":293,"type":"report","publisher":"World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rPr>
          <w:rFonts w:cs="Times New Roman"/>
        </w:rPr>
        <w:instrText xml:space="preserve">s":[["2023",11,24]]},"issued":{"date-parts":[["2023"]]}}}],"schema":"https://github.com/citation-style-language/schema/raw/master/csl-citation.json"} </w:instrText>
      </w:r>
      <w:r>
        <w:rPr>
          <w:rFonts w:cs="Times New Roman"/>
        </w:rPr>
        <w:fldChar w:fldCharType="separate"/>
      </w:r>
      <w:r w:rsidRPr="00ED674D">
        <w:rPr>
          <w:rFonts w:cs="Arial"/>
        </w:rPr>
        <w:t>[5]</w:t>
      </w:r>
      <w:r>
        <w:rPr>
          <w:rFonts w:cs="Times New Roman"/>
        </w:rPr>
        <w:fldChar w:fldCharType="end"/>
      </w:r>
      <w:r>
        <w:rPr>
          <w:rFonts w:cs="Times New Roman"/>
        </w:rPr>
        <w:t xml:space="preserve"> to ensure international recruitments are done </w:t>
      </w:r>
      <w:r w:rsidR="00BA3839">
        <w:rPr>
          <w:rFonts w:cs="Times New Roman"/>
        </w:rPr>
        <w:t>ethically</w:t>
      </w:r>
      <w:r>
        <w:rPr>
          <w:rFonts w:cs="Times New Roman"/>
        </w:rPr>
        <w:t xml:space="preserve"> and without endangering the health systems of departure countries. </w:t>
      </w:r>
    </w:p>
    <w:p w14:paraId="5252A3EF" w14:textId="7A929E5D" w:rsidR="00BA3839" w:rsidRPr="00384950" w:rsidRDefault="0057136A" w:rsidP="00BA3839">
      <w:pPr>
        <w:spacing w:before="240" w:after="240"/>
      </w:pPr>
      <w:r w:rsidRPr="00384950">
        <w:t xml:space="preserve">In the </w:t>
      </w:r>
      <w:r>
        <w:t xml:space="preserve">African </w:t>
      </w:r>
      <w:r w:rsidRPr="00384950">
        <w:t>context,</w:t>
      </w:r>
      <w:r>
        <w:t xml:space="preserve"> </w:t>
      </w:r>
      <w:r w:rsidRPr="00384950">
        <w:t xml:space="preserve">where </w:t>
      </w:r>
      <w:r>
        <w:t xml:space="preserve">the health workforce situation </w:t>
      </w:r>
      <w:r w:rsidR="00C40491">
        <w:t>could have been bet</w:t>
      </w:r>
      <w:r>
        <w:t xml:space="preserve">ter before COVID-19, </w:t>
      </w:r>
      <w:r w:rsidRPr="00384950">
        <w:t xml:space="preserve">many countries have experienced infectious disease outbreaks </w:t>
      </w:r>
      <w:r w:rsidRPr="00384950">
        <w:fldChar w:fldCharType="begin"/>
      </w:r>
      <w:r w:rsidRPr="00384950">
        <w:instrText xml:space="preserve"> ADDIN EN.CITE &lt;EndNote&gt;&lt;Cite&gt;&lt;Author&gt;Ihekweazu&lt;/Author&gt;&lt;Year&gt;2020&lt;/Year&gt;&lt;RecNum&gt;176&lt;/RecNum&gt;&lt;DisplayText&gt;(21)&lt;/DisplayText&gt;&lt;record&gt;&lt;rec-number&gt;176&lt;/rec-number&gt;&lt;foreign-keys&gt;&lt;key app="EN" db-id="ts0dvzw5rpev2pe22psx2sprwxpaew95rppp" timestamp="1656942940"&gt;176&lt;/key&gt;&lt;/foreign-keys&gt;&lt;ref-type name="Journal Article"&gt;17&lt;/ref-type&gt;&lt;contributors&gt;&lt;authors&gt;&lt;author&gt;Ihekweazu, Chikwe&lt;/author&gt;&lt;author&gt;Agogo, Emmanuel&lt;/author&gt;&lt;/authors&gt;&lt;/contributors&gt;&lt;titles&gt;&lt;title&gt;Africa’s response to COVID-19&lt;/title&gt;&lt;secondary-title&gt;BMC</w:instrText>
      </w:r>
      <w:r w:rsidRPr="00384950">
        <w:instrText xml:space="preserve"> Medicine&lt;/secondary-title&gt;&lt;/titles&gt;&lt;periodical&gt;&lt;full-title&gt;BMC Medicine&lt;/full-title&gt;&lt;/periodical&gt;&lt;pages&gt;151&lt;/pages&gt;&lt;volume&gt;18&lt;/volume&gt;&lt;number&gt;1&lt;/number&gt;&lt;dates&gt;&lt;year&gt;2020&lt;/year&gt;&lt;pub-dates&gt;&lt;date&gt;2020/05/22&lt;/date&gt;&lt;/pub-dates&gt;&lt;/dates&gt;&lt;isbn&gt;1741-7015&lt;/isbn&gt;&lt;urls&gt;&lt;related-urls&gt;&lt;url&gt;https://doi.org/10.1186/s12916-020-01622-w&lt;/url&gt;&lt;/related-urls&gt;&lt;/urls&gt;&lt;electronic-resource-num&gt;10.1186/s12916-020-01622-w&lt;/electronic-resource-num&gt;&lt;/record&gt;&lt;/Cite&gt;&lt;/EndNote&gt;</w:instrText>
      </w:r>
      <w:r w:rsidRPr="00384950">
        <w:fldChar w:fldCharType="separate"/>
      </w:r>
      <w:r w:rsidRPr="00384950">
        <w:t>(21)</w:t>
      </w:r>
      <w:r w:rsidRPr="00384950">
        <w:fldChar w:fldCharType="end"/>
      </w:r>
      <w:r w:rsidRPr="00384950">
        <w:t xml:space="preserve"> and are still struggling with universal health coverage targets and the functioning of </w:t>
      </w:r>
      <w:r w:rsidRPr="00384950">
        <w:lastRenderedPageBreak/>
        <w:t xml:space="preserve">general health systems </w:t>
      </w:r>
      <w:r w:rsidRPr="00384950">
        <w:fldChar w:fldCharType="begin"/>
      </w:r>
      <w:r w:rsidRPr="00384950">
        <w:instrText xml:space="preserve"> ADDIN EN.CITE &lt;EndNote&gt;&lt;Cite&gt;&lt;Author&gt;Azevedo&lt;/Author&gt;&lt;Year&gt;2017&lt;/Year&gt;&lt;RecNum&gt;511&lt;/RecNum&gt;&lt;DisplayText&gt;(22)&lt;/DisplayText&gt;&lt;record&gt;&lt;rec-number&gt;511&lt;/rec-number&gt;&lt;foreign-keys&gt;&lt;key app="EN" db-id="ts0dvzw5rpev2pe22psx2sprwxpaew95rppp" timestamp="1690960228"&gt;511&lt;/key&gt;&lt;/foreign-keys&gt;&lt;ref-type name="Journal Article"&gt;17&lt;/ref-type&gt;&lt;contributors&gt;&lt;authors&gt;&lt;author&gt;Azevedo, Mario J&lt;/author&gt;&lt;author&gt;Azevedo, Mario J&lt;/author&gt;&lt;/authors&gt;&lt;/contributors&gt;&lt;titles&gt;&lt;title&gt;The state of health system (s) in Africa: challenges and op</w:instrText>
      </w:r>
      <w:r w:rsidRPr="00384950">
        <w:instrText>portunities&lt;/title&gt;&lt;secondary-title&gt;Historical perspectives on the state of health and health systems in Africa, volume II: the modern era&lt;/secondary-title&gt;&lt;/titles&gt;&lt;periodical&gt;&lt;full-title&gt;Historical perspectives on the state of health and health systems in Africa, volume II: the modern era&lt;/full-title&gt;&lt;/periodical&gt;&lt;pages&gt;1-73&lt;/pages&gt;&lt;dates&gt;&lt;year&gt;2017&lt;/year&gt;&lt;/dates&gt;&lt;isbn&gt;3319325639&lt;/isbn&gt;&lt;urls&gt;&lt;/urls&gt;&lt;/record&gt;&lt;/Cite&gt;&lt;/EndNote&gt;</w:instrText>
      </w:r>
      <w:r w:rsidRPr="00384950">
        <w:fldChar w:fldCharType="separate"/>
      </w:r>
      <w:r w:rsidRPr="00384950">
        <w:t>(22)</w:t>
      </w:r>
      <w:r w:rsidRPr="00384950">
        <w:fldChar w:fldCharType="end"/>
      </w:r>
      <w:r w:rsidR="00C40491">
        <w:t xml:space="preserve">. The COVID-19 responses have undoubtedly increased the number of permanent and temporary health workers in many Member States. </w:t>
      </w:r>
      <w:r>
        <w:t>It is</w:t>
      </w:r>
      <w:r w:rsidR="00C40491">
        <w:t>, however,</w:t>
      </w:r>
      <w:r>
        <w:t xml:space="preserve"> critical </w:t>
      </w:r>
      <w:r w:rsidR="00C40491">
        <w:t xml:space="preserve">to </w:t>
      </w:r>
      <w:r>
        <w:t>determine whether the health worker outlook has deteriorated or improved post-COVID-</w:t>
      </w:r>
      <w:r w:rsidRPr="00250A38">
        <w:t>19. This question will be answered by this report provided data to answer this question.  what strategies are the most promising or impactful for prioritized investment in attaining or enhancing resilience, and how that might be evaluated?</w:t>
      </w:r>
    </w:p>
    <w:p w14:paraId="13F61E3B" w14:textId="60174AC1" w:rsidR="00EB6EBA" w:rsidRPr="00713104" w:rsidRDefault="0057136A" w:rsidP="001E74AA">
      <w:pPr>
        <w:pStyle w:val="ListParagraph"/>
        <w:numPr>
          <w:ilvl w:val="1"/>
          <w:numId w:val="1"/>
        </w:numPr>
        <w:outlineLvl w:val="1"/>
        <w:rPr>
          <w:rFonts w:cs="Arial"/>
          <w:b/>
          <w:bCs/>
          <w:color w:val="FF0000"/>
          <w:kern w:val="0"/>
          <w:szCs w:val="23"/>
        </w:rPr>
      </w:pPr>
      <w:bookmarkStart w:id="19" w:name="_Toc157278148"/>
      <w:r w:rsidRPr="00713104">
        <w:rPr>
          <w:rFonts w:cs="Arial"/>
          <w:b/>
          <w:bCs/>
          <w:color w:val="FF0000"/>
          <w:kern w:val="0"/>
          <w:szCs w:val="23"/>
        </w:rPr>
        <w:t>Health workforce resilience to disasters and pandemics</w:t>
      </w:r>
      <w:bookmarkEnd w:id="19"/>
    </w:p>
    <w:p w14:paraId="4DE83610" w14:textId="47F07DA9" w:rsidR="00EB6EBA" w:rsidRDefault="0057136A" w:rsidP="00DB2893">
      <w:pPr>
        <w:autoSpaceDE w:val="0"/>
        <w:autoSpaceDN w:val="0"/>
        <w:adjustRightInd w:val="0"/>
        <w:spacing w:after="0" w:line="240" w:lineRule="auto"/>
        <w:rPr>
          <w:rFonts w:cs="Arial"/>
          <w:color w:val="FF0000"/>
          <w:kern w:val="0"/>
          <w:szCs w:val="23"/>
        </w:rPr>
      </w:pPr>
      <w:r w:rsidRPr="00FA2D80">
        <w:rPr>
          <w:rFonts w:cs="Arial"/>
          <w:color w:val="FF0000"/>
          <w:kern w:val="0"/>
          <w:szCs w:val="23"/>
        </w:rPr>
        <w:t xml:space="preserve">Highlight the current resilience to shocks emanating from disasters and </w:t>
      </w:r>
      <w:r w:rsidRPr="00FA2D80">
        <w:rPr>
          <w:rFonts w:cs="Arial"/>
          <w:color w:val="FF0000"/>
          <w:kern w:val="0"/>
          <w:szCs w:val="23"/>
        </w:rPr>
        <w:t>pandemics. This is majorly from literature</w:t>
      </w:r>
      <w:r w:rsidR="00704D47" w:rsidRPr="00FA2D80">
        <w:rPr>
          <w:rFonts w:cs="Arial"/>
          <w:color w:val="FF0000"/>
          <w:kern w:val="0"/>
          <w:szCs w:val="23"/>
        </w:rPr>
        <w:t>. It will be from the lessons learnt.</w:t>
      </w:r>
    </w:p>
    <w:p w14:paraId="1981B5C7" w14:textId="77777777" w:rsidR="00EB0069" w:rsidRDefault="00EB0069" w:rsidP="00DB2893">
      <w:pPr>
        <w:autoSpaceDE w:val="0"/>
        <w:autoSpaceDN w:val="0"/>
        <w:adjustRightInd w:val="0"/>
        <w:spacing w:after="0" w:line="240" w:lineRule="auto"/>
        <w:rPr>
          <w:rFonts w:cs="Arial"/>
          <w:color w:val="FF0000"/>
          <w:kern w:val="0"/>
          <w:szCs w:val="23"/>
        </w:rPr>
      </w:pPr>
    </w:p>
    <w:p w14:paraId="5F01649E" w14:textId="502659E3" w:rsidR="00EB0069" w:rsidRPr="005534D0" w:rsidRDefault="0057136A" w:rsidP="00C85182">
      <w:pPr>
        <w:spacing w:before="120" w:after="120"/>
        <w:rPr>
          <w:lang w:bidi="ar-EG"/>
        </w:rPr>
      </w:pPr>
      <w:r>
        <w:rPr>
          <w:lang w:bidi="ar-EG"/>
        </w:rPr>
        <w:t xml:space="preserve">With the 25% disease burden of the globe and only about 4% of the health workforce to care for the rapidly increasing population amidst unpredictable outbreaks and endemics such as malaria, the African health workforce must be resilient to keep the health system functioning. </w:t>
      </w:r>
      <w:r w:rsidR="00BC556B">
        <w:rPr>
          <w:lang w:bidi="ar-EG"/>
        </w:rPr>
        <w:t xml:space="preserve">Resilient of the health workforce is a defining </w:t>
      </w:r>
      <w:r w:rsidR="000E1C7F">
        <w:rPr>
          <w:lang w:bidi="ar-EG"/>
        </w:rPr>
        <w:t>constituent</w:t>
      </w:r>
      <w:r w:rsidR="00BC556B">
        <w:rPr>
          <w:lang w:bidi="ar-EG"/>
        </w:rPr>
        <w:t xml:space="preserve"> of the health systems resilience, which the World Health Organization conceptualizes as </w:t>
      </w:r>
      <w:r w:rsidR="00BC556B" w:rsidRPr="00BC556B">
        <w:rPr>
          <w:i/>
          <w:iCs/>
        </w:rPr>
        <w:t>“the capacity of a health system or its components to plan and prepare to handle shocks by maintaining its essential functions during injury using available resources, networks, and collateral pathways; and rapidly recovering from injury while gathering necessary data to adapt and transform the health system to manage the disturbances”</w:t>
      </w:r>
      <w:r w:rsidR="00BC556B">
        <w:rPr>
          <w:rFonts w:ascii="Times New Roman" w:hAnsi="Times New Roman" w:cs="Times New Roman"/>
          <w:i/>
          <w:iCs/>
          <w:color w:val="7030A0"/>
          <w:szCs w:val="24"/>
        </w:rPr>
        <w:t xml:space="preserve">, </w:t>
      </w:r>
      <w:r w:rsidR="00BC556B" w:rsidRPr="00BC556B">
        <w:t>thus resilience of the health workforce can be defined as the capacity of the health workforce to plan and prepare to handle shocks by maintaining its essential functions during injury using available resources, networks, and collateral pathways; and rapidly recovering from injury while gathering necessary data to adapt and transform the health system to manage the disturbances</w:t>
      </w:r>
      <w:r w:rsidR="00BC556B" w:rsidRPr="00D06754">
        <w:rPr>
          <w:rFonts w:ascii="Times New Roman" w:hAnsi="Times New Roman" w:cs="Times New Roman"/>
          <w:i/>
          <w:iCs/>
          <w:color w:val="7030A0"/>
          <w:szCs w:val="24"/>
        </w:rPr>
        <w:t>.</w:t>
      </w:r>
      <w:r w:rsidR="000E1C7F">
        <w:rPr>
          <w:rFonts w:ascii="Times New Roman" w:hAnsi="Times New Roman" w:cs="Times New Roman"/>
          <w:i/>
          <w:iCs/>
          <w:color w:val="7030A0"/>
          <w:szCs w:val="24"/>
        </w:rPr>
        <w:t xml:space="preserve"> </w:t>
      </w:r>
      <w:r w:rsidR="000E1C7F" w:rsidRPr="000E1C7F">
        <w:t>In essence</w:t>
      </w:r>
      <w:r w:rsidR="000E1C7F">
        <w:t>, the capacity of the African health workforce to absorb shocks due to injuries such as epidemics, pandemics, and chronic lack of resources</w:t>
      </w:r>
      <w:r w:rsidR="00C85182">
        <w:t xml:space="preserve"> and adapt to existing realities of the health system while learning to maintain functioning amidst disruptions is essential for sustaining the health systems in the Region. Historically, the African health workforce has experienced many health shocks, which left negative experiences with many health workers and their families. Experiences gathered from such experiences serve as a knowledge base to draw upon in responding to future shocks.  Determining the capacities of the health workforce, proxy, and the capacity of the health system is an essential first step </w:t>
      </w:r>
      <w:r w:rsidR="00C85182">
        <w:lastRenderedPageBreak/>
        <w:t xml:space="preserve">towards building a resilient health workforce. As such, </w:t>
      </w:r>
      <w:r w:rsidRPr="005534D0">
        <w:rPr>
          <w:lang w:bidi="ar-EG"/>
        </w:rPr>
        <w:t xml:space="preserve">40 countries in the African Region </w:t>
      </w:r>
      <w:r w:rsidR="00C85182">
        <w:rPr>
          <w:lang w:bidi="ar-EG"/>
        </w:rPr>
        <w:t>were supported</w:t>
      </w:r>
      <w:r w:rsidR="00973FD3">
        <w:rPr>
          <w:lang w:bidi="ar-EG"/>
        </w:rPr>
        <w:t xml:space="preserve"> to </w:t>
      </w:r>
      <w:r w:rsidRPr="005534D0">
        <w:rPr>
          <w:lang w:bidi="ar-EG"/>
        </w:rPr>
        <w:t xml:space="preserve">complete independent </w:t>
      </w:r>
      <w:r w:rsidR="00973FD3">
        <w:rPr>
          <w:lang w:bidi="ar-EG"/>
        </w:rPr>
        <w:t>J</w:t>
      </w:r>
      <w:r w:rsidRPr="005534D0">
        <w:rPr>
          <w:lang w:bidi="ar-EG"/>
        </w:rPr>
        <w:t xml:space="preserve">oint </w:t>
      </w:r>
      <w:r w:rsidR="00973FD3">
        <w:rPr>
          <w:lang w:bidi="ar-EG"/>
        </w:rPr>
        <w:t>E</w:t>
      </w:r>
      <w:r w:rsidRPr="005534D0">
        <w:rPr>
          <w:lang w:bidi="ar-EG"/>
        </w:rPr>
        <w:t xml:space="preserve">xternal </w:t>
      </w:r>
      <w:r w:rsidR="00973FD3">
        <w:rPr>
          <w:lang w:bidi="ar-EG"/>
        </w:rPr>
        <w:t>E</w:t>
      </w:r>
      <w:r w:rsidRPr="005534D0">
        <w:rPr>
          <w:lang w:bidi="ar-EG"/>
        </w:rPr>
        <w:t>valuations</w:t>
      </w:r>
      <w:r w:rsidR="00973FD3">
        <w:rPr>
          <w:lang w:bidi="ar-EG"/>
        </w:rPr>
        <w:t>. It was, however, found that</w:t>
      </w:r>
      <w:r w:rsidRPr="005534D0">
        <w:rPr>
          <w:lang w:bidi="ar-EG"/>
        </w:rPr>
        <w:t xml:space="preserve"> none have the required capacities to fully implement the International Health </w:t>
      </w:r>
      <w:r w:rsidRPr="00250A38">
        <w:rPr>
          <w:lang w:bidi="ar-EG"/>
        </w:rPr>
        <w:t>Regulations (IHR, 2005) to</w:t>
      </w:r>
      <w:r w:rsidRPr="005534D0">
        <w:rPr>
          <w:lang w:bidi="ar-EG"/>
        </w:rPr>
        <w:t xml:space="preserve"> address health security</w:t>
      </w:r>
      <w:r w:rsidRPr="00767F5D">
        <w:rPr>
          <w:szCs w:val="24"/>
        </w:rPr>
        <w:fldChar w:fldCharType="begin"/>
      </w:r>
      <w:r w:rsidR="00144FFD">
        <w:rPr>
          <w:szCs w:val="24"/>
        </w:rPr>
        <w:instrText xml:space="preserve"> ADDIN ZOTERO_ITEM CSL_CITATION {"citationID":"NGN7ItRd","properties":{"formattedCitation":"[61]","plainCitation":"[61]","noteIndex":0},"citationItems":[{"id":"ZQSOSLFC/tbiZS6ww","uris":["http://zotero.org/users/1563653/items/UJSMLZFA"],"itemData":{"id":9166,"type":"article-journal","abstract":"The International Health Regulations (IHR, 2005) are an essential vehicle for addressing global health security. Here, we report the IHR capacities in the WHO African from independent joint external evaluation (JEE). The JEE is a voluntary component of the IHR monitoring and evaluation framework. It evaluates IHR capacities in 19 technical areas in four broad themes: ‘Prevent’ (7 technical areas, 15 indicators); ‘Detect’ (4 technical areas, 13 indicators); ‘Respond’ (5 technical areas, 14 indicators), points of entry (PoE) and other IHR hazards (chemical and radiation) (3 technical areas, 6 indicators). The IHR capacity scores are graded from level 1 (no capacity) to level 5 (sustainable capacity). From February 2016 to March 2019, 40 of 47 WHO African region countries (81% coverage) evaluated their IHR capacities using the JEE tool. No country had the required IHR capacities. Under the theme ‘Prevent’, no country scored level 5 for 12 of 15 indicators. Over 80% of them scored level 1 or 2 for most indicators. For ‘Detect’, none scored level 5 for 12 of 13 indicators. However, many scored level 3 or 4 for several indicators. For ‘Respond’, none scored level 5 for 13 of 14 indicators, and less than 10% had a national multihazard public health emergency preparedness and response plan. For PoE and other IHR hazards, most countries scored level 1 or 2 and none scored level 5. Countries in the WHO African region are commended for embracing the JEE to assess their IHR capacities. However, major gaps have been identified. Urgent collective action is needed now to protect the WHO African region from health security threats.","container-title":"BMJ Global Health","DOI":"10.1136/bmjgh-2018-001312","ISSN":"2059-7908","issue":"6","language":"en","license":"© Author(s) (or their employer(s)) 2019. Re-use permitted under CC BY-NC. No commercial re-use. See rights and permissions. Published by BMJ..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Analysis\nPMID: 31798983","page":"e001312","source":"gh.bmj.com","title":"Joint external evaluation of the International Health Regulation (2005) capacities: current status and lessons learnt in the WHO African region","title-short":"Joint external evaluation of the International Health Regulation (2005) capacities","URL":"https://gh.bmj.com/content/4/6/e001312","volume":"4","author":[{"family":"Talisuna","given":"Ambrose"},{"family":"Yahaya","given":"Ali Ahmed"},{"family":"Rajatonirina","given":"Soatiana Cathycia"},{"family":"Stephen","given":"Mary"},{"family":"Oke","given":"Antonio"},{"family":"Mpairwe","given":"Allan"},{"family":"Diallo","given":"Amadou Bailo"},{"family":"Musa","given":"Emmanuel Onuche"},{"family":"Yota","given":"Daniel"},{"family":"Banza","given":"Freddy Mutoka"},{"family":"Wango","given":"Roland Kimbi"},{"family":"Roberts","given":"Nathalie Amy"},{"family":"Sreedharan","given":"Rajesh"},{"family":"Kandel","given":"Nirmal"},{"family":"Rashford","given":"Adrienne May"},{"family":"Boulanger","given":"Linda Lucy"},{"family":"Huda","given":"Qudsia"},{"family":"Chungong","given":"Stella"},{"family":"Yoti","given":"Zabulon"},{"family":"Fall","given":"Ibrahima Soce"}],"accessed":{"date-parts":[["2023",1,19]]},"issued":{"date-parts":[["2019",11,1]]}}}],"schema":"https://github.com/citation-style-language/schema/raw/master/csl-citation.json"} </w:instrText>
      </w:r>
      <w:r w:rsidRPr="00767F5D">
        <w:rPr>
          <w:szCs w:val="24"/>
        </w:rPr>
        <w:fldChar w:fldCharType="separate"/>
      </w:r>
      <w:r w:rsidR="00144FFD" w:rsidRPr="00144FFD">
        <w:rPr>
          <w:rFonts w:cs="Arial"/>
        </w:rPr>
        <w:t>[61]</w:t>
      </w:r>
      <w:r w:rsidRPr="00767F5D">
        <w:rPr>
          <w:szCs w:val="24"/>
        </w:rPr>
        <w:fldChar w:fldCharType="end"/>
      </w:r>
      <w:r w:rsidRPr="005534D0">
        <w:rPr>
          <w:lang w:bidi="ar-EG"/>
        </w:rPr>
        <w:t>.</w:t>
      </w:r>
      <w:r w:rsidR="006216E8">
        <w:rPr>
          <w:lang w:bidi="ar-EG"/>
        </w:rPr>
        <w:t xml:space="preserve"> Improving the resilience of the health systems in the African Region is, therefore, a non-negotiable. </w:t>
      </w:r>
    </w:p>
    <w:p w14:paraId="1FAA3008" w14:textId="77777777" w:rsidR="00EB0069" w:rsidRPr="00FA2D80" w:rsidRDefault="00EB0069" w:rsidP="00DB2893">
      <w:pPr>
        <w:autoSpaceDE w:val="0"/>
        <w:autoSpaceDN w:val="0"/>
        <w:adjustRightInd w:val="0"/>
        <w:spacing w:after="0" w:line="240" w:lineRule="auto"/>
        <w:rPr>
          <w:rFonts w:cs="Arial"/>
          <w:color w:val="FF0000"/>
          <w:kern w:val="0"/>
          <w:szCs w:val="23"/>
        </w:rPr>
      </w:pPr>
    </w:p>
    <w:p w14:paraId="779817C4" w14:textId="4C88A746" w:rsidR="00BD4892" w:rsidRDefault="0057136A" w:rsidP="006E585E">
      <w:pPr>
        <w:pStyle w:val="ListParagraph"/>
        <w:numPr>
          <w:ilvl w:val="1"/>
          <w:numId w:val="1"/>
        </w:numPr>
        <w:outlineLvl w:val="1"/>
        <w:rPr>
          <w:rFonts w:cs="Arial"/>
          <w:b/>
          <w:bCs/>
          <w:szCs w:val="23"/>
        </w:rPr>
      </w:pPr>
      <w:r w:rsidRPr="006E585E">
        <w:rPr>
          <w:rFonts w:cs="Arial"/>
          <w:b/>
          <w:bCs/>
          <w:color w:val="FF0000"/>
          <w:kern w:val="0"/>
          <w:szCs w:val="23"/>
        </w:rPr>
        <w:t>Education data</w:t>
      </w:r>
      <w:r w:rsidR="002D5A0D">
        <w:rPr>
          <w:rFonts w:cs="Arial"/>
          <w:b/>
          <w:bCs/>
          <w:color w:val="FF0000"/>
          <w:kern w:val="0"/>
          <w:szCs w:val="23"/>
        </w:rPr>
        <w:t xml:space="preserve"> (HLMA reports)</w:t>
      </w:r>
    </w:p>
    <w:p w14:paraId="287AF038" w14:textId="3F37CF2B" w:rsidR="004C343C" w:rsidRDefault="0057136A" w:rsidP="004C343C">
      <w:r w:rsidRPr="00767F5D">
        <w:rPr>
          <w:rFonts w:cs="Times New Roman"/>
        </w:rPr>
        <w:t xml:space="preserve">Context-specific, relevant and responsive health professions education is essential in the production of an appropriately skilled health workforce for national and international health systems. </w:t>
      </w:r>
      <w:r w:rsidRPr="001A692C">
        <w:t>The African Region has made modest progress in health workforce development over the last two decades</w:t>
      </w:r>
      <w:r>
        <w:t>.</w:t>
      </w:r>
      <w:r w:rsidRPr="004C287F">
        <w:t xml:space="preserve"> There ha</w:t>
      </w:r>
      <w:r>
        <w:t>ve</w:t>
      </w:r>
      <w:r w:rsidRPr="004C287F">
        <w:t xml:space="preserve"> been </w:t>
      </w:r>
      <w:r>
        <w:t xml:space="preserve">remarkably </w:t>
      </w:r>
      <w:r w:rsidRPr="004C287F">
        <w:t>increased investment</w:t>
      </w:r>
      <w:r>
        <w:t>s</w:t>
      </w:r>
      <w:r w:rsidRPr="004C287F">
        <w:t xml:space="preserve"> in training and education infrastructure, increasing the number of health professions education institutions to about 4000 from less than 1000 in 200</w:t>
      </w:r>
      <w:r>
        <w:t xml:space="preserve">5 </w:t>
      </w:r>
      <w:r>
        <w:fldChar w:fldCharType="begin"/>
      </w:r>
      <w:r w:rsidR="00144FFD">
        <w:instrText xml:space="preserve"> ADDIN ZOTERO_ITEM CSL_CITATION {"citationID":"BHZxH8SK","properties":{"formattedCitation":"[62]","plainCitation":"[62]","noteIndex":0},"citationItems":[{"id":"ZQSOSLFC/7M6vkiq6","uris":["http://zotero.org/users/local/ezAEIjPP/items/8H4EDK9W"],"itemData":{"id":475,"type":"article-journal","note":"publisher: World Health Organization. Regional Office for Africa","source":"Google Scholar","title":"The state of the health workforce in the WHO African Region, 2021 ISBN","author":[{"family":"Organization","given":"World Health"}],"issued":{"date-parts":[["2021"]]}}}],"schema":"https://github.com/citation-style-language/schema/raw/master/csl-citation.json"} </w:instrText>
      </w:r>
      <w:r>
        <w:fldChar w:fldCharType="separate"/>
      </w:r>
      <w:r w:rsidR="00144FFD" w:rsidRPr="00144FFD">
        <w:rPr>
          <w:rFonts w:cs="Arial"/>
        </w:rPr>
        <w:t>[62]</w:t>
      </w:r>
      <w:r>
        <w:fldChar w:fldCharType="end"/>
      </w:r>
      <w:r>
        <w:t>.</w:t>
      </w:r>
      <w:r w:rsidRPr="004C287F">
        <w:t xml:space="preserve"> This has </w:t>
      </w:r>
      <w:r>
        <w:t>led to</w:t>
      </w:r>
      <w:r w:rsidRPr="004C287F">
        <w:t xml:space="preserve"> an increase in the number of all health workers, from 1.5 million in 2005 to about 3.6 million in 201</w:t>
      </w:r>
      <w:r>
        <w:t xml:space="preserve">8 </w:t>
      </w:r>
      <w:r>
        <w:fldChar w:fldCharType="begin"/>
      </w:r>
      <w:r w:rsidR="00144FFD">
        <w:instrText xml:space="preserve"> ADDIN ZOTERO_ITEM CSL_CITATION {"citationID":"khSK057n","properties":{"formattedCitation":"[62]","plainCitation":"[62]","noteIndex":0},"citationItems":[{"id":"ZQSOSLFC/7M6vkiq6","uris":["http://zotero.org/users/local/ezAEIjPP/items/8H4EDK9W"],"itemData":{"id":475,"type":"article-journal","note":"publisher: World Health Organization. Regional Office for Africa","source":"Google Scholar","title":"The state of the health workforce in the WHO African Region, 2021 ISBN","author":[{"family":"Organization","given":"World Health"}],"issued":{"date-parts":[["2021"]]}}}],"schema":"https://github.com/citation-style-language/schema/raw/master/csl-citation.json"} </w:instrText>
      </w:r>
      <w:r>
        <w:fldChar w:fldCharType="separate"/>
      </w:r>
      <w:r w:rsidR="00144FFD" w:rsidRPr="00144FFD">
        <w:rPr>
          <w:rFonts w:cs="Arial"/>
        </w:rPr>
        <w:t>[62]</w:t>
      </w:r>
      <w:r>
        <w:fldChar w:fldCharType="end"/>
      </w:r>
      <w:r w:rsidRPr="004C287F">
        <w:t xml:space="preserve">. </w:t>
      </w:r>
      <w:r>
        <w:t>Moreover, s</w:t>
      </w:r>
      <w:r w:rsidRPr="004C287F">
        <w:t xml:space="preserve">ince 2013, the </w:t>
      </w:r>
      <w:r>
        <w:t>R</w:t>
      </w:r>
      <w:r w:rsidRPr="004C287F">
        <w:t xml:space="preserve">egion has added at least 1 million </w:t>
      </w:r>
      <w:r>
        <w:t>health workers (a net increase of 32%)</w:t>
      </w:r>
      <w:r w:rsidRPr="004C287F">
        <w:t>, increasing the stock from 1.8 million to 2.8 million in 2020</w:t>
      </w:r>
      <w:r>
        <w:t xml:space="preserve"> </w:t>
      </w:r>
      <w:r>
        <w:fldChar w:fldCharType="begin"/>
      </w:r>
      <w:r w:rsidR="00144FFD">
        <w:instrText xml:space="preserve"> ADDIN ZOTERO_ITEM CSL_CITATION {"citationID":"XVpwUIAR","properties":{"formattedCitation":"[51]","plainCitation":"[51]","noteIndex":0},"citationItems":[{"id":"ZQSOSLFC/crUZD6Ep","uris":["http://zotero.org/users/1563653/items/7VRPN8PL"],"itemData":{"id":"aVCDaGgc/MXhOYyPb","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fldChar w:fldCharType="separate"/>
      </w:r>
      <w:r w:rsidR="00144FFD" w:rsidRPr="00144FFD">
        <w:rPr>
          <w:rFonts w:cs="Arial"/>
        </w:rPr>
        <w:t>[51]</w:t>
      </w:r>
      <w:r>
        <w:fldChar w:fldCharType="end"/>
      </w:r>
      <w:r>
        <w:t xml:space="preserve">. This progress is due to the continuous efforts and initiatives taken by member countries, the WHO-AFRO, and all investment partners. Figure 1 summarises the efforts made over the decades. </w:t>
      </w:r>
    </w:p>
    <w:p w14:paraId="4A502D2C" w14:textId="1BD178C2" w:rsidR="00767F5D" w:rsidRPr="00767F5D" w:rsidRDefault="0057136A" w:rsidP="00767F5D">
      <w:pPr>
        <w:spacing w:before="240" w:after="240"/>
        <w:rPr>
          <w:rFonts w:cs="Times New Roman"/>
          <w:highlight w:val="green"/>
        </w:rPr>
      </w:pPr>
      <w:r w:rsidRPr="00767F5D">
        <w:rPr>
          <w:rFonts w:cs="Times New Roman"/>
        </w:rPr>
        <w:t xml:space="preserve">In Okoroafor et al. </w:t>
      </w:r>
      <w:r w:rsidRPr="00767F5D">
        <w:rPr>
          <w:rFonts w:cs="Times New Roman"/>
        </w:rPr>
        <w:fldChar w:fldCharType="begin"/>
      </w:r>
      <w:r w:rsidRPr="00767F5D">
        <w:rPr>
          <w:rFonts w:cs="Times New Roman"/>
        </w:rPr>
        <w:instrText xml:space="preserve"> ADDIN ZOTERO_ITEM CSL_CITATION {"citationID":"AJ2twybS","properties":{"formattedCitation":"[10]","plainCitation":"[10]","noteIndex":0},"citationItems":[{"id":243,"uris":["http://zotero.org/users/1943494/items/E9SF794V"],"itemData":{"id":243,"type":"article-journal","abstract":"For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w:instrText>
      </w:r>
      <w:r w:rsidRPr="00767F5D">
        <w:rPr>
          <w:rFonts w:cs="Times New Roman"/>
        </w:rPr>
        <w:instrText xml:space="preser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w:instrText>
      </w:r>
      <w:r w:rsidRPr="00767F5D">
        <w:rPr>
          <w:rFonts w:cs="Times New Roman"/>
        </w:rPr>
        <w:instrText>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w:instrText>
      </w:r>
      <w:r w:rsidRPr="00767F5D">
        <w:rPr>
          <w:rFonts w:cs="Times New Roman"/>
        </w:rPr>
        <w:instrText xml:space="preserve">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767F5D">
        <w:rPr>
          <w:rFonts w:cs="Times New Roman"/>
        </w:rPr>
        <w:fldChar w:fldCharType="separate"/>
      </w:r>
      <w:r w:rsidRPr="00767F5D">
        <w:rPr>
          <w:rFonts w:cs="Arial"/>
        </w:rPr>
        <w:t>[10]</w:t>
      </w:r>
      <w:r w:rsidRPr="00767F5D">
        <w:rPr>
          <w:rFonts w:cs="Times New Roman"/>
        </w:rPr>
        <w:fldChar w:fldCharType="end"/>
      </w:r>
      <w:r w:rsidRPr="00767F5D">
        <w:rPr>
          <w:rFonts w:cs="Times New Roman"/>
        </w:rPr>
        <w:t xml:space="preserve">, data </w:t>
      </w:r>
      <w:r w:rsidRPr="00250A38">
        <w:rPr>
          <w:rFonts w:cs="Times New Roman"/>
        </w:rPr>
        <w:t xml:space="preserve">from 43 Member States show that Africa has 4001 health training Institutions capable of producing 148 357 health workers, many (40%) of whom are nurses and midwives, corresponding to about 53% of the health training institutions being nursing and midwifery.  Regarding the sector distribution of institutional ownership, the public sector owns 56% of the institutions, while 44% is shared between the private </w:t>
      </w:r>
      <w:r w:rsidR="004C343C" w:rsidRPr="00250A38">
        <w:rPr>
          <w:rFonts w:cs="Times New Roman"/>
        </w:rPr>
        <w:t>sector.</w:t>
      </w:r>
      <w:r w:rsidR="00A32547" w:rsidRPr="00250A38">
        <w:rPr>
          <w:rFonts w:cs="Times New Roman"/>
        </w:rPr>
        <w:t xml:space="preserve"> Despite the growth in the health professions education capacity reported over time in the Africa Region, other global and regional</w:t>
      </w:r>
      <w:r w:rsidR="00A32547">
        <w:rPr>
          <w:rFonts w:cs="Times New Roman"/>
        </w:rPr>
        <w:t xml:space="preserve"> reports have predicted that, adjusting for population growth with the current rate of production and recruitment, the health workforce situation will worsen or remain stagnant </w:t>
      </w:r>
      <w:r w:rsidR="00A32547">
        <w:rPr>
          <w:rFonts w:cs="Times New Roman"/>
        </w:rPr>
        <w:fldChar w:fldCharType="begin"/>
      </w:r>
      <w:r w:rsidR="00144FFD">
        <w:rPr>
          <w:rFonts w:cs="Times New Roman"/>
        </w:rPr>
        <w:instrText xml:space="preserve"> ADDIN ZOTERO_ITEM CSL_CITATION {"citationID":"Ya0SGjgU","properties":{"formattedCitation":"[51,51]","plainCitation":"[51,51]","noteIndex":0},"citationItems":[{"id":"ZQSOSLFC/crUZD6Ep","uris":["http://zotero.org/users/1563653/items/7VRPN8PL"],"itemData":{"id":"ZQSOSLFC/crUZD6Ep","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id":"ZQSOSLFC/crUZD6Ep","uris":["http://zotero.org/users/1563653/items/7VRPN8PL"],"itemData":{"id":"ZQSOSLFC/crUZD6Ep","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rsidR="00A32547">
        <w:rPr>
          <w:rFonts w:cs="Times New Roman"/>
        </w:rPr>
        <w:fldChar w:fldCharType="separate"/>
      </w:r>
      <w:r w:rsidR="00144FFD" w:rsidRPr="00144FFD">
        <w:rPr>
          <w:rFonts w:cs="Arial"/>
        </w:rPr>
        <w:t>[51,51]</w:t>
      </w:r>
      <w:r w:rsidR="00A32547">
        <w:rPr>
          <w:rFonts w:cs="Times New Roman"/>
        </w:rPr>
        <w:fldChar w:fldCharType="end"/>
      </w:r>
      <w:r w:rsidR="00A32547">
        <w:rPr>
          <w:rFonts w:cs="Times New Roman"/>
        </w:rPr>
        <w:t xml:space="preserve">. </w:t>
      </w:r>
      <w:r w:rsidR="00144FFD">
        <w:rPr>
          <w:rFonts w:cs="Times New Roman"/>
        </w:rPr>
        <w:t>Further, i</w:t>
      </w:r>
      <w:r w:rsidR="00A32547" w:rsidRPr="00767F5D">
        <w:rPr>
          <w:rFonts w:cs="Times New Roman"/>
        </w:rPr>
        <w:t xml:space="preserve">t has been estimated that an investment of up to US$150 billion is needed in the health care and workforce in the LMICs annually. Considering the economic situation of countries within the LMIC economic band, it is impossible to achieve without external donor or partner support. Propitiously, investment in the </w:t>
      </w:r>
      <w:r w:rsidR="00A32547" w:rsidRPr="00767F5D">
        <w:rPr>
          <w:rFonts w:cs="Times New Roman"/>
        </w:rPr>
        <w:lastRenderedPageBreak/>
        <w:t>health workforce is a worthwhile investment as it produces a triple return on investment.</w:t>
      </w:r>
      <w:r w:rsidR="00144FFD" w:rsidRPr="00144FFD">
        <w:rPr>
          <w:rFonts w:cs="Times New Roman"/>
        </w:rPr>
        <w:t xml:space="preserve"> </w:t>
      </w:r>
      <w:r w:rsidR="00144FFD">
        <w:rPr>
          <w:rFonts w:cs="Times New Roman"/>
        </w:rPr>
        <w:t xml:space="preserve">Therefore, the drive within the Region, led by the Regional Office, to stimulate and align more and better investment in the health workforce is a sine qua non </w:t>
      </w:r>
      <w:r w:rsidR="00144FFD">
        <w:rPr>
          <w:rFonts w:cs="Times New Roman"/>
        </w:rPr>
        <w:fldChar w:fldCharType="begin"/>
      </w:r>
      <w:r w:rsidR="00144FFD">
        <w:rPr>
          <w:rFonts w:cs="Times New Roman"/>
        </w:rPr>
        <w:instrText xml:space="preserve"> ADDIN ZOTERO_ITEM CSL_CITATION {"citationID":"uVMjmFKN","properties":{"formattedCitation":"[29]","plainCitation":"[29]","noteIndex":0},"citationItems":[{"id":518,"uris":["http://zotero.org/users/1943494/items/ZSQTAIXD"],"itemData":{"id":518,"type":"report","publisher":"World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144FFD">
        <w:rPr>
          <w:rFonts w:cs="Times New Roman"/>
        </w:rPr>
        <w:fldChar w:fldCharType="separate"/>
      </w:r>
      <w:r w:rsidR="00144FFD" w:rsidRPr="00144FFD">
        <w:rPr>
          <w:rFonts w:cs="Arial"/>
        </w:rPr>
        <w:t>[29]</w:t>
      </w:r>
      <w:r w:rsidR="00144FFD">
        <w:rPr>
          <w:rFonts w:cs="Times New Roman"/>
        </w:rPr>
        <w:fldChar w:fldCharType="end"/>
      </w:r>
      <w:r w:rsidR="00144FFD">
        <w:rPr>
          <w:rFonts w:cs="Times New Roman"/>
        </w:rPr>
        <w:t>.</w:t>
      </w:r>
    </w:p>
    <w:p w14:paraId="00E1C5E2" w14:textId="27C64E9A" w:rsidR="00767F5D" w:rsidRPr="00767F5D" w:rsidRDefault="00767F5D" w:rsidP="00767F5D">
      <w:pPr>
        <w:spacing w:before="240" w:after="240"/>
        <w:rPr>
          <w:rFonts w:cs="Times New Roman"/>
        </w:rPr>
      </w:pPr>
    </w:p>
    <w:p w14:paraId="70711ADB" w14:textId="3724D172" w:rsidR="00767F5D" w:rsidRPr="00767F5D" w:rsidRDefault="0057136A" w:rsidP="00767F5D">
      <w:pPr>
        <w:spacing w:before="240" w:after="240"/>
        <w:rPr>
          <w:rFonts w:cs="Times New Roman"/>
        </w:rPr>
      </w:pPr>
      <w:r w:rsidRPr="00767F5D">
        <w:rPr>
          <w:rFonts w:cs="Times New Roman"/>
        </w:rPr>
        <w:t xml:space="preserve"> </w:t>
      </w:r>
    </w:p>
    <w:p w14:paraId="3E2046C2" w14:textId="77777777" w:rsidR="00767F5D" w:rsidRPr="00767F5D" w:rsidRDefault="00767F5D" w:rsidP="00767F5D">
      <w:pPr>
        <w:spacing w:before="240" w:after="240"/>
        <w:rPr>
          <w:rFonts w:cs="Times New Roman"/>
        </w:rPr>
      </w:pPr>
    </w:p>
    <w:p w14:paraId="08068B93" w14:textId="77777777" w:rsidR="00767F5D" w:rsidRPr="00767F5D" w:rsidRDefault="00767F5D" w:rsidP="00767F5D">
      <w:pPr>
        <w:spacing w:before="240" w:after="240"/>
        <w:rPr>
          <w:rFonts w:cs="Times New Roman"/>
        </w:rPr>
      </w:pPr>
    </w:p>
    <w:p w14:paraId="7E254C15" w14:textId="77777777" w:rsidR="00767F5D" w:rsidRPr="00767F5D" w:rsidRDefault="00767F5D" w:rsidP="00767F5D">
      <w:pPr>
        <w:spacing w:before="240" w:after="240"/>
        <w:rPr>
          <w:rFonts w:cs="Times New Roman"/>
        </w:rPr>
      </w:pPr>
    </w:p>
    <w:p w14:paraId="77E4BEFB" w14:textId="77777777" w:rsidR="00767F5D" w:rsidRPr="00767F5D" w:rsidRDefault="00767F5D" w:rsidP="00767F5D">
      <w:pPr>
        <w:spacing w:before="240" w:after="240"/>
        <w:rPr>
          <w:rFonts w:cs="Times New Roman"/>
        </w:rPr>
      </w:pPr>
    </w:p>
    <w:p w14:paraId="44052636" w14:textId="77777777" w:rsidR="00767F5D" w:rsidRDefault="00767F5D" w:rsidP="00767F5D"/>
    <w:p w14:paraId="79010C52" w14:textId="77777777" w:rsidR="00767F5D" w:rsidRPr="00767F5D" w:rsidRDefault="00767F5D" w:rsidP="00767F5D">
      <w:pPr>
        <w:spacing w:before="240" w:after="240"/>
        <w:rPr>
          <w:rFonts w:cs="Times New Roman"/>
        </w:rPr>
      </w:pPr>
    </w:p>
    <w:p w14:paraId="38429A74" w14:textId="77777777" w:rsidR="00767F5D" w:rsidRPr="00767F5D" w:rsidRDefault="00767F5D" w:rsidP="00767F5D">
      <w:pPr>
        <w:spacing w:before="240" w:after="240"/>
        <w:rPr>
          <w:rFonts w:cs="Times New Roman"/>
        </w:rPr>
      </w:pPr>
    </w:p>
    <w:p w14:paraId="6E2C26EF" w14:textId="77777777" w:rsidR="00767F5D" w:rsidRPr="00767F5D" w:rsidRDefault="00767F5D" w:rsidP="00767F5D">
      <w:pPr>
        <w:spacing w:before="240" w:after="240"/>
        <w:rPr>
          <w:rFonts w:cs="Times New Roman"/>
        </w:rPr>
      </w:pPr>
    </w:p>
    <w:p w14:paraId="2EDE9403" w14:textId="043630F8" w:rsidR="00767F5D" w:rsidRPr="00767F5D" w:rsidRDefault="00767F5D" w:rsidP="00767F5D">
      <w:pPr>
        <w:spacing w:before="240" w:after="240"/>
        <w:rPr>
          <w:rFonts w:cs="Times New Roman"/>
        </w:rPr>
      </w:pPr>
    </w:p>
    <w:p w14:paraId="65F87B39" w14:textId="77777777" w:rsidR="00767F5D" w:rsidRDefault="00767F5D" w:rsidP="00BD4892">
      <w:pPr>
        <w:spacing w:after="0"/>
        <w:rPr>
          <w:rFonts w:cs="Arial"/>
          <w:szCs w:val="23"/>
        </w:rPr>
      </w:pPr>
    </w:p>
    <w:p w14:paraId="6741EC8C" w14:textId="77777777" w:rsidR="00767F5D" w:rsidRDefault="00767F5D" w:rsidP="00BD4892">
      <w:pPr>
        <w:spacing w:after="0"/>
        <w:rPr>
          <w:rFonts w:cs="Arial"/>
          <w:szCs w:val="23"/>
        </w:rPr>
      </w:pPr>
    </w:p>
    <w:p w14:paraId="4EFBE849" w14:textId="77777777" w:rsidR="00767F5D" w:rsidRDefault="00767F5D" w:rsidP="00BD4892">
      <w:pPr>
        <w:spacing w:after="0"/>
        <w:rPr>
          <w:rFonts w:cs="Arial"/>
          <w:szCs w:val="23"/>
        </w:rPr>
      </w:pPr>
    </w:p>
    <w:p w14:paraId="0EEEFA91" w14:textId="77777777" w:rsidR="00767F5D" w:rsidRDefault="00767F5D" w:rsidP="00BD4892">
      <w:pPr>
        <w:spacing w:after="0"/>
        <w:rPr>
          <w:rFonts w:cs="Arial"/>
          <w:szCs w:val="23"/>
        </w:rPr>
      </w:pPr>
    </w:p>
    <w:p w14:paraId="401475BD" w14:textId="77777777" w:rsidR="00767F5D" w:rsidRDefault="00767F5D" w:rsidP="00BD4892">
      <w:pPr>
        <w:spacing w:after="0"/>
        <w:rPr>
          <w:rFonts w:cs="Arial"/>
          <w:szCs w:val="23"/>
        </w:rPr>
      </w:pPr>
    </w:p>
    <w:p w14:paraId="167C9563" w14:textId="0F598035" w:rsidR="00713104" w:rsidRDefault="0057136A">
      <w:pPr>
        <w:rPr>
          <w:rFonts w:cs="Arial"/>
          <w:szCs w:val="23"/>
        </w:rPr>
      </w:pPr>
      <w:r>
        <w:rPr>
          <w:rFonts w:cs="Arial"/>
          <w:szCs w:val="23"/>
        </w:rPr>
        <w:br w:type="page"/>
      </w:r>
    </w:p>
    <w:p w14:paraId="0192A44A" w14:textId="77777777" w:rsidR="00EB6EBA" w:rsidRPr="00FA2D80" w:rsidRDefault="00EB6EBA" w:rsidP="00EB6EBA">
      <w:pPr>
        <w:rPr>
          <w:rFonts w:cs="Arial"/>
          <w:szCs w:val="23"/>
        </w:rPr>
      </w:pPr>
    </w:p>
    <w:p w14:paraId="0F0D7F48" w14:textId="25709E7D" w:rsidR="00496BFB" w:rsidRPr="00496BFB" w:rsidRDefault="0057136A" w:rsidP="001E74AA">
      <w:pPr>
        <w:pStyle w:val="ListParagraph"/>
        <w:numPr>
          <w:ilvl w:val="0"/>
          <w:numId w:val="3"/>
        </w:numPr>
        <w:outlineLvl w:val="0"/>
        <w:rPr>
          <w:rFonts w:cs="Arial"/>
          <w:b/>
          <w:bCs/>
          <w:color w:val="000000"/>
          <w:kern w:val="0"/>
          <w:szCs w:val="23"/>
        </w:rPr>
      </w:pPr>
      <w:bookmarkStart w:id="20" w:name="_Toc157278149"/>
      <w:r w:rsidRPr="00496BFB">
        <w:rPr>
          <w:rFonts w:cs="Arial"/>
          <w:b/>
          <w:bCs/>
          <w:color w:val="000000"/>
          <w:kern w:val="0"/>
          <w:szCs w:val="23"/>
        </w:rPr>
        <w:t>Methodology</w:t>
      </w:r>
      <w:bookmarkEnd w:id="20"/>
      <w:r w:rsidRPr="00496BFB">
        <w:rPr>
          <w:rFonts w:cs="Arial"/>
          <w:b/>
          <w:bCs/>
          <w:color w:val="000000"/>
          <w:kern w:val="0"/>
          <w:szCs w:val="23"/>
        </w:rPr>
        <w:t xml:space="preserve"> </w:t>
      </w:r>
    </w:p>
    <w:p w14:paraId="3DBE5409" w14:textId="693D0C87" w:rsidR="00496BFB" w:rsidRPr="00713104" w:rsidRDefault="0057136A" w:rsidP="001E74AA">
      <w:pPr>
        <w:pStyle w:val="Heading2"/>
        <w:rPr>
          <w:rFonts w:ascii="Arial" w:hAnsi="Arial" w:cs="Arial"/>
          <w:b/>
          <w:bCs/>
          <w:color w:val="000000"/>
          <w:kern w:val="0"/>
          <w:sz w:val="23"/>
          <w:szCs w:val="23"/>
        </w:rPr>
      </w:pPr>
      <w:bookmarkStart w:id="21" w:name="_Toc157278150"/>
      <w:r w:rsidRPr="00713104">
        <w:rPr>
          <w:rFonts w:ascii="Arial" w:hAnsi="Arial" w:cs="Arial"/>
          <w:b/>
          <w:bCs/>
          <w:color w:val="000000"/>
          <w:kern w:val="0"/>
          <w:sz w:val="23"/>
          <w:szCs w:val="23"/>
        </w:rPr>
        <w:t>2.1 Data collection</w:t>
      </w:r>
      <w:bookmarkEnd w:id="21"/>
    </w:p>
    <w:p w14:paraId="06A4B7E3"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27C26FA4" w14:textId="42249A82" w:rsidR="00496BFB" w:rsidRPr="00FA2D80" w:rsidRDefault="0057136A" w:rsidP="00496BFB">
      <w:pPr>
        <w:autoSpaceDE w:val="0"/>
        <w:autoSpaceDN w:val="0"/>
        <w:adjustRightInd w:val="0"/>
        <w:spacing w:after="0" w:line="240" w:lineRule="auto"/>
        <w:rPr>
          <w:rFonts w:cs="Arial"/>
          <w:color w:val="FF0000"/>
          <w:kern w:val="0"/>
          <w:szCs w:val="23"/>
        </w:rPr>
      </w:pPr>
      <w:r w:rsidRPr="00FA2D80">
        <w:rPr>
          <w:rFonts w:cs="Arial"/>
          <w:color w:val="FF0000"/>
          <w:kern w:val="0"/>
          <w:szCs w:val="23"/>
        </w:rPr>
        <w:t xml:space="preserve">Highlight the various data elements, their source and </w:t>
      </w:r>
      <w:r w:rsidR="0018108B" w:rsidRPr="00FA2D80">
        <w:rPr>
          <w:rFonts w:cs="Arial"/>
          <w:color w:val="FF0000"/>
          <w:kern w:val="0"/>
          <w:szCs w:val="23"/>
        </w:rPr>
        <w:t>scope</w:t>
      </w:r>
    </w:p>
    <w:p w14:paraId="48431C62" w14:textId="77777777" w:rsidR="00496BFB" w:rsidRDefault="00496BFB" w:rsidP="00496BFB">
      <w:pPr>
        <w:autoSpaceDE w:val="0"/>
        <w:autoSpaceDN w:val="0"/>
        <w:adjustRightInd w:val="0"/>
        <w:spacing w:after="0" w:line="240" w:lineRule="auto"/>
        <w:rPr>
          <w:rFonts w:cs="Arial"/>
          <w:color w:val="000000"/>
          <w:kern w:val="0"/>
          <w:szCs w:val="23"/>
        </w:rPr>
      </w:pPr>
    </w:p>
    <w:p w14:paraId="4A5D13BC" w14:textId="77777777" w:rsidR="00713104" w:rsidRPr="00FA2D80" w:rsidRDefault="00713104" w:rsidP="00496BFB">
      <w:pPr>
        <w:autoSpaceDE w:val="0"/>
        <w:autoSpaceDN w:val="0"/>
        <w:adjustRightInd w:val="0"/>
        <w:spacing w:after="0" w:line="240" w:lineRule="auto"/>
        <w:rPr>
          <w:rFonts w:cs="Arial"/>
          <w:color w:val="000000"/>
          <w:kern w:val="0"/>
          <w:szCs w:val="23"/>
        </w:rPr>
      </w:pPr>
    </w:p>
    <w:p w14:paraId="37053F65" w14:textId="4F0FE15F" w:rsidR="00496BFB" w:rsidRPr="00E266F7" w:rsidRDefault="0057136A" w:rsidP="001E74AA">
      <w:pPr>
        <w:pStyle w:val="Heading2"/>
        <w:rPr>
          <w:rFonts w:ascii="Arial" w:hAnsi="Arial" w:cs="Arial"/>
          <w:b/>
          <w:bCs/>
          <w:color w:val="000000"/>
          <w:kern w:val="0"/>
          <w:sz w:val="23"/>
          <w:szCs w:val="23"/>
        </w:rPr>
      </w:pPr>
      <w:bookmarkStart w:id="22" w:name="_Toc157278151"/>
      <w:r w:rsidRPr="00E266F7">
        <w:rPr>
          <w:rFonts w:ascii="Arial" w:hAnsi="Arial" w:cs="Arial"/>
          <w:b/>
          <w:bCs/>
          <w:color w:val="000000"/>
          <w:kern w:val="0"/>
          <w:sz w:val="23"/>
          <w:szCs w:val="23"/>
        </w:rPr>
        <w:t>2.2 Analysis approach</w:t>
      </w:r>
      <w:bookmarkEnd w:id="22"/>
    </w:p>
    <w:p w14:paraId="497694E6"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26435A48" w14:textId="3D17594F" w:rsidR="00496BFB" w:rsidRPr="00E266F7" w:rsidRDefault="0057136A" w:rsidP="00496BFB">
      <w:pPr>
        <w:autoSpaceDE w:val="0"/>
        <w:autoSpaceDN w:val="0"/>
        <w:adjustRightInd w:val="0"/>
        <w:spacing w:after="0" w:line="240" w:lineRule="auto"/>
        <w:rPr>
          <w:rFonts w:cs="Arial"/>
          <w:color w:val="FF0000"/>
          <w:kern w:val="0"/>
          <w:szCs w:val="23"/>
        </w:rPr>
      </w:pPr>
      <w:r w:rsidRPr="00E266F7">
        <w:rPr>
          <w:rFonts w:cs="Arial"/>
          <w:color w:val="FF0000"/>
          <w:kern w:val="0"/>
          <w:szCs w:val="23"/>
        </w:rPr>
        <w:t>For each of the activi</w:t>
      </w:r>
      <w:r w:rsidR="00E266F7" w:rsidRPr="00E266F7">
        <w:rPr>
          <w:rFonts w:cs="Arial"/>
          <w:color w:val="FF0000"/>
          <w:kern w:val="0"/>
          <w:szCs w:val="23"/>
        </w:rPr>
        <w:t>ti</w:t>
      </w:r>
      <w:r w:rsidRPr="00E266F7">
        <w:rPr>
          <w:rFonts w:cs="Arial"/>
          <w:color w:val="FF0000"/>
          <w:kern w:val="0"/>
          <w:szCs w:val="23"/>
        </w:rPr>
        <w:t>es</w:t>
      </w:r>
      <w:r w:rsidR="00E266F7" w:rsidRPr="00E266F7">
        <w:rPr>
          <w:rFonts w:cs="Arial"/>
          <w:color w:val="FF0000"/>
          <w:kern w:val="0"/>
          <w:szCs w:val="23"/>
        </w:rPr>
        <w:t>, the analysis approach to be indicated against each:</w:t>
      </w:r>
    </w:p>
    <w:p w14:paraId="59F6A6DE" w14:textId="77777777" w:rsidR="00496BFB" w:rsidRPr="00E266F7" w:rsidRDefault="00496BFB" w:rsidP="00496BFB">
      <w:pPr>
        <w:autoSpaceDE w:val="0"/>
        <w:autoSpaceDN w:val="0"/>
        <w:adjustRightInd w:val="0"/>
        <w:spacing w:after="0" w:line="240" w:lineRule="auto"/>
        <w:rPr>
          <w:rFonts w:cs="Arial"/>
          <w:color w:val="FF0000"/>
          <w:kern w:val="0"/>
          <w:szCs w:val="23"/>
        </w:rPr>
      </w:pPr>
    </w:p>
    <w:p w14:paraId="78F733A1"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A 10-year trends in the stock and density of health workers in the </w:t>
      </w:r>
      <w:r w:rsidRPr="00E266F7">
        <w:rPr>
          <w:rFonts w:cs="Arial"/>
          <w:color w:val="FF0000"/>
          <w:kern w:val="0"/>
          <w:szCs w:val="23"/>
        </w:rPr>
        <w:t xml:space="preserve">Region and per country </w:t>
      </w:r>
      <w:r w:rsidRPr="00E266F7">
        <w:rPr>
          <w:rFonts w:eastAsia="Times New Roman" w:cs="Arial"/>
          <w:bCs/>
          <w:color w:val="FF0000"/>
          <w:szCs w:val="23"/>
        </w:rPr>
        <w:t>disaggregate by country types: HIC, LMIC, East, Southern Africa, West Africa and Central Africa; WHO SSL 2023; by cadres</w:t>
      </w:r>
    </w:p>
    <w:p w14:paraId="3E84A239"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status of training and Education capacities in the Region </w:t>
      </w:r>
    </w:p>
    <w:p w14:paraId="01502C91"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Labour flows (inflows and out-flows) including migration </w:t>
      </w:r>
    </w:p>
    <w:p w14:paraId="7BCA7191"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Health workforce (un)employment </w:t>
      </w:r>
    </w:p>
    <w:p w14:paraId="2073BF0A"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projected supply, demand and need for health workers </w:t>
      </w:r>
    </w:p>
    <w:p w14:paraId="1374AF4A"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health workforce budgeting and spending </w:t>
      </w:r>
    </w:p>
    <w:p w14:paraId="7E755663"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State of health workforce governance and stewardship/leadership </w:t>
      </w:r>
    </w:p>
    <w:p w14:paraId="7680101E"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reasons for the observed trends and the impact of HWF on health and socio-economic indicators. </w:t>
      </w:r>
    </w:p>
    <w:p w14:paraId="29F74E5A"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Status of key performance indicators compared to targets/thresholds </w:t>
      </w:r>
    </w:p>
    <w:p w14:paraId="0F85AB7D" w14:textId="77777777" w:rsidR="00E266F7" w:rsidRPr="00E266F7" w:rsidRDefault="0057136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Recommendations for the next of half of the SDG era, 2025 – 2030.</w:t>
      </w:r>
    </w:p>
    <w:p w14:paraId="5F1D0FE2" w14:textId="77777777" w:rsidR="00E266F7" w:rsidRPr="00FA2D80" w:rsidRDefault="00E266F7" w:rsidP="00496BFB">
      <w:pPr>
        <w:autoSpaceDE w:val="0"/>
        <w:autoSpaceDN w:val="0"/>
        <w:adjustRightInd w:val="0"/>
        <w:spacing w:after="0" w:line="240" w:lineRule="auto"/>
        <w:rPr>
          <w:rFonts w:cs="Arial"/>
          <w:color w:val="000000"/>
          <w:kern w:val="0"/>
          <w:szCs w:val="23"/>
        </w:rPr>
      </w:pPr>
    </w:p>
    <w:p w14:paraId="359B7AB5"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5AF2786F" w14:textId="26ACDFA4" w:rsidR="00EB6EBA" w:rsidRPr="00E266F7" w:rsidRDefault="0057136A" w:rsidP="001E74AA">
      <w:pPr>
        <w:pStyle w:val="Heading2"/>
        <w:rPr>
          <w:rFonts w:ascii="Arial" w:hAnsi="Arial" w:cs="Arial"/>
          <w:b/>
          <w:bCs/>
          <w:sz w:val="23"/>
          <w:szCs w:val="23"/>
        </w:rPr>
      </w:pPr>
      <w:bookmarkStart w:id="23" w:name="_Toc157278152"/>
      <w:r w:rsidRPr="00E266F7">
        <w:rPr>
          <w:rFonts w:ascii="Arial" w:hAnsi="Arial" w:cs="Arial"/>
          <w:b/>
          <w:bCs/>
          <w:color w:val="000000"/>
          <w:kern w:val="0"/>
          <w:sz w:val="23"/>
          <w:szCs w:val="23"/>
        </w:rPr>
        <w:t>2.</w:t>
      </w:r>
      <w:r w:rsidR="00074278" w:rsidRPr="00E266F7">
        <w:rPr>
          <w:rFonts w:ascii="Arial" w:hAnsi="Arial" w:cs="Arial"/>
          <w:b/>
          <w:bCs/>
          <w:color w:val="000000"/>
          <w:kern w:val="0"/>
          <w:sz w:val="23"/>
          <w:szCs w:val="23"/>
        </w:rPr>
        <w:t>3</w:t>
      </w:r>
      <w:r w:rsidRPr="00E266F7">
        <w:rPr>
          <w:rFonts w:ascii="Arial" w:hAnsi="Arial" w:cs="Arial"/>
          <w:b/>
          <w:bCs/>
          <w:color w:val="000000"/>
          <w:kern w:val="0"/>
          <w:sz w:val="23"/>
          <w:szCs w:val="23"/>
        </w:rPr>
        <w:t xml:space="preserve"> Limitations</w:t>
      </w:r>
      <w:bookmarkEnd w:id="23"/>
      <w:r w:rsidRPr="00E266F7">
        <w:rPr>
          <w:rFonts w:ascii="Arial" w:hAnsi="Arial" w:cs="Arial"/>
          <w:b/>
          <w:bCs/>
          <w:color w:val="000000"/>
          <w:kern w:val="0"/>
          <w:sz w:val="23"/>
          <w:szCs w:val="23"/>
        </w:rPr>
        <w:t xml:space="preserve"> </w:t>
      </w:r>
    </w:p>
    <w:p w14:paraId="11DEA56D" w14:textId="77777777" w:rsidR="00496BFB" w:rsidRDefault="00496BFB" w:rsidP="00EB6EBA">
      <w:pPr>
        <w:rPr>
          <w:rFonts w:cs="Arial"/>
          <w:szCs w:val="23"/>
        </w:rPr>
      </w:pPr>
    </w:p>
    <w:p w14:paraId="7DA35653" w14:textId="4AA143F7" w:rsidR="00E266F7" w:rsidRPr="00FA2D80" w:rsidRDefault="0057136A" w:rsidP="00EB6EBA">
      <w:pPr>
        <w:rPr>
          <w:rFonts w:cs="Arial"/>
          <w:szCs w:val="23"/>
        </w:rPr>
      </w:pPr>
      <w:r>
        <w:rPr>
          <w:rFonts w:cs="Arial"/>
          <w:szCs w:val="23"/>
        </w:rPr>
        <w:t>XXXXXXXXX</w:t>
      </w:r>
    </w:p>
    <w:p w14:paraId="18C2C3C8" w14:textId="27B94A4D" w:rsidR="00E266F7" w:rsidRDefault="0057136A">
      <w:pPr>
        <w:rPr>
          <w:rFonts w:cs="Arial"/>
          <w:szCs w:val="23"/>
        </w:rPr>
      </w:pPr>
      <w:r>
        <w:rPr>
          <w:rFonts w:cs="Arial"/>
          <w:szCs w:val="23"/>
        </w:rPr>
        <w:br w:type="page"/>
      </w:r>
    </w:p>
    <w:p w14:paraId="0A643136" w14:textId="77777777" w:rsidR="00074278" w:rsidRPr="00FA2D80" w:rsidRDefault="00074278" w:rsidP="00EB6EBA">
      <w:pPr>
        <w:rPr>
          <w:rFonts w:cs="Arial"/>
          <w:szCs w:val="23"/>
        </w:rPr>
      </w:pPr>
    </w:p>
    <w:p w14:paraId="0A1E7CF2" w14:textId="340A9372" w:rsidR="00074278" w:rsidRPr="00E266F7" w:rsidRDefault="0057136A" w:rsidP="001E74AA">
      <w:pPr>
        <w:pStyle w:val="ListParagraph"/>
        <w:numPr>
          <w:ilvl w:val="0"/>
          <w:numId w:val="3"/>
        </w:numPr>
        <w:outlineLvl w:val="0"/>
        <w:rPr>
          <w:rFonts w:cs="Arial"/>
          <w:b/>
          <w:bCs/>
          <w:szCs w:val="23"/>
        </w:rPr>
      </w:pPr>
      <w:bookmarkStart w:id="24" w:name="_Toc157278153"/>
      <w:r w:rsidRPr="00E266F7">
        <w:rPr>
          <w:rFonts w:cs="Arial"/>
          <w:b/>
          <w:bCs/>
          <w:szCs w:val="23"/>
        </w:rPr>
        <w:t>Regional health workforce profile</w:t>
      </w:r>
      <w:bookmarkEnd w:id="24"/>
      <w:r w:rsidRPr="00E266F7">
        <w:rPr>
          <w:rFonts w:cs="Arial"/>
          <w:b/>
          <w:bCs/>
          <w:szCs w:val="23"/>
        </w:rPr>
        <w:t xml:space="preserve"> </w:t>
      </w:r>
    </w:p>
    <w:p w14:paraId="46E8B218" w14:textId="35050E68" w:rsidR="00074278" w:rsidRPr="00E266F7" w:rsidRDefault="0057136A" w:rsidP="001E74AA">
      <w:pPr>
        <w:pStyle w:val="Heading2"/>
        <w:rPr>
          <w:rFonts w:ascii="Arial" w:eastAsia="Times New Roman" w:hAnsi="Arial" w:cs="Arial"/>
          <w:b/>
          <w:sz w:val="23"/>
          <w:szCs w:val="23"/>
        </w:rPr>
      </w:pPr>
      <w:bookmarkStart w:id="25" w:name="_Toc157278154"/>
      <w:r w:rsidRPr="00E266F7">
        <w:rPr>
          <w:rFonts w:ascii="Arial" w:eastAsia="Times New Roman" w:hAnsi="Arial" w:cs="Arial"/>
          <w:b/>
          <w:sz w:val="23"/>
          <w:szCs w:val="23"/>
        </w:rPr>
        <w:t>3.1 Ten-year trends in the stock and density of health workers in the Region</w:t>
      </w:r>
      <w:bookmarkEnd w:id="25"/>
    </w:p>
    <w:p w14:paraId="787536A2" w14:textId="77777777" w:rsidR="00E266F7" w:rsidRDefault="00E266F7" w:rsidP="00074278">
      <w:pPr>
        <w:snapToGrid w:val="0"/>
        <w:spacing w:before="100" w:beforeAutospacing="1" w:after="100" w:afterAutospacing="1" w:line="276" w:lineRule="auto"/>
        <w:rPr>
          <w:rFonts w:eastAsia="Times New Roman" w:cs="Arial"/>
          <w:bCs/>
          <w:szCs w:val="23"/>
        </w:rPr>
      </w:pPr>
    </w:p>
    <w:p w14:paraId="65850D37" w14:textId="53CE71C3" w:rsidR="00E266F7" w:rsidRDefault="0057136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3C9C7386"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7F096515" w14:textId="75508B82" w:rsidR="00505683" w:rsidRPr="00E266F7" w:rsidRDefault="0057136A" w:rsidP="001E74AA">
      <w:pPr>
        <w:pStyle w:val="Heading2"/>
        <w:rPr>
          <w:rFonts w:ascii="Arial" w:eastAsia="Times New Roman" w:hAnsi="Arial" w:cs="Arial"/>
          <w:b/>
          <w:sz w:val="23"/>
          <w:szCs w:val="23"/>
        </w:rPr>
      </w:pPr>
      <w:bookmarkStart w:id="26" w:name="_Toc157278155"/>
      <w:r w:rsidRPr="00E266F7">
        <w:rPr>
          <w:rFonts w:ascii="Arial" w:eastAsia="Times New Roman" w:hAnsi="Arial" w:cs="Arial"/>
          <w:b/>
          <w:sz w:val="23"/>
          <w:szCs w:val="23"/>
        </w:rPr>
        <w:t xml:space="preserve">3.2 Ten-year trends in the stock and density of health workers </w:t>
      </w:r>
      <w:r w:rsidR="00074278" w:rsidRPr="00E266F7">
        <w:rPr>
          <w:rFonts w:ascii="Arial" w:eastAsia="Times New Roman" w:hAnsi="Arial" w:cs="Arial"/>
          <w:b/>
          <w:sz w:val="23"/>
          <w:szCs w:val="23"/>
        </w:rPr>
        <w:t>per country</w:t>
      </w:r>
      <w:bookmarkEnd w:id="26"/>
      <w:r w:rsidR="00074278" w:rsidRPr="00E266F7">
        <w:rPr>
          <w:rFonts w:ascii="Arial" w:eastAsia="Times New Roman" w:hAnsi="Arial" w:cs="Arial"/>
          <w:b/>
          <w:sz w:val="23"/>
          <w:szCs w:val="23"/>
        </w:rPr>
        <w:t xml:space="preserve"> </w:t>
      </w:r>
    </w:p>
    <w:p w14:paraId="5FDB0B4B" w14:textId="77777777" w:rsidR="00505683" w:rsidRDefault="00505683" w:rsidP="00074278">
      <w:pPr>
        <w:snapToGrid w:val="0"/>
        <w:spacing w:before="100" w:beforeAutospacing="1" w:after="100" w:afterAutospacing="1" w:line="276" w:lineRule="auto"/>
        <w:rPr>
          <w:rFonts w:eastAsia="Times New Roman" w:cs="Arial"/>
          <w:bCs/>
          <w:szCs w:val="23"/>
        </w:rPr>
      </w:pPr>
    </w:p>
    <w:p w14:paraId="0ED1ADAE" w14:textId="40213250" w:rsidR="00E266F7" w:rsidRDefault="0057136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w:t>
      </w:r>
    </w:p>
    <w:p w14:paraId="4F1876E3"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3621327C" w14:textId="235B39DD" w:rsidR="00505683" w:rsidRPr="00E266F7" w:rsidRDefault="0057136A" w:rsidP="001E74AA">
      <w:pPr>
        <w:pStyle w:val="Heading2"/>
        <w:rPr>
          <w:rFonts w:ascii="Arial" w:eastAsia="Times New Roman" w:hAnsi="Arial" w:cs="Arial"/>
          <w:b/>
          <w:sz w:val="23"/>
          <w:szCs w:val="23"/>
        </w:rPr>
      </w:pPr>
      <w:bookmarkStart w:id="27" w:name="_Toc157278156"/>
      <w:r w:rsidRPr="00E266F7">
        <w:rPr>
          <w:rFonts w:ascii="Arial" w:eastAsia="Times New Roman" w:hAnsi="Arial" w:cs="Arial"/>
          <w:b/>
          <w:sz w:val="23"/>
          <w:szCs w:val="23"/>
        </w:rPr>
        <w:t>3.3 Ten-year trends in the stock and density of health workers within the economic blocks</w:t>
      </w:r>
      <w:bookmarkEnd w:id="27"/>
    </w:p>
    <w:p w14:paraId="064BCEBE" w14:textId="77777777" w:rsidR="00505683" w:rsidRDefault="00505683" w:rsidP="00074278">
      <w:pPr>
        <w:snapToGrid w:val="0"/>
        <w:spacing w:before="100" w:beforeAutospacing="1" w:after="100" w:afterAutospacing="1" w:line="276" w:lineRule="auto"/>
        <w:rPr>
          <w:rFonts w:eastAsia="Times New Roman" w:cs="Arial"/>
          <w:bCs/>
          <w:szCs w:val="23"/>
        </w:rPr>
      </w:pPr>
    </w:p>
    <w:p w14:paraId="22280C06" w14:textId="7C7138AD" w:rsidR="00E266F7" w:rsidRDefault="0057136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51B22013" w14:textId="77777777" w:rsidR="00E266F7" w:rsidRDefault="00E266F7" w:rsidP="00074278">
      <w:pPr>
        <w:snapToGrid w:val="0"/>
        <w:spacing w:before="100" w:beforeAutospacing="1" w:after="100" w:afterAutospacing="1" w:line="276" w:lineRule="auto"/>
        <w:rPr>
          <w:rFonts w:eastAsia="Times New Roman" w:cs="Arial"/>
          <w:bCs/>
          <w:szCs w:val="23"/>
        </w:rPr>
      </w:pPr>
    </w:p>
    <w:p w14:paraId="4AA4761E"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4F6F474C" w14:textId="0A7CBF42" w:rsidR="00505683" w:rsidRPr="00E266F7" w:rsidRDefault="0057136A" w:rsidP="001E74AA">
      <w:pPr>
        <w:pStyle w:val="Heading2"/>
        <w:rPr>
          <w:rFonts w:ascii="Arial" w:eastAsia="Times New Roman" w:hAnsi="Arial" w:cs="Arial"/>
          <w:b/>
          <w:sz w:val="23"/>
          <w:szCs w:val="23"/>
        </w:rPr>
      </w:pPr>
      <w:bookmarkStart w:id="28" w:name="_Toc157278157"/>
      <w:r w:rsidRPr="00E266F7">
        <w:rPr>
          <w:rFonts w:ascii="Arial" w:eastAsia="Times New Roman" w:hAnsi="Arial" w:cs="Arial"/>
          <w:b/>
          <w:sz w:val="23"/>
          <w:szCs w:val="23"/>
        </w:rPr>
        <w:t xml:space="preserve">3.4 Ten-year trends in the stock and density of health workers with </w:t>
      </w:r>
      <w:r w:rsidRPr="00E266F7">
        <w:rPr>
          <w:rFonts w:ascii="Arial" w:eastAsia="Times New Roman" w:hAnsi="Arial" w:cs="Arial"/>
          <w:b/>
          <w:sz w:val="23"/>
          <w:szCs w:val="23"/>
        </w:rPr>
        <w:t>countries income levels</w:t>
      </w:r>
      <w:bookmarkEnd w:id="28"/>
    </w:p>
    <w:p w14:paraId="326B20D3" w14:textId="77777777" w:rsidR="00505683" w:rsidRDefault="00505683" w:rsidP="00074278">
      <w:pPr>
        <w:snapToGrid w:val="0"/>
        <w:spacing w:before="100" w:beforeAutospacing="1" w:after="100" w:afterAutospacing="1" w:line="276" w:lineRule="auto"/>
        <w:rPr>
          <w:rFonts w:eastAsia="Times New Roman" w:cs="Arial"/>
          <w:bCs/>
          <w:szCs w:val="23"/>
        </w:rPr>
      </w:pPr>
    </w:p>
    <w:p w14:paraId="14BED715" w14:textId="410AA808" w:rsidR="00E266F7" w:rsidRDefault="0057136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4C189911"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099AE353" w14:textId="27EE7442" w:rsidR="00E266F7" w:rsidRDefault="0057136A">
      <w:pPr>
        <w:rPr>
          <w:rFonts w:eastAsia="Times New Roman" w:cs="Arial"/>
          <w:bCs/>
          <w:szCs w:val="23"/>
        </w:rPr>
      </w:pPr>
      <w:r>
        <w:rPr>
          <w:rFonts w:eastAsia="Times New Roman" w:cs="Arial"/>
          <w:bCs/>
          <w:szCs w:val="23"/>
        </w:rPr>
        <w:br w:type="page"/>
      </w:r>
    </w:p>
    <w:p w14:paraId="01EECF8A" w14:textId="77777777" w:rsidR="005E372D" w:rsidRPr="00FA2D80" w:rsidRDefault="005E372D" w:rsidP="00074278">
      <w:pPr>
        <w:snapToGrid w:val="0"/>
        <w:spacing w:before="100" w:beforeAutospacing="1" w:after="100" w:afterAutospacing="1" w:line="276" w:lineRule="auto"/>
        <w:rPr>
          <w:rFonts w:eastAsia="Times New Roman" w:cs="Arial"/>
          <w:bCs/>
          <w:szCs w:val="23"/>
        </w:rPr>
      </w:pPr>
    </w:p>
    <w:p w14:paraId="23C95975" w14:textId="5FBB2E21" w:rsidR="005E372D" w:rsidRPr="00FA2D80" w:rsidRDefault="0057136A" w:rsidP="001E74AA">
      <w:pPr>
        <w:pStyle w:val="ListParagraph"/>
        <w:numPr>
          <w:ilvl w:val="0"/>
          <w:numId w:val="3"/>
        </w:numPr>
        <w:outlineLvl w:val="0"/>
        <w:rPr>
          <w:rFonts w:cs="Arial"/>
          <w:b/>
          <w:bCs/>
          <w:color w:val="000000"/>
          <w:kern w:val="0"/>
          <w:szCs w:val="23"/>
        </w:rPr>
      </w:pPr>
      <w:bookmarkStart w:id="29" w:name="_Toc157278158"/>
      <w:r w:rsidRPr="005E372D">
        <w:rPr>
          <w:rFonts w:cs="Arial"/>
          <w:b/>
          <w:bCs/>
          <w:color w:val="000000"/>
          <w:kern w:val="0"/>
          <w:szCs w:val="23"/>
        </w:rPr>
        <w:t>Health Education, Training and Accreditation</w:t>
      </w:r>
      <w:bookmarkEnd w:id="29"/>
      <w:r w:rsidRPr="005E372D">
        <w:rPr>
          <w:rFonts w:cs="Arial"/>
          <w:b/>
          <w:bCs/>
          <w:color w:val="000000"/>
          <w:kern w:val="0"/>
          <w:szCs w:val="23"/>
        </w:rPr>
        <w:t xml:space="preserve"> </w:t>
      </w:r>
    </w:p>
    <w:p w14:paraId="3B43B030" w14:textId="77777777" w:rsidR="005E372D" w:rsidRPr="00FA2D80" w:rsidRDefault="005E372D" w:rsidP="005E372D">
      <w:pPr>
        <w:autoSpaceDE w:val="0"/>
        <w:autoSpaceDN w:val="0"/>
        <w:adjustRightInd w:val="0"/>
        <w:spacing w:after="0" w:line="240" w:lineRule="auto"/>
        <w:rPr>
          <w:rFonts w:cs="Arial"/>
          <w:b/>
          <w:bCs/>
          <w:color w:val="000000"/>
          <w:kern w:val="0"/>
          <w:szCs w:val="23"/>
        </w:rPr>
      </w:pPr>
    </w:p>
    <w:p w14:paraId="3D6CB513" w14:textId="49707809" w:rsidR="005E372D" w:rsidRPr="00FA2D80" w:rsidRDefault="0057136A" w:rsidP="005E372D">
      <w:pPr>
        <w:autoSpaceDE w:val="0"/>
        <w:autoSpaceDN w:val="0"/>
        <w:adjustRightInd w:val="0"/>
        <w:spacing w:after="0" w:line="240" w:lineRule="auto"/>
        <w:rPr>
          <w:rFonts w:cs="Arial"/>
          <w:b/>
          <w:bCs/>
          <w:color w:val="FF0000"/>
          <w:kern w:val="0"/>
          <w:szCs w:val="23"/>
        </w:rPr>
      </w:pPr>
      <w:r w:rsidRPr="00FA2D80">
        <w:rPr>
          <w:rFonts w:eastAsia="Times New Roman" w:cs="Arial"/>
          <w:bCs/>
          <w:color w:val="FF0000"/>
          <w:szCs w:val="23"/>
        </w:rPr>
        <w:t>Update from the previous report – for countries, there is new data on the training capacity of 2022</w:t>
      </w:r>
    </w:p>
    <w:p w14:paraId="4C71E41E" w14:textId="77777777" w:rsidR="005E372D" w:rsidRPr="005E372D" w:rsidRDefault="005E372D" w:rsidP="005E372D">
      <w:pPr>
        <w:autoSpaceDE w:val="0"/>
        <w:autoSpaceDN w:val="0"/>
        <w:adjustRightInd w:val="0"/>
        <w:spacing w:after="0" w:line="240" w:lineRule="auto"/>
        <w:rPr>
          <w:rFonts w:cs="Arial"/>
          <w:color w:val="000000"/>
          <w:kern w:val="0"/>
          <w:szCs w:val="23"/>
        </w:rPr>
      </w:pPr>
    </w:p>
    <w:p w14:paraId="7E799506" w14:textId="29F5A3C7" w:rsidR="005E372D" w:rsidRPr="005E372D" w:rsidRDefault="0057136A" w:rsidP="001E74AA">
      <w:pPr>
        <w:pStyle w:val="Heading2"/>
        <w:rPr>
          <w:rFonts w:ascii="Arial" w:hAnsi="Arial" w:cs="Arial"/>
          <w:b/>
          <w:bCs/>
          <w:color w:val="000000"/>
          <w:kern w:val="0"/>
          <w:sz w:val="23"/>
          <w:szCs w:val="23"/>
        </w:rPr>
      </w:pPr>
      <w:bookmarkStart w:id="30" w:name="_Toc157278159"/>
      <w:r w:rsidRPr="00E266F7">
        <w:rPr>
          <w:rFonts w:ascii="Arial" w:hAnsi="Arial" w:cs="Arial"/>
          <w:b/>
          <w:bCs/>
          <w:color w:val="000000"/>
          <w:kern w:val="0"/>
          <w:sz w:val="23"/>
          <w:szCs w:val="23"/>
        </w:rPr>
        <w:t xml:space="preserve">4.1 </w:t>
      </w:r>
      <w:r w:rsidRPr="005E372D">
        <w:rPr>
          <w:rFonts w:ascii="Arial" w:hAnsi="Arial" w:cs="Arial"/>
          <w:b/>
          <w:bCs/>
          <w:color w:val="000000"/>
          <w:kern w:val="0"/>
          <w:sz w:val="23"/>
          <w:szCs w:val="23"/>
        </w:rPr>
        <w:t>Health training institutions</w:t>
      </w:r>
      <w:bookmarkEnd w:id="30"/>
      <w:r w:rsidRPr="005E372D">
        <w:rPr>
          <w:rFonts w:ascii="Arial" w:hAnsi="Arial" w:cs="Arial"/>
          <w:b/>
          <w:bCs/>
          <w:color w:val="000000"/>
          <w:kern w:val="0"/>
          <w:sz w:val="23"/>
          <w:szCs w:val="23"/>
        </w:rPr>
        <w:t xml:space="preserve"> </w:t>
      </w:r>
    </w:p>
    <w:p w14:paraId="49E3250B" w14:textId="77777777" w:rsidR="00E266F7" w:rsidRDefault="00E266F7" w:rsidP="005E372D">
      <w:pPr>
        <w:snapToGrid w:val="0"/>
        <w:spacing w:before="100" w:beforeAutospacing="1" w:after="100" w:afterAutospacing="1" w:line="276" w:lineRule="auto"/>
        <w:rPr>
          <w:rFonts w:cs="Arial"/>
          <w:color w:val="000000"/>
          <w:kern w:val="0"/>
          <w:szCs w:val="23"/>
        </w:rPr>
      </w:pPr>
    </w:p>
    <w:p w14:paraId="69B453BA" w14:textId="74241960" w:rsidR="00E266F7" w:rsidRDefault="0057136A" w:rsidP="005E372D">
      <w:pPr>
        <w:snapToGrid w:val="0"/>
        <w:spacing w:before="100" w:beforeAutospacing="1" w:after="100" w:afterAutospacing="1" w:line="276" w:lineRule="auto"/>
        <w:rPr>
          <w:rFonts w:cs="Arial"/>
          <w:color w:val="000000"/>
          <w:kern w:val="0"/>
          <w:szCs w:val="23"/>
        </w:rPr>
      </w:pPr>
      <w:r>
        <w:rPr>
          <w:rFonts w:cs="Arial"/>
          <w:color w:val="000000"/>
          <w:kern w:val="0"/>
          <w:szCs w:val="23"/>
        </w:rPr>
        <w:t>XXXXXXX</w:t>
      </w:r>
    </w:p>
    <w:p w14:paraId="1513E176" w14:textId="77777777" w:rsidR="00E266F7" w:rsidRDefault="00E266F7" w:rsidP="005E372D">
      <w:pPr>
        <w:snapToGrid w:val="0"/>
        <w:spacing w:before="100" w:beforeAutospacing="1" w:after="100" w:afterAutospacing="1" w:line="276" w:lineRule="auto"/>
        <w:rPr>
          <w:rFonts w:cs="Arial"/>
          <w:color w:val="000000"/>
          <w:kern w:val="0"/>
          <w:szCs w:val="23"/>
        </w:rPr>
      </w:pPr>
    </w:p>
    <w:p w14:paraId="113A1B34" w14:textId="77777777" w:rsidR="00E266F7" w:rsidRDefault="00E266F7" w:rsidP="005E372D">
      <w:pPr>
        <w:snapToGrid w:val="0"/>
        <w:spacing w:before="100" w:beforeAutospacing="1" w:after="100" w:afterAutospacing="1" w:line="276" w:lineRule="auto"/>
        <w:rPr>
          <w:rFonts w:cs="Arial"/>
          <w:color w:val="000000"/>
          <w:kern w:val="0"/>
          <w:szCs w:val="23"/>
        </w:rPr>
      </w:pPr>
    </w:p>
    <w:p w14:paraId="6F94FC30" w14:textId="36BD24D0" w:rsidR="005E372D" w:rsidRPr="00E266F7" w:rsidRDefault="0057136A" w:rsidP="001E74AA">
      <w:pPr>
        <w:pStyle w:val="Heading2"/>
        <w:rPr>
          <w:rFonts w:ascii="Arial" w:hAnsi="Arial" w:cs="Arial"/>
          <w:b/>
          <w:bCs/>
          <w:color w:val="000000"/>
          <w:kern w:val="0"/>
          <w:sz w:val="23"/>
          <w:szCs w:val="23"/>
        </w:rPr>
      </w:pPr>
      <w:bookmarkStart w:id="31" w:name="_Toc157278160"/>
      <w:r w:rsidRPr="00E266F7">
        <w:rPr>
          <w:rFonts w:ascii="Arial" w:hAnsi="Arial" w:cs="Arial"/>
          <w:b/>
          <w:bCs/>
          <w:color w:val="000000"/>
          <w:kern w:val="0"/>
          <w:sz w:val="23"/>
          <w:szCs w:val="23"/>
        </w:rPr>
        <w:t xml:space="preserve">4.2. </w:t>
      </w:r>
      <w:r w:rsidRPr="00E266F7">
        <w:rPr>
          <w:rFonts w:ascii="Arial" w:hAnsi="Arial" w:cs="Arial"/>
          <w:b/>
          <w:bCs/>
          <w:color w:val="000000"/>
          <w:kern w:val="0"/>
          <w:sz w:val="23"/>
          <w:szCs w:val="23"/>
        </w:rPr>
        <w:t>Accreditation of health training institutions</w:t>
      </w:r>
      <w:bookmarkEnd w:id="31"/>
      <w:r w:rsidRPr="00E266F7">
        <w:rPr>
          <w:rFonts w:ascii="Arial" w:hAnsi="Arial" w:cs="Arial"/>
          <w:b/>
          <w:bCs/>
          <w:color w:val="000000"/>
          <w:kern w:val="0"/>
          <w:sz w:val="23"/>
          <w:szCs w:val="23"/>
        </w:rPr>
        <w:t xml:space="preserve"> </w:t>
      </w:r>
    </w:p>
    <w:p w14:paraId="6FF4F492" w14:textId="77777777" w:rsidR="005E372D" w:rsidRDefault="005E372D" w:rsidP="005E372D">
      <w:pPr>
        <w:snapToGrid w:val="0"/>
        <w:spacing w:before="100" w:beforeAutospacing="1" w:after="100" w:afterAutospacing="1" w:line="276" w:lineRule="auto"/>
        <w:rPr>
          <w:rFonts w:cs="Arial"/>
          <w:color w:val="000000"/>
          <w:kern w:val="0"/>
          <w:szCs w:val="23"/>
        </w:rPr>
      </w:pPr>
    </w:p>
    <w:p w14:paraId="2BED39A7" w14:textId="1E8F568D" w:rsidR="00E266F7" w:rsidRDefault="0057136A" w:rsidP="005E372D">
      <w:pPr>
        <w:snapToGrid w:val="0"/>
        <w:spacing w:before="100" w:beforeAutospacing="1" w:after="100" w:afterAutospacing="1" w:line="276" w:lineRule="auto"/>
        <w:rPr>
          <w:rFonts w:cs="Arial"/>
          <w:color w:val="000000"/>
          <w:kern w:val="0"/>
          <w:szCs w:val="23"/>
        </w:rPr>
      </w:pPr>
      <w:r>
        <w:rPr>
          <w:rFonts w:cs="Arial"/>
          <w:color w:val="000000"/>
          <w:kern w:val="0"/>
          <w:szCs w:val="23"/>
        </w:rPr>
        <w:t>XXXXXX</w:t>
      </w:r>
    </w:p>
    <w:p w14:paraId="78314057" w14:textId="77777777" w:rsidR="00E266F7" w:rsidRDefault="00E266F7" w:rsidP="005E372D">
      <w:pPr>
        <w:snapToGrid w:val="0"/>
        <w:spacing w:before="100" w:beforeAutospacing="1" w:after="100" w:afterAutospacing="1" w:line="276" w:lineRule="auto"/>
        <w:rPr>
          <w:rFonts w:cs="Arial"/>
          <w:color w:val="000000"/>
          <w:kern w:val="0"/>
          <w:szCs w:val="23"/>
        </w:rPr>
      </w:pPr>
    </w:p>
    <w:p w14:paraId="4C44178C" w14:textId="77777777" w:rsidR="00E266F7" w:rsidRPr="00FA2D80" w:rsidRDefault="00E266F7" w:rsidP="005E372D">
      <w:pPr>
        <w:snapToGrid w:val="0"/>
        <w:spacing w:before="100" w:beforeAutospacing="1" w:after="100" w:afterAutospacing="1" w:line="276" w:lineRule="auto"/>
        <w:rPr>
          <w:rFonts w:cs="Arial"/>
          <w:color w:val="000000"/>
          <w:kern w:val="0"/>
          <w:szCs w:val="23"/>
        </w:rPr>
      </w:pPr>
    </w:p>
    <w:p w14:paraId="6B949BD3" w14:textId="3CC7C6F1" w:rsidR="005E372D" w:rsidRPr="00E266F7" w:rsidRDefault="0057136A" w:rsidP="001E74AA">
      <w:pPr>
        <w:pStyle w:val="ListParagraph"/>
        <w:numPr>
          <w:ilvl w:val="0"/>
          <w:numId w:val="3"/>
        </w:numPr>
        <w:outlineLvl w:val="0"/>
        <w:rPr>
          <w:rFonts w:cs="Arial"/>
          <w:b/>
          <w:bCs/>
          <w:color w:val="000000"/>
          <w:kern w:val="0"/>
          <w:szCs w:val="23"/>
        </w:rPr>
      </w:pPr>
      <w:bookmarkStart w:id="32" w:name="_Toc157278161"/>
      <w:r w:rsidRPr="00E266F7">
        <w:rPr>
          <w:rFonts w:cs="Arial"/>
          <w:b/>
          <w:bCs/>
          <w:color w:val="000000"/>
          <w:kern w:val="0"/>
          <w:szCs w:val="23"/>
        </w:rPr>
        <w:t>Health workforce labour flows</w:t>
      </w:r>
      <w:bookmarkEnd w:id="32"/>
    </w:p>
    <w:p w14:paraId="6C0AE6DA" w14:textId="77777777" w:rsidR="005E372D" w:rsidRPr="00FA2D80" w:rsidRDefault="005E372D" w:rsidP="005E372D">
      <w:pPr>
        <w:snapToGrid w:val="0"/>
        <w:spacing w:before="100" w:beforeAutospacing="1" w:after="100" w:afterAutospacing="1" w:line="276" w:lineRule="auto"/>
        <w:rPr>
          <w:rFonts w:eastAsia="Times New Roman" w:cs="Arial"/>
          <w:bCs/>
          <w:szCs w:val="23"/>
        </w:rPr>
      </w:pPr>
    </w:p>
    <w:p w14:paraId="45474955" w14:textId="77777777" w:rsidR="00074278" w:rsidRPr="00E266F7" w:rsidRDefault="0057136A" w:rsidP="001158A2">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Overview of the Labour flows (inflows and out-flows), including migration – synthesis from HLMA reports – 13 countries.</w:t>
      </w:r>
    </w:p>
    <w:p w14:paraId="3872589D" w14:textId="77777777" w:rsidR="00452840" w:rsidRPr="00FA2D80" w:rsidRDefault="00452840" w:rsidP="00452840">
      <w:pPr>
        <w:snapToGrid w:val="0"/>
        <w:spacing w:before="100" w:beforeAutospacing="1" w:after="100" w:afterAutospacing="1" w:line="276" w:lineRule="auto"/>
        <w:rPr>
          <w:rFonts w:eastAsia="Times New Roman" w:cs="Arial"/>
          <w:bCs/>
          <w:szCs w:val="23"/>
          <w:highlight w:val="yellow"/>
        </w:rPr>
      </w:pPr>
    </w:p>
    <w:p w14:paraId="3237D4F5" w14:textId="40A77A3F" w:rsidR="001158A2" w:rsidRPr="00E266F7" w:rsidRDefault="0057136A" w:rsidP="001E74AA">
      <w:pPr>
        <w:pStyle w:val="ListParagraph"/>
        <w:numPr>
          <w:ilvl w:val="0"/>
          <w:numId w:val="3"/>
        </w:numPr>
        <w:outlineLvl w:val="0"/>
        <w:rPr>
          <w:rFonts w:cs="Arial"/>
          <w:b/>
          <w:bCs/>
          <w:color w:val="000000"/>
          <w:kern w:val="0"/>
          <w:szCs w:val="23"/>
        </w:rPr>
      </w:pPr>
      <w:bookmarkStart w:id="33" w:name="_Toc157278162"/>
      <w:r w:rsidRPr="00E266F7">
        <w:rPr>
          <w:rFonts w:cs="Arial"/>
          <w:b/>
          <w:bCs/>
          <w:color w:val="000000"/>
          <w:kern w:val="0"/>
          <w:szCs w:val="23"/>
        </w:rPr>
        <w:t xml:space="preserve">Health workforce (un)employment </w:t>
      </w:r>
      <w:commentRangeStart w:id="34"/>
      <w:r w:rsidRPr="00E266F7">
        <w:rPr>
          <w:rFonts w:cs="Arial"/>
          <w:b/>
          <w:bCs/>
          <w:color w:val="000000"/>
          <w:kern w:val="0"/>
          <w:szCs w:val="23"/>
        </w:rPr>
        <w:t>rates</w:t>
      </w:r>
      <w:bookmarkEnd w:id="33"/>
      <w:commentRangeEnd w:id="34"/>
      <w:r w:rsidR="0098366E">
        <w:rPr>
          <w:rStyle w:val="CommentReference"/>
        </w:rPr>
        <w:commentReference w:id="34"/>
      </w:r>
    </w:p>
    <w:p w14:paraId="4E54756D" w14:textId="77777777" w:rsidR="00E266F7" w:rsidRDefault="00E266F7" w:rsidP="001158A2">
      <w:pPr>
        <w:snapToGrid w:val="0"/>
        <w:spacing w:before="100" w:beforeAutospacing="1" w:after="100" w:afterAutospacing="1" w:line="276" w:lineRule="auto"/>
        <w:rPr>
          <w:rFonts w:eastAsia="Times New Roman" w:cs="Arial"/>
          <w:bCs/>
          <w:szCs w:val="23"/>
        </w:rPr>
      </w:pPr>
    </w:p>
    <w:p w14:paraId="5AD5277B" w14:textId="6B48438D" w:rsidR="00074278" w:rsidRPr="00E266F7" w:rsidRDefault="0057136A" w:rsidP="001158A2">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Health workforce (un)employment (from 1</w:t>
      </w:r>
      <w:r w:rsidRPr="00E266F7">
        <w:rPr>
          <w:rFonts w:eastAsia="Times New Roman" w:cs="Arial"/>
          <w:bCs/>
          <w:color w:val="FF0000"/>
          <w:szCs w:val="23"/>
          <w:vertAlign w:val="superscript"/>
        </w:rPr>
        <w:t>st</w:t>
      </w:r>
      <w:r w:rsidRPr="00E266F7">
        <w:rPr>
          <w:rFonts w:eastAsia="Times New Roman" w:cs="Arial"/>
          <w:bCs/>
          <w:color w:val="FF0000"/>
          <w:szCs w:val="23"/>
        </w:rPr>
        <w:t xml:space="preserve"> edition of State of HWF report and 13 HLMA reports – quantify annual employment of HWs and number of unemployed HWs by cadre)</w:t>
      </w:r>
    </w:p>
    <w:p w14:paraId="7264E7B2" w14:textId="1EB80F97" w:rsidR="00E266F7" w:rsidRDefault="0057136A" w:rsidP="001158A2">
      <w:pPr>
        <w:snapToGrid w:val="0"/>
        <w:spacing w:before="100" w:beforeAutospacing="1" w:after="100" w:afterAutospacing="1" w:line="276" w:lineRule="auto"/>
        <w:rPr>
          <w:rFonts w:eastAsia="Times New Roman" w:cs="Arial"/>
          <w:bCs/>
          <w:szCs w:val="23"/>
        </w:rPr>
      </w:pPr>
      <w:r>
        <w:rPr>
          <w:rFonts w:eastAsia="Times New Roman" w:cs="Arial"/>
          <w:bCs/>
          <w:szCs w:val="23"/>
        </w:rPr>
        <w:lastRenderedPageBreak/>
        <w:t xml:space="preserve"> </w:t>
      </w:r>
    </w:p>
    <w:p w14:paraId="06092435" w14:textId="27BEC0E6" w:rsidR="00E266F7" w:rsidRDefault="0057136A">
      <w:pPr>
        <w:rPr>
          <w:rFonts w:eastAsia="Times New Roman" w:cs="Arial"/>
          <w:bCs/>
          <w:szCs w:val="23"/>
        </w:rPr>
      </w:pPr>
      <w:r>
        <w:rPr>
          <w:rFonts w:eastAsia="Times New Roman" w:cs="Arial"/>
          <w:bCs/>
          <w:szCs w:val="23"/>
        </w:rPr>
        <w:br w:type="page"/>
      </w:r>
    </w:p>
    <w:p w14:paraId="5BFB0182" w14:textId="77777777" w:rsidR="00E266F7" w:rsidRPr="00FA2D80" w:rsidRDefault="00E266F7" w:rsidP="001158A2">
      <w:pPr>
        <w:snapToGrid w:val="0"/>
        <w:spacing w:before="100" w:beforeAutospacing="1" w:after="100" w:afterAutospacing="1" w:line="276" w:lineRule="auto"/>
        <w:rPr>
          <w:rFonts w:eastAsia="Times New Roman" w:cs="Arial"/>
          <w:bCs/>
          <w:szCs w:val="23"/>
        </w:rPr>
      </w:pPr>
    </w:p>
    <w:p w14:paraId="18FD6EA7" w14:textId="6CE8E094" w:rsidR="001158A2" w:rsidRPr="00E266F7" w:rsidRDefault="0057136A" w:rsidP="001E74AA">
      <w:pPr>
        <w:pStyle w:val="ListParagraph"/>
        <w:numPr>
          <w:ilvl w:val="0"/>
          <w:numId w:val="3"/>
        </w:numPr>
        <w:outlineLvl w:val="0"/>
        <w:rPr>
          <w:rFonts w:cs="Arial"/>
          <w:b/>
          <w:bCs/>
          <w:color w:val="000000"/>
          <w:kern w:val="0"/>
          <w:szCs w:val="23"/>
        </w:rPr>
      </w:pPr>
      <w:bookmarkStart w:id="35" w:name="_Toc157278163"/>
      <w:commentRangeStart w:id="36"/>
      <w:r w:rsidRPr="00E266F7">
        <w:rPr>
          <w:rFonts w:cs="Arial"/>
          <w:b/>
          <w:bCs/>
          <w:color w:val="000000"/>
          <w:kern w:val="0"/>
          <w:szCs w:val="23"/>
        </w:rPr>
        <w:t>Supply, demand and the need for health care workers</w:t>
      </w:r>
      <w:bookmarkEnd w:id="35"/>
      <w:commentRangeEnd w:id="36"/>
      <w:r w:rsidR="0098366E">
        <w:rPr>
          <w:rStyle w:val="CommentReference"/>
        </w:rPr>
        <w:commentReference w:id="36"/>
      </w:r>
    </w:p>
    <w:p w14:paraId="0AD8155C" w14:textId="77777777" w:rsidR="00E266F7" w:rsidRDefault="00E266F7" w:rsidP="00FA2D80">
      <w:pPr>
        <w:snapToGrid w:val="0"/>
        <w:spacing w:before="100" w:beforeAutospacing="1" w:after="100" w:afterAutospacing="1" w:line="276" w:lineRule="auto"/>
        <w:rPr>
          <w:rFonts w:cs="Arial"/>
          <w:szCs w:val="23"/>
        </w:rPr>
      </w:pPr>
    </w:p>
    <w:p w14:paraId="3E587F36" w14:textId="4775BCC8" w:rsidR="00074278" w:rsidRPr="00E266F7" w:rsidRDefault="0057136A" w:rsidP="00FA2D80">
      <w:pPr>
        <w:snapToGrid w:val="0"/>
        <w:spacing w:before="100" w:beforeAutospacing="1" w:after="100" w:afterAutospacing="1" w:line="276" w:lineRule="auto"/>
        <w:rPr>
          <w:rFonts w:cs="Arial"/>
          <w:color w:val="FF0000"/>
          <w:szCs w:val="23"/>
        </w:rPr>
      </w:pPr>
      <w:r w:rsidRPr="00E266F7">
        <w:rPr>
          <w:rFonts w:cs="Arial"/>
          <w:color w:val="FF0000"/>
          <w:szCs w:val="23"/>
        </w:rPr>
        <w:t>Synthesis of projected supply, demand and need for health workers (to be integrated with other ongoing work).</w:t>
      </w:r>
    </w:p>
    <w:p w14:paraId="3E5D6727" w14:textId="1C62E533" w:rsidR="00FA2D80" w:rsidRPr="00E266F7" w:rsidRDefault="0057136A" w:rsidP="00FA2D80">
      <w:pPr>
        <w:snapToGrid w:val="0"/>
        <w:spacing w:before="100" w:beforeAutospacing="1" w:after="100" w:afterAutospacing="1" w:line="276" w:lineRule="auto"/>
        <w:rPr>
          <w:rFonts w:cs="Arial"/>
          <w:color w:val="FF0000"/>
          <w:szCs w:val="23"/>
        </w:rPr>
      </w:pPr>
      <w:r w:rsidRPr="00E266F7">
        <w:rPr>
          <w:rFonts w:cs="Arial"/>
          <w:color w:val="FF0000"/>
          <w:szCs w:val="23"/>
        </w:rPr>
        <w:t>Simulating the optimal mix of health workforce cadres</w:t>
      </w:r>
    </w:p>
    <w:p w14:paraId="06907FBE" w14:textId="77777777" w:rsidR="00FA2D80" w:rsidRDefault="00FA2D80" w:rsidP="00FA2D80">
      <w:pPr>
        <w:snapToGrid w:val="0"/>
        <w:spacing w:before="100" w:beforeAutospacing="1" w:after="100" w:afterAutospacing="1" w:line="276" w:lineRule="auto"/>
        <w:rPr>
          <w:rFonts w:cs="Arial"/>
          <w:szCs w:val="23"/>
        </w:rPr>
      </w:pPr>
    </w:p>
    <w:p w14:paraId="1AA99561" w14:textId="77777777" w:rsidR="00E266F7" w:rsidRDefault="00E266F7" w:rsidP="00FA2D80">
      <w:pPr>
        <w:snapToGrid w:val="0"/>
        <w:spacing w:before="100" w:beforeAutospacing="1" w:after="100" w:afterAutospacing="1" w:line="276" w:lineRule="auto"/>
        <w:rPr>
          <w:rFonts w:cs="Arial"/>
          <w:szCs w:val="23"/>
        </w:rPr>
      </w:pPr>
    </w:p>
    <w:p w14:paraId="4D977615" w14:textId="4699D646" w:rsidR="00E266F7" w:rsidRDefault="0057136A">
      <w:pPr>
        <w:rPr>
          <w:rFonts w:cs="Arial"/>
          <w:szCs w:val="23"/>
        </w:rPr>
      </w:pPr>
      <w:r>
        <w:rPr>
          <w:rFonts w:cs="Arial"/>
          <w:szCs w:val="23"/>
        </w:rPr>
        <w:br w:type="page"/>
      </w:r>
    </w:p>
    <w:p w14:paraId="16BE22AF" w14:textId="77777777" w:rsidR="00E266F7" w:rsidRPr="00FA2D80" w:rsidRDefault="00E266F7" w:rsidP="00FA2D80">
      <w:pPr>
        <w:snapToGrid w:val="0"/>
        <w:spacing w:before="100" w:beforeAutospacing="1" w:after="100" w:afterAutospacing="1" w:line="276" w:lineRule="auto"/>
        <w:rPr>
          <w:rFonts w:cs="Arial"/>
          <w:szCs w:val="23"/>
        </w:rPr>
      </w:pPr>
    </w:p>
    <w:p w14:paraId="2E8E33BF" w14:textId="1F787CBC" w:rsidR="00FA2D80" w:rsidRPr="00E266F7" w:rsidRDefault="0057136A" w:rsidP="001E74AA">
      <w:pPr>
        <w:pStyle w:val="ListParagraph"/>
        <w:numPr>
          <w:ilvl w:val="0"/>
          <w:numId w:val="3"/>
        </w:numPr>
        <w:outlineLvl w:val="0"/>
        <w:rPr>
          <w:rFonts w:cs="Arial"/>
          <w:b/>
          <w:bCs/>
          <w:color w:val="000000"/>
          <w:kern w:val="0"/>
          <w:szCs w:val="23"/>
        </w:rPr>
      </w:pPr>
      <w:bookmarkStart w:id="37" w:name="_Toc157278164"/>
      <w:r w:rsidRPr="00E266F7">
        <w:rPr>
          <w:rFonts w:cs="Arial"/>
          <w:b/>
          <w:bCs/>
          <w:color w:val="000000"/>
          <w:kern w:val="0"/>
          <w:szCs w:val="23"/>
        </w:rPr>
        <w:t>Health workforce budget and spending</w:t>
      </w:r>
      <w:bookmarkEnd w:id="37"/>
    </w:p>
    <w:p w14:paraId="3A2756F2" w14:textId="77777777" w:rsidR="00FA2D80" w:rsidRPr="00FA2D80" w:rsidRDefault="00FA2D80" w:rsidP="00FA2D80">
      <w:pPr>
        <w:snapToGrid w:val="0"/>
        <w:spacing w:before="100" w:beforeAutospacing="1" w:after="100" w:afterAutospacing="1" w:line="276" w:lineRule="auto"/>
        <w:rPr>
          <w:rFonts w:eastAsia="Times New Roman" w:cs="Arial"/>
          <w:bCs/>
          <w:szCs w:val="23"/>
          <w:highlight w:val="red"/>
        </w:rPr>
      </w:pPr>
    </w:p>
    <w:p w14:paraId="6415192D" w14:textId="77777777" w:rsidR="00074278" w:rsidRPr="00E266F7" w:rsidRDefault="0057136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Integrate analysis on health workforce spending and budget space (use paper by Pascal et al 2023 + projection from AFRO model). </w:t>
      </w:r>
    </w:p>
    <w:p w14:paraId="5E892C0C"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4C183D99" w14:textId="17455297" w:rsidR="00E266F7" w:rsidRDefault="0057136A">
      <w:pPr>
        <w:rPr>
          <w:rFonts w:eastAsia="Times New Roman" w:cs="Arial"/>
          <w:bCs/>
          <w:szCs w:val="23"/>
        </w:rPr>
      </w:pPr>
      <w:r>
        <w:rPr>
          <w:rFonts w:eastAsia="Times New Roman" w:cs="Arial"/>
          <w:bCs/>
          <w:szCs w:val="23"/>
        </w:rPr>
        <w:br w:type="page"/>
      </w:r>
    </w:p>
    <w:p w14:paraId="597E3B7A"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3BBAC20F" w14:textId="77777777" w:rsidR="00FA2D80" w:rsidRPr="00E266F7" w:rsidRDefault="0057136A" w:rsidP="001E74AA">
      <w:pPr>
        <w:pStyle w:val="ListParagraph"/>
        <w:numPr>
          <w:ilvl w:val="0"/>
          <w:numId w:val="3"/>
        </w:numPr>
        <w:outlineLvl w:val="0"/>
        <w:rPr>
          <w:rFonts w:cs="Arial"/>
          <w:b/>
          <w:bCs/>
          <w:szCs w:val="23"/>
        </w:rPr>
      </w:pPr>
      <w:bookmarkStart w:id="38" w:name="_Toc157278165"/>
      <w:r w:rsidRPr="00E266F7">
        <w:rPr>
          <w:rFonts w:cs="Arial"/>
          <w:b/>
          <w:bCs/>
          <w:szCs w:val="23"/>
        </w:rPr>
        <w:t>Governance and management of health workforce</w:t>
      </w:r>
      <w:bookmarkEnd w:id="38"/>
      <w:r w:rsidRPr="00E266F7">
        <w:rPr>
          <w:rFonts w:cs="Arial"/>
          <w:b/>
          <w:bCs/>
          <w:szCs w:val="23"/>
        </w:rPr>
        <w:t xml:space="preserve"> </w:t>
      </w:r>
    </w:p>
    <w:p w14:paraId="6CA61D31"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1873B608" w14:textId="77777777" w:rsidR="00074278" w:rsidRPr="00E266F7" w:rsidRDefault="0057136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State of health workforce governance and </w:t>
      </w:r>
      <w:r w:rsidRPr="00E266F7">
        <w:rPr>
          <w:rFonts w:eastAsia="Times New Roman" w:cs="Arial"/>
          <w:bCs/>
          <w:color w:val="FF0000"/>
          <w:szCs w:val="23"/>
        </w:rPr>
        <w:t>stewardship/leadership (use dataset collected in NHWA v2 AFRO + from 1</w:t>
      </w:r>
      <w:r w:rsidRPr="00E266F7">
        <w:rPr>
          <w:rFonts w:eastAsia="Times New Roman" w:cs="Arial"/>
          <w:bCs/>
          <w:color w:val="FF0000"/>
          <w:szCs w:val="23"/>
          <w:vertAlign w:val="superscript"/>
        </w:rPr>
        <w:t>st</w:t>
      </w:r>
      <w:r w:rsidRPr="00E266F7">
        <w:rPr>
          <w:rFonts w:eastAsia="Times New Roman" w:cs="Arial"/>
          <w:bCs/>
          <w:color w:val="FF0000"/>
          <w:szCs w:val="23"/>
        </w:rPr>
        <w:t xml:space="preserve"> edition of State of HWF report)</w:t>
      </w:r>
    </w:p>
    <w:p w14:paraId="19B04E22" w14:textId="77777777" w:rsidR="00C650AB" w:rsidRDefault="00C650AB" w:rsidP="00C650AB">
      <w:pPr>
        <w:snapToGrid w:val="0"/>
        <w:spacing w:before="100" w:beforeAutospacing="1" w:after="100" w:afterAutospacing="1" w:line="276" w:lineRule="auto"/>
        <w:rPr>
          <w:rFonts w:eastAsia="Times New Roman" w:cs="Arial"/>
          <w:bCs/>
          <w:szCs w:val="23"/>
        </w:rPr>
      </w:pPr>
    </w:p>
    <w:p w14:paraId="1B42F519" w14:textId="77777777" w:rsidR="00E266F7" w:rsidRDefault="00E266F7" w:rsidP="00C650AB">
      <w:pPr>
        <w:snapToGrid w:val="0"/>
        <w:spacing w:before="100" w:beforeAutospacing="1" w:after="100" w:afterAutospacing="1" w:line="276" w:lineRule="auto"/>
        <w:rPr>
          <w:rFonts w:eastAsia="Times New Roman" w:cs="Arial"/>
          <w:bCs/>
          <w:szCs w:val="23"/>
        </w:rPr>
      </w:pPr>
    </w:p>
    <w:p w14:paraId="033E7DD5" w14:textId="0F6DFBDF" w:rsidR="00E266F7" w:rsidRDefault="0057136A">
      <w:pPr>
        <w:rPr>
          <w:rFonts w:eastAsia="Times New Roman" w:cs="Arial"/>
          <w:bCs/>
          <w:szCs w:val="23"/>
        </w:rPr>
      </w:pPr>
      <w:r>
        <w:rPr>
          <w:rFonts w:eastAsia="Times New Roman" w:cs="Arial"/>
          <w:bCs/>
          <w:szCs w:val="23"/>
        </w:rPr>
        <w:br w:type="page"/>
      </w:r>
    </w:p>
    <w:p w14:paraId="096442EE" w14:textId="77777777" w:rsidR="00E266F7" w:rsidRDefault="00E266F7" w:rsidP="00C650AB">
      <w:pPr>
        <w:snapToGrid w:val="0"/>
        <w:spacing w:before="100" w:beforeAutospacing="1" w:after="100" w:afterAutospacing="1" w:line="276" w:lineRule="auto"/>
        <w:rPr>
          <w:rFonts w:eastAsia="Times New Roman" w:cs="Arial"/>
          <w:bCs/>
          <w:szCs w:val="23"/>
        </w:rPr>
      </w:pPr>
    </w:p>
    <w:p w14:paraId="6F9F84B8" w14:textId="38CB7EA9" w:rsidR="00C650AB" w:rsidRPr="00E266F7" w:rsidRDefault="0057136A" w:rsidP="001E74AA">
      <w:pPr>
        <w:pStyle w:val="ListParagraph"/>
        <w:numPr>
          <w:ilvl w:val="0"/>
          <w:numId w:val="3"/>
        </w:numPr>
        <w:outlineLvl w:val="0"/>
        <w:rPr>
          <w:rFonts w:eastAsia="Times New Roman" w:cs="Arial"/>
          <w:b/>
          <w:szCs w:val="23"/>
        </w:rPr>
      </w:pPr>
      <w:bookmarkStart w:id="39" w:name="_Toc157278166"/>
      <w:r w:rsidRPr="00E266F7">
        <w:rPr>
          <w:rFonts w:eastAsia="Times New Roman" w:cs="Arial"/>
          <w:b/>
          <w:szCs w:val="23"/>
        </w:rPr>
        <w:t xml:space="preserve">Status of health workforce </w:t>
      </w:r>
      <w:r w:rsidR="00D0238D" w:rsidRPr="00E266F7">
        <w:rPr>
          <w:rFonts w:eastAsia="Times New Roman" w:cs="Arial"/>
          <w:b/>
          <w:szCs w:val="23"/>
        </w:rPr>
        <w:t xml:space="preserve">through </w:t>
      </w:r>
      <w:r w:rsidRPr="00E266F7">
        <w:rPr>
          <w:rFonts w:eastAsia="Times New Roman" w:cs="Arial"/>
          <w:b/>
          <w:szCs w:val="23"/>
        </w:rPr>
        <w:t>the lenses of performance indicators</w:t>
      </w:r>
      <w:bookmarkEnd w:id="39"/>
    </w:p>
    <w:p w14:paraId="1A726BF9" w14:textId="77777777" w:rsidR="00E266F7" w:rsidRPr="00E266F7" w:rsidRDefault="00E266F7" w:rsidP="00E266F7">
      <w:pPr>
        <w:snapToGrid w:val="0"/>
        <w:spacing w:before="100" w:beforeAutospacing="1" w:after="100" w:afterAutospacing="1" w:line="276" w:lineRule="auto"/>
        <w:rPr>
          <w:rFonts w:eastAsia="Times New Roman" w:cs="Arial"/>
          <w:bCs/>
          <w:color w:val="FF0000"/>
          <w:szCs w:val="23"/>
        </w:rPr>
      </w:pPr>
    </w:p>
    <w:p w14:paraId="6AC8C6A8" w14:textId="091C36E4" w:rsidR="00074278" w:rsidRPr="00E266F7" w:rsidRDefault="0057136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Assessment of key performance indicators compared to </w:t>
      </w:r>
      <w:r w:rsidRPr="00E266F7">
        <w:rPr>
          <w:rFonts w:eastAsia="Times New Roman" w:cs="Arial"/>
          <w:bCs/>
          <w:color w:val="FF0000"/>
          <w:szCs w:val="23"/>
        </w:rPr>
        <w:t>targets/thresholds (to be finalized after the main analysis).</w:t>
      </w:r>
    </w:p>
    <w:p w14:paraId="6255A69D" w14:textId="77777777" w:rsidR="00FA2D80" w:rsidRDefault="00FA2D80" w:rsidP="00FA2D80">
      <w:pPr>
        <w:snapToGrid w:val="0"/>
        <w:spacing w:before="100" w:beforeAutospacing="1" w:after="100" w:afterAutospacing="1" w:line="276" w:lineRule="auto"/>
        <w:rPr>
          <w:rFonts w:eastAsia="Times New Roman" w:cs="Arial"/>
          <w:bCs/>
          <w:szCs w:val="23"/>
        </w:rPr>
      </w:pPr>
    </w:p>
    <w:p w14:paraId="74B75520" w14:textId="77777777" w:rsidR="00E266F7" w:rsidRDefault="00E266F7" w:rsidP="00FA2D80">
      <w:pPr>
        <w:snapToGrid w:val="0"/>
        <w:spacing w:before="100" w:beforeAutospacing="1" w:after="100" w:afterAutospacing="1" w:line="276" w:lineRule="auto"/>
        <w:rPr>
          <w:rFonts w:eastAsia="Times New Roman" w:cs="Arial"/>
          <w:bCs/>
          <w:szCs w:val="23"/>
        </w:rPr>
      </w:pPr>
    </w:p>
    <w:p w14:paraId="7C52DFF3" w14:textId="1266725A" w:rsidR="00E266F7" w:rsidRDefault="0057136A">
      <w:pPr>
        <w:rPr>
          <w:rFonts w:eastAsia="Times New Roman" w:cs="Arial"/>
          <w:bCs/>
          <w:szCs w:val="23"/>
        </w:rPr>
      </w:pPr>
      <w:r>
        <w:rPr>
          <w:rFonts w:eastAsia="Times New Roman" w:cs="Arial"/>
          <w:bCs/>
          <w:szCs w:val="23"/>
        </w:rPr>
        <w:br w:type="page"/>
      </w:r>
    </w:p>
    <w:p w14:paraId="7F3DB0F2" w14:textId="77777777" w:rsidR="00E266F7" w:rsidRPr="00FA2D80" w:rsidRDefault="00E266F7" w:rsidP="00FA2D80">
      <w:pPr>
        <w:snapToGrid w:val="0"/>
        <w:spacing w:before="100" w:beforeAutospacing="1" w:after="100" w:afterAutospacing="1" w:line="276" w:lineRule="auto"/>
        <w:rPr>
          <w:rFonts w:eastAsia="Times New Roman" w:cs="Arial"/>
          <w:bCs/>
          <w:szCs w:val="23"/>
        </w:rPr>
      </w:pPr>
    </w:p>
    <w:p w14:paraId="359C7F4D" w14:textId="4E299460" w:rsidR="00FA2D80" w:rsidRPr="00E266F7" w:rsidRDefault="0057136A" w:rsidP="001E74AA">
      <w:pPr>
        <w:pStyle w:val="ListParagraph"/>
        <w:numPr>
          <w:ilvl w:val="0"/>
          <w:numId w:val="3"/>
        </w:numPr>
        <w:outlineLvl w:val="0"/>
        <w:rPr>
          <w:rFonts w:cs="Arial"/>
          <w:b/>
          <w:bCs/>
          <w:szCs w:val="23"/>
        </w:rPr>
      </w:pPr>
      <w:bookmarkStart w:id="40" w:name="_Toc157278167"/>
      <w:r w:rsidRPr="00E266F7">
        <w:rPr>
          <w:rFonts w:cs="Arial"/>
          <w:b/>
          <w:bCs/>
          <w:szCs w:val="23"/>
        </w:rPr>
        <w:t>Synthesis of health workforce trends and their impacts</w:t>
      </w:r>
      <w:bookmarkEnd w:id="40"/>
    </w:p>
    <w:p w14:paraId="3234E39E" w14:textId="77777777" w:rsidR="00FA2D80" w:rsidRPr="00FA2D80" w:rsidRDefault="00FA2D80" w:rsidP="00FA2D80">
      <w:pPr>
        <w:rPr>
          <w:rFonts w:cs="Arial"/>
          <w:szCs w:val="23"/>
        </w:rPr>
      </w:pPr>
    </w:p>
    <w:p w14:paraId="4CA8E6F0" w14:textId="77777777" w:rsidR="00FA2D80" w:rsidRDefault="0057136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Explore reasons for the observed trends and the impact of HWF on health and socio-economic indicators. </w:t>
      </w:r>
    </w:p>
    <w:p w14:paraId="50AADF1D" w14:textId="77777777" w:rsidR="00E266F7" w:rsidRDefault="00E266F7" w:rsidP="00E266F7">
      <w:pPr>
        <w:snapToGrid w:val="0"/>
        <w:spacing w:before="100" w:beforeAutospacing="1" w:after="100" w:afterAutospacing="1" w:line="276" w:lineRule="auto"/>
        <w:rPr>
          <w:rFonts w:eastAsia="Times New Roman" w:cs="Arial"/>
          <w:bCs/>
          <w:color w:val="FF0000"/>
          <w:szCs w:val="23"/>
        </w:rPr>
      </w:pPr>
    </w:p>
    <w:p w14:paraId="5A3C64EF" w14:textId="77777777" w:rsidR="00E266F7" w:rsidRDefault="00E266F7" w:rsidP="00E266F7">
      <w:pPr>
        <w:snapToGrid w:val="0"/>
        <w:spacing w:before="100" w:beforeAutospacing="1" w:after="100" w:afterAutospacing="1" w:line="276" w:lineRule="auto"/>
        <w:rPr>
          <w:rFonts w:eastAsia="Times New Roman" w:cs="Arial"/>
          <w:bCs/>
          <w:color w:val="FF0000"/>
          <w:szCs w:val="23"/>
        </w:rPr>
      </w:pPr>
    </w:p>
    <w:p w14:paraId="44BDFE59" w14:textId="47D3652A" w:rsidR="00E266F7" w:rsidRDefault="0057136A">
      <w:pPr>
        <w:rPr>
          <w:rFonts w:eastAsia="Times New Roman" w:cs="Arial"/>
          <w:bCs/>
          <w:color w:val="FF0000"/>
          <w:szCs w:val="23"/>
        </w:rPr>
      </w:pPr>
      <w:r>
        <w:rPr>
          <w:rFonts w:eastAsia="Times New Roman" w:cs="Arial"/>
          <w:bCs/>
          <w:color w:val="FF0000"/>
          <w:szCs w:val="23"/>
        </w:rPr>
        <w:br w:type="page"/>
      </w:r>
    </w:p>
    <w:p w14:paraId="13DCC504" w14:textId="77777777" w:rsidR="00E266F7" w:rsidRPr="00E266F7" w:rsidRDefault="00E266F7" w:rsidP="00E266F7">
      <w:pPr>
        <w:snapToGrid w:val="0"/>
        <w:spacing w:before="100" w:beforeAutospacing="1" w:after="100" w:afterAutospacing="1" w:line="276" w:lineRule="auto"/>
        <w:rPr>
          <w:rFonts w:eastAsia="Times New Roman" w:cs="Arial"/>
          <w:bCs/>
          <w:color w:val="FF0000"/>
          <w:szCs w:val="23"/>
        </w:rPr>
      </w:pPr>
    </w:p>
    <w:p w14:paraId="00E42D42" w14:textId="2872A769" w:rsidR="00FA2D80" w:rsidRPr="00E266F7" w:rsidRDefault="0057136A" w:rsidP="001E74AA">
      <w:pPr>
        <w:pStyle w:val="ListParagraph"/>
        <w:numPr>
          <w:ilvl w:val="0"/>
          <w:numId w:val="3"/>
        </w:numPr>
        <w:outlineLvl w:val="0"/>
        <w:rPr>
          <w:rFonts w:eastAsia="Times New Roman" w:cs="Arial"/>
          <w:b/>
          <w:szCs w:val="23"/>
        </w:rPr>
      </w:pPr>
      <w:bookmarkStart w:id="41" w:name="_Toc157278168"/>
      <w:r w:rsidRPr="00E266F7">
        <w:rPr>
          <w:rFonts w:eastAsia="Times New Roman" w:cs="Arial"/>
          <w:b/>
          <w:szCs w:val="23"/>
        </w:rPr>
        <w:t>Conclusions</w:t>
      </w:r>
      <w:bookmarkEnd w:id="41"/>
      <w:r w:rsidRPr="00E266F7">
        <w:rPr>
          <w:rFonts w:eastAsia="Times New Roman" w:cs="Arial"/>
          <w:b/>
          <w:szCs w:val="23"/>
        </w:rPr>
        <w:t xml:space="preserve"> </w:t>
      </w:r>
    </w:p>
    <w:p w14:paraId="2E1AADBC" w14:textId="18D3BD39" w:rsidR="00FA2D80" w:rsidRPr="00E266F7" w:rsidRDefault="0057136A" w:rsidP="00FA2D80">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From each of the chapters above</w:t>
      </w:r>
    </w:p>
    <w:p w14:paraId="70E6B848" w14:textId="177EEC3E" w:rsidR="00E266F7" w:rsidRDefault="0057136A">
      <w:pPr>
        <w:rPr>
          <w:rFonts w:eastAsia="Times New Roman" w:cs="Arial"/>
          <w:bCs/>
          <w:szCs w:val="23"/>
        </w:rPr>
      </w:pPr>
      <w:r>
        <w:rPr>
          <w:rFonts w:eastAsia="Times New Roman" w:cs="Arial"/>
          <w:bCs/>
          <w:szCs w:val="23"/>
        </w:rPr>
        <w:br w:type="page"/>
      </w:r>
    </w:p>
    <w:p w14:paraId="7B39CC6E"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3B3871EF" w14:textId="643E3F57" w:rsidR="00FA2D80" w:rsidRPr="00E266F7" w:rsidRDefault="0057136A" w:rsidP="001E74AA">
      <w:pPr>
        <w:pStyle w:val="ListParagraph"/>
        <w:numPr>
          <w:ilvl w:val="0"/>
          <w:numId w:val="3"/>
        </w:numPr>
        <w:outlineLvl w:val="0"/>
        <w:rPr>
          <w:rFonts w:eastAsia="Times New Roman" w:cs="Arial"/>
          <w:b/>
          <w:szCs w:val="23"/>
        </w:rPr>
      </w:pPr>
      <w:bookmarkStart w:id="42" w:name="_Toc157278169"/>
      <w:r w:rsidRPr="00E266F7">
        <w:rPr>
          <w:rFonts w:eastAsia="Times New Roman" w:cs="Arial"/>
          <w:b/>
          <w:szCs w:val="23"/>
        </w:rPr>
        <w:t>Recommendations</w:t>
      </w:r>
      <w:bookmarkEnd w:id="42"/>
      <w:r w:rsidRPr="00E266F7">
        <w:rPr>
          <w:rFonts w:eastAsia="Times New Roman" w:cs="Arial"/>
          <w:b/>
          <w:szCs w:val="23"/>
        </w:rPr>
        <w:t xml:space="preserve"> </w:t>
      </w:r>
    </w:p>
    <w:p w14:paraId="337A1577" w14:textId="77777777" w:rsidR="00074278" w:rsidRPr="00E266F7" w:rsidRDefault="0057136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Recommended actions for the next of half of the SDG era, 2025 – 2030.</w:t>
      </w:r>
    </w:p>
    <w:p w14:paraId="45BAE646" w14:textId="77777777" w:rsidR="00496BFB" w:rsidRPr="00FA2D80" w:rsidRDefault="00496BFB" w:rsidP="00EB6EBA">
      <w:pPr>
        <w:rPr>
          <w:rFonts w:cs="Arial"/>
          <w:szCs w:val="23"/>
        </w:rPr>
      </w:pPr>
    </w:p>
    <w:p w14:paraId="7668CBC5" w14:textId="65825CEF" w:rsidR="00E266F7" w:rsidRDefault="0057136A">
      <w:pPr>
        <w:rPr>
          <w:rFonts w:cs="Arial"/>
          <w:szCs w:val="23"/>
        </w:rPr>
      </w:pPr>
      <w:r>
        <w:rPr>
          <w:rFonts w:cs="Arial"/>
          <w:szCs w:val="23"/>
        </w:rPr>
        <w:br w:type="page"/>
      </w:r>
    </w:p>
    <w:p w14:paraId="55341F0E" w14:textId="77777777" w:rsidR="00FA2D80" w:rsidRPr="00FA2D80" w:rsidRDefault="00FA2D80" w:rsidP="00EB6EBA">
      <w:pPr>
        <w:rPr>
          <w:rFonts w:cs="Arial"/>
          <w:szCs w:val="23"/>
        </w:rPr>
      </w:pPr>
    </w:p>
    <w:p w14:paraId="15F6BA81" w14:textId="1FB12254" w:rsidR="00FA2D80" w:rsidRPr="00E266F7" w:rsidRDefault="0057136A" w:rsidP="001E74AA">
      <w:pPr>
        <w:pStyle w:val="Heading1"/>
        <w:rPr>
          <w:rFonts w:ascii="Arial" w:hAnsi="Arial" w:cs="Arial"/>
          <w:b/>
          <w:bCs/>
          <w:sz w:val="23"/>
          <w:szCs w:val="23"/>
        </w:rPr>
      </w:pPr>
      <w:bookmarkStart w:id="43" w:name="_Toc157278170"/>
      <w:r w:rsidRPr="00E266F7">
        <w:rPr>
          <w:rFonts w:ascii="Arial" w:hAnsi="Arial" w:cs="Arial"/>
          <w:b/>
          <w:bCs/>
          <w:sz w:val="23"/>
          <w:szCs w:val="23"/>
        </w:rPr>
        <w:t>References</w:t>
      </w:r>
      <w:bookmarkEnd w:id="43"/>
    </w:p>
    <w:p w14:paraId="095FF373" w14:textId="77777777" w:rsidR="00144FFD" w:rsidRDefault="0057136A" w:rsidP="00144FFD">
      <w:pPr>
        <w:pStyle w:val="Bibliography"/>
      </w:pPr>
      <w:r>
        <w:rPr>
          <w:rFonts w:cs="Arial"/>
          <w:szCs w:val="23"/>
        </w:rPr>
        <w:fldChar w:fldCharType="begin"/>
      </w:r>
      <w:r>
        <w:rPr>
          <w:rFonts w:cs="Arial"/>
          <w:szCs w:val="23"/>
        </w:rPr>
        <w:instrText xml:space="preserve"> ADDIN ZOTERO_BIBL {"uncited":[],"omitted":[],"custom":[]} CSL_BIBLIOGRAPHY </w:instrText>
      </w:r>
      <w:r>
        <w:rPr>
          <w:rFonts w:cs="Arial"/>
          <w:szCs w:val="23"/>
        </w:rPr>
        <w:fldChar w:fldCharType="separate"/>
      </w:r>
      <w:r>
        <w:t xml:space="preserve">1 </w:t>
      </w:r>
      <w:r>
        <w:tab/>
        <w:t>Organization WH. Global strategy on human resources for health: workforce 2030. 2016.</w:t>
      </w:r>
    </w:p>
    <w:p w14:paraId="410B27CB" w14:textId="77777777" w:rsidR="00144FFD" w:rsidRDefault="0057136A" w:rsidP="00144FFD">
      <w:pPr>
        <w:pStyle w:val="Bibliography"/>
      </w:pPr>
      <w:r>
        <w:t xml:space="preserve">2 </w:t>
      </w:r>
      <w:r>
        <w:tab/>
        <w:t xml:space="preserve">Boniol M, Kunjumen T, Nair TS, </w:t>
      </w:r>
      <w:r>
        <w:rPr>
          <w:i/>
          <w:iCs/>
        </w:rPr>
        <w:t>et al.</w:t>
      </w:r>
      <w:r>
        <w:t xml:space="preserve"> The global health workforce stock and distribution in 2020 and 2030: a threat to equity and ‘universal’ health coverage? </w:t>
      </w:r>
      <w:r>
        <w:rPr>
          <w:i/>
          <w:iCs/>
        </w:rPr>
        <w:t>BMJ Glob Health</w:t>
      </w:r>
      <w:r>
        <w:t>. 2022;7:e009316.</w:t>
      </w:r>
    </w:p>
    <w:p w14:paraId="6402663E" w14:textId="77777777" w:rsidR="00144FFD" w:rsidRDefault="0057136A" w:rsidP="00144FFD">
      <w:pPr>
        <w:pStyle w:val="Bibliography"/>
      </w:pPr>
      <w:r>
        <w:t xml:space="preserve">3 </w:t>
      </w:r>
      <w:r>
        <w:tab/>
        <w:t xml:space="preserve">Liu JX, Goryakin Y, Maeda A, </w:t>
      </w:r>
      <w:r>
        <w:rPr>
          <w:i/>
          <w:iCs/>
        </w:rPr>
        <w:t>et al.</w:t>
      </w:r>
      <w:r>
        <w:t xml:space="preserve"> Global Health Workforce Labor Market Projections for 2030. </w:t>
      </w:r>
      <w:r>
        <w:rPr>
          <w:i/>
          <w:iCs/>
        </w:rPr>
        <w:t>Hum Resour Health</w:t>
      </w:r>
      <w:r>
        <w:t>. 2017;15:11.</w:t>
      </w:r>
    </w:p>
    <w:p w14:paraId="4B194E03" w14:textId="77777777" w:rsidR="00144FFD" w:rsidRDefault="0057136A" w:rsidP="00144FFD">
      <w:pPr>
        <w:pStyle w:val="Bibliography"/>
      </w:pPr>
      <w:r>
        <w:t xml:space="preserve">4 </w:t>
      </w:r>
      <w:r>
        <w:tab/>
        <w:t xml:space="preserve">Agyeman-Manu K, Ghebreyesus TA, Maait M, </w:t>
      </w:r>
      <w:r>
        <w:rPr>
          <w:i/>
          <w:iCs/>
        </w:rPr>
        <w:t>et al.</w:t>
      </w:r>
      <w:r>
        <w:t xml:space="preserve"> Prioritizing the health and care workforce shortage: protect, invest, together. </w:t>
      </w:r>
      <w:r>
        <w:rPr>
          <w:i/>
          <w:iCs/>
        </w:rPr>
        <w:t>The Lancet Global Health</w:t>
      </w:r>
      <w:r>
        <w:t>. 2023;11:e1162–4.</w:t>
      </w:r>
    </w:p>
    <w:p w14:paraId="24D29BBD" w14:textId="77777777" w:rsidR="00144FFD" w:rsidRDefault="0057136A" w:rsidP="00144FFD">
      <w:pPr>
        <w:pStyle w:val="Bibliography"/>
      </w:pPr>
      <w:r>
        <w:t xml:space="preserve">5 </w:t>
      </w:r>
      <w:r>
        <w:tab/>
        <w:t>World Health Organization. WHO health workforce support and safeguards list 2023. World Health organization 2023. https://apps.who.int/gb/ebwha/pdf_files/WHA63/A63_R16-en.pdf (accessed 24 November 2023)</w:t>
      </w:r>
    </w:p>
    <w:p w14:paraId="3EAD628C" w14:textId="77777777" w:rsidR="00144FFD" w:rsidRDefault="0057136A" w:rsidP="00144FFD">
      <w:pPr>
        <w:pStyle w:val="Bibliography"/>
      </w:pPr>
      <w:r>
        <w:t xml:space="preserve">6 </w:t>
      </w:r>
      <w:r>
        <w:tab/>
        <w:t xml:space="preserve">Ahmat A, Okoroafor SC, Kazanga I, </w:t>
      </w:r>
      <w:r>
        <w:rPr>
          <w:i/>
          <w:iCs/>
        </w:rPr>
        <w:t>et al.</w:t>
      </w:r>
      <w:r>
        <w:t xml:space="preserve"> The health workforce status in the WHO African Region: findings of a cross-sectional study. </w:t>
      </w:r>
      <w:r>
        <w:rPr>
          <w:i/>
          <w:iCs/>
        </w:rPr>
        <w:t>BMJ Glob Health</w:t>
      </w:r>
      <w:r>
        <w:t>. 2022;7:e008317.</w:t>
      </w:r>
    </w:p>
    <w:p w14:paraId="1CAA7A3D" w14:textId="77777777" w:rsidR="00144FFD" w:rsidRDefault="0057136A" w:rsidP="00144FFD">
      <w:pPr>
        <w:pStyle w:val="Bibliography"/>
      </w:pPr>
      <w:r>
        <w:t xml:space="preserve">7 </w:t>
      </w:r>
      <w:r>
        <w:tab/>
        <w:t xml:space="preserve">Asamani JA, Kigozi J, Sikapande B, </w:t>
      </w:r>
      <w:r>
        <w:rPr>
          <w:i/>
          <w:iCs/>
        </w:rPr>
        <w:t>et al.</w:t>
      </w:r>
      <w:r>
        <w:t xml:space="preserve"> Investing in the health workforce: fiscal space analysis of 20 countries in East and Southern Africa, 2021–2026. </w:t>
      </w:r>
      <w:r>
        <w:rPr>
          <w:i/>
          <w:iCs/>
        </w:rPr>
        <w:t>BMJ Global Health</w:t>
      </w:r>
      <w:r>
        <w:t>. 2022;7:e008416.</w:t>
      </w:r>
    </w:p>
    <w:p w14:paraId="532046C8" w14:textId="77777777" w:rsidR="00144FFD" w:rsidRDefault="0057136A" w:rsidP="00144FFD">
      <w:pPr>
        <w:pStyle w:val="Bibliography"/>
      </w:pPr>
      <w:r>
        <w:t xml:space="preserve">8 </w:t>
      </w:r>
      <w:r>
        <w:tab/>
        <w:t xml:space="preserve">Afriyie DO, Nyoni J, Ahmat A. The state of strategic plans for the health workforce in Africa. </w:t>
      </w:r>
      <w:r>
        <w:rPr>
          <w:i/>
          <w:iCs/>
        </w:rPr>
        <w:t>BMJ Glob Health</w:t>
      </w:r>
      <w:r>
        <w:t>. 2019;4:1–5.</w:t>
      </w:r>
    </w:p>
    <w:p w14:paraId="18485195" w14:textId="77777777" w:rsidR="00144FFD" w:rsidRDefault="0057136A" w:rsidP="00144FFD">
      <w:pPr>
        <w:pStyle w:val="Bibliography"/>
      </w:pPr>
      <w:r>
        <w:t xml:space="preserve">9 </w:t>
      </w:r>
      <w:r>
        <w:tab/>
        <w:t xml:space="preserve">Nabyonga-Orem J, Christmal C, Addai KF, </w:t>
      </w:r>
      <w:r>
        <w:rPr>
          <w:i/>
          <w:iCs/>
        </w:rPr>
        <w:t>et al.</w:t>
      </w:r>
      <w:r>
        <w:t xml:space="preserve"> The state and significant drivers of health systems efficiency in Africa: A systematic review and meta-analysis. </w:t>
      </w:r>
      <w:r>
        <w:rPr>
          <w:i/>
          <w:iCs/>
        </w:rPr>
        <w:t>Journal of Global Health</w:t>
      </w:r>
      <w:r>
        <w:t>. 2023;13.</w:t>
      </w:r>
    </w:p>
    <w:p w14:paraId="296E7C53" w14:textId="77777777" w:rsidR="00144FFD" w:rsidRDefault="0057136A" w:rsidP="00144FFD">
      <w:pPr>
        <w:pStyle w:val="Bibliography"/>
      </w:pPr>
      <w:r>
        <w:t xml:space="preserve">10 </w:t>
      </w:r>
      <w:r>
        <w:tab/>
        <w:t xml:space="preserve">Okoroafor SC, Ahmat A, Asamani JA, </w:t>
      </w:r>
      <w:r>
        <w:rPr>
          <w:i/>
          <w:iCs/>
        </w:rPr>
        <w:t>et al.</w:t>
      </w:r>
      <w:r>
        <w:t xml:space="preserve"> An overview of health workforce education and accreditation in Africa: implications for scaling-up capacity and quality. </w:t>
      </w:r>
      <w:r>
        <w:rPr>
          <w:i/>
          <w:iCs/>
        </w:rPr>
        <w:t xml:space="preserve">Human </w:t>
      </w:r>
      <w:r>
        <w:rPr>
          <w:i/>
          <w:iCs/>
        </w:rPr>
        <w:t>Resources for Health</w:t>
      </w:r>
      <w:r>
        <w:t>. 2022;20:37.</w:t>
      </w:r>
    </w:p>
    <w:p w14:paraId="0EA442AA" w14:textId="77777777" w:rsidR="00144FFD" w:rsidRDefault="0057136A" w:rsidP="00144FFD">
      <w:pPr>
        <w:pStyle w:val="Bibliography"/>
      </w:pPr>
      <w:r>
        <w:t xml:space="preserve">11 </w:t>
      </w:r>
      <w:r>
        <w:tab/>
        <w:t xml:space="preserve">Asamani JA, Christmals CD, Nyoni CN, </w:t>
      </w:r>
      <w:r>
        <w:rPr>
          <w:i/>
          <w:iCs/>
        </w:rPr>
        <w:t>et al.</w:t>
      </w:r>
      <w:r>
        <w:t xml:space="preserve"> Exploring the availability of specialist health workforce education in East and Southern Africa: a document analysis. </w:t>
      </w:r>
      <w:r>
        <w:rPr>
          <w:i/>
          <w:iCs/>
        </w:rPr>
        <w:t>BMJ Glob Health</w:t>
      </w:r>
      <w:r>
        <w:t>. 2022;7:e009555.</w:t>
      </w:r>
    </w:p>
    <w:p w14:paraId="4E9E2450" w14:textId="77777777" w:rsidR="00144FFD" w:rsidRDefault="0057136A" w:rsidP="00144FFD">
      <w:pPr>
        <w:pStyle w:val="Bibliography"/>
      </w:pPr>
      <w:r>
        <w:t xml:space="preserve">12 </w:t>
      </w:r>
      <w:r>
        <w:tab/>
        <w:t xml:space="preserve">Stenberg K, Hanssen O, Edejer TT-T, </w:t>
      </w:r>
      <w:r>
        <w:rPr>
          <w:i/>
          <w:iCs/>
        </w:rPr>
        <w:t>et al.</w:t>
      </w:r>
      <w:r>
        <w:t xml:space="preserve"> Financing transformative health systems towards achievement of the health Sustainable Development Goals: a model for projected resource needs in 67 low-income and middle-income countries. </w:t>
      </w:r>
      <w:r>
        <w:rPr>
          <w:i/>
          <w:iCs/>
        </w:rPr>
        <w:t>The Lancet Global Health</w:t>
      </w:r>
      <w:r>
        <w:t>. 2017;5:e875–87.</w:t>
      </w:r>
    </w:p>
    <w:p w14:paraId="23E3DF84" w14:textId="77777777" w:rsidR="00144FFD" w:rsidRDefault="0057136A" w:rsidP="00144FFD">
      <w:pPr>
        <w:pStyle w:val="Bibliography"/>
      </w:pPr>
      <w:r>
        <w:lastRenderedPageBreak/>
        <w:t xml:space="preserve">13 </w:t>
      </w:r>
      <w:r>
        <w:tab/>
        <w:t>World Health Organization. Global strategy on human resources for health: workforce 2030. Published Online First: 2016.</w:t>
      </w:r>
    </w:p>
    <w:p w14:paraId="7802853F" w14:textId="77777777" w:rsidR="00144FFD" w:rsidRDefault="0057136A" w:rsidP="00144FFD">
      <w:pPr>
        <w:pStyle w:val="Bibliography"/>
      </w:pPr>
      <w:r>
        <w:t xml:space="preserve">14 </w:t>
      </w:r>
      <w:r>
        <w:tab/>
        <w:t xml:space="preserve">Cometto G, Campbell J. Investing in human resources for health: beyond health outcomes. </w:t>
      </w:r>
      <w:r>
        <w:rPr>
          <w:i/>
          <w:iCs/>
        </w:rPr>
        <w:t>Hum Resour Health</w:t>
      </w:r>
      <w:r>
        <w:t>. 2016;14:51, s12960-016-0147–2.</w:t>
      </w:r>
    </w:p>
    <w:p w14:paraId="13BEA7DE" w14:textId="77777777" w:rsidR="00144FFD" w:rsidRDefault="0057136A" w:rsidP="00144FFD">
      <w:pPr>
        <w:pStyle w:val="Bibliography"/>
      </w:pPr>
      <w:r>
        <w:t xml:space="preserve">15 </w:t>
      </w:r>
      <w:r>
        <w:tab/>
        <w:t>World Health Organization. The state of the health workforce in the WHO African Region, 2021. Published Online First: 2021.</w:t>
      </w:r>
    </w:p>
    <w:p w14:paraId="143AAB5F" w14:textId="77777777" w:rsidR="00144FFD" w:rsidRDefault="0057136A" w:rsidP="00144FFD">
      <w:pPr>
        <w:pStyle w:val="Bibliography"/>
      </w:pPr>
      <w:r>
        <w:t xml:space="preserve">16 </w:t>
      </w:r>
      <w:r>
        <w:tab/>
        <w:t>World Health Organization. Declaration of alma-ata. World Health Organization. Regional Office for Europe 1978. https://apps.who.int/iris/handle/10665/347879 (accessed 15 February 2024)</w:t>
      </w:r>
    </w:p>
    <w:p w14:paraId="29CD0613" w14:textId="77777777" w:rsidR="00144FFD" w:rsidRDefault="0057136A" w:rsidP="00144FFD">
      <w:pPr>
        <w:pStyle w:val="Bibliography"/>
      </w:pPr>
      <w:r>
        <w:t xml:space="preserve">17 </w:t>
      </w:r>
      <w:r>
        <w:tab/>
        <w:t>World Health Organization. Primary health care on the road to universal health coverage: 2019 global monitoring report. Published Online First: 2021.</w:t>
      </w:r>
    </w:p>
    <w:p w14:paraId="396EC0F9" w14:textId="77777777" w:rsidR="00144FFD" w:rsidRDefault="0057136A" w:rsidP="00144FFD">
      <w:pPr>
        <w:pStyle w:val="Bibliography"/>
      </w:pPr>
      <w:r>
        <w:t xml:space="preserve">18 </w:t>
      </w:r>
      <w:r>
        <w:tab/>
        <w:t xml:space="preserve">Buse K, Hawkes S. Health in the sustainable development goals: ready for a paradigm shift? </w:t>
      </w:r>
      <w:r>
        <w:rPr>
          <w:i/>
          <w:iCs/>
        </w:rPr>
        <w:t>Globalization and Health</w:t>
      </w:r>
      <w:r>
        <w:t>. 2015;11:13.</w:t>
      </w:r>
    </w:p>
    <w:p w14:paraId="68EDE187" w14:textId="77777777" w:rsidR="00144FFD" w:rsidRDefault="0057136A" w:rsidP="00144FFD">
      <w:pPr>
        <w:pStyle w:val="Bibliography"/>
      </w:pPr>
      <w:r>
        <w:t xml:space="preserve">19 </w:t>
      </w:r>
      <w:r>
        <w:tab/>
        <w:t xml:space="preserve">Bruckner TA, Lin TK, Liu J, </w:t>
      </w:r>
      <w:r>
        <w:rPr>
          <w:i/>
          <w:iCs/>
        </w:rPr>
        <w:t>et al.</w:t>
      </w:r>
      <w:r>
        <w:t xml:space="preserve"> A novel approach to estimate the impact of health workforce investments on health outcomes through increased coverage of HIV, TB and malaria services. </w:t>
      </w:r>
      <w:r>
        <w:rPr>
          <w:i/>
          <w:iCs/>
        </w:rPr>
        <w:t>Human Resources for Health</w:t>
      </w:r>
      <w:r>
        <w:t>. 2023;21:67.</w:t>
      </w:r>
    </w:p>
    <w:p w14:paraId="08F1E66B" w14:textId="77777777" w:rsidR="00144FFD" w:rsidRDefault="0057136A" w:rsidP="00144FFD">
      <w:pPr>
        <w:pStyle w:val="Bibliography"/>
      </w:pPr>
      <w:r>
        <w:t xml:space="preserve">20 </w:t>
      </w:r>
      <w:r>
        <w:tab/>
        <w:t xml:space="preserve">Morley CP, Wang D, Mader EM, </w:t>
      </w:r>
      <w:r>
        <w:rPr>
          <w:i/>
          <w:iCs/>
        </w:rPr>
        <w:t>et al.</w:t>
      </w:r>
      <w:r>
        <w:t xml:space="preserve"> Analysis of the association between millennium development goals 4 &amp; 5 and the physician workforce across international economic strata. </w:t>
      </w:r>
      <w:r>
        <w:rPr>
          <w:i/>
          <w:iCs/>
        </w:rPr>
        <w:t>BMC Int Health Hum Rights</w:t>
      </w:r>
      <w:r>
        <w:t>. 2017;17:18.</w:t>
      </w:r>
    </w:p>
    <w:p w14:paraId="43213957" w14:textId="77777777" w:rsidR="00144FFD" w:rsidRDefault="0057136A" w:rsidP="00144FFD">
      <w:pPr>
        <w:pStyle w:val="Bibliography"/>
      </w:pPr>
      <w:r>
        <w:t xml:space="preserve">21 </w:t>
      </w:r>
      <w:r>
        <w:tab/>
        <w:t xml:space="preserve">Cometto G, Boerma T, Campbell J, </w:t>
      </w:r>
      <w:r>
        <w:rPr>
          <w:i/>
          <w:iCs/>
        </w:rPr>
        <w:t>et al.</w:t>
      </w:r>
      <w:r>
        <w:t xml:space="preserve"> The Third Global Forum: framing the health workforce agenda for universal health coverage. </w:t>
      </w:r>
      <w:r>
        <w:rPr>
          <w:i/>
          <w:iCs/>
        </w:rPr>
        <w:t>The Lancet Global Health</w:t>
      </w:r>
      <w:r>
        <w:t>. 2013;1:e324–5.</w:t>
      </w:r>
    </w:p>
    <w:p w14:paraId="6CA1875C" w14:textId="77777777" w:rsidR="00144FFD" w:rsidRDefault="0057136A" w:rsidP="00144FFD">
      <w:pPr>
        <w:pStyle w:val="Bibliography"/>
      </w:pPr>
      <w:r>
        <w:t xml:space="preserve">22 </w:t>
      </w:r>
      <w:r>
        <w:tab/>
        <w:t xml:space="preserve">Cometto G, Aiga H, Sheikh M. Reviewing Progress and Renewing Commitment to Health Workforce Development: the 2nd Global Forum on Human Resources for Health. </w:t>
      </w:r>
      <w:r>
        <w:rPr>
          <w:i/>
          <w:iCs/>
        </w:rPr>
        <w:t>World Medical Journal</w:t>
      </w:r>
      <w:r>
        <w:t>. 2011;57.</w:t>
      </w:r>
    </w:p>
    <w:p w14:paraId="0BD2BC93" w14:textId="77777777" w:rsidR="00144FFD" w:rsidRDefault="0057136A" w:rsidP="00144FFD">
      <w:pPr>
        <w:pStyle w:val="Bibliography"/>
      </w:pPr>
      <w:r>
        <w:t xml:space="preserve">23 </w:t>
      </w:r>
      <w:r>
        <w:tab/>
        <w:t xml:space="preserve">Dussault G, Badr E, Haroen H, </w:t>
      </w:r>
      <w:r>
        <w:rPr>
          <w:i/>
          <w:iCs/>
        </w:rPr>
        <w:t>et al.</w:t>
      </w:r>
      <w:r>
        <w:t xml:space="preserve"> Follow-up on commitments at the Third Global Forum on Human Resources for Health: Indonesia, Sudan, Tanzania: “A commitment is a promise, a promise is a debt.” </w:t>
      </w:r>
      <w:r>
        <w:rPr>
          <w:i/>
          <w:iCs/>
        </w:rPr>
        <w:t>Hum Resour Health</w:t>
      </w:r>
      <w:r>
        <w:t>. 2016;14:16.</w:t>
      </w:r>
    </w:p>
    <w:p w14:paraId="2E991976" w14:textId="77777777" w:rsidR="00144FFD" w:rsidRDefault="0057136A" w:rsidP="00144FFD">
      <w:pPr>
        <w:pStyle w:val="Bibliography"/>
      </w:pPr>
      <w:r>
        <w:t xml:space="preserve">24 </w:t>
      </w:r>
      <w:r>
        <w:tab/>
        <w:t>World Health Organization. The Kampala declaration and agenda for global action. Published Online First: 2008.</w:t>
      </w:r>
    </w:p>
    <w:p w14:paraId="42729756" w14:textId="77777777" w:rsidR="00144FFD" w:rsidRDefault="0057136A" w:rsidP="00144FFD">
      <w:pPr>
        <w:pStyle w:val="Bibliography"/>
      </w:pPr>
      <w:r>
        <w:t xml:space="preserve">25 </w:t>
      </w:r>
      <w:r>
        <w:tab/>
        <w:t>World Health Organization. The Recife Political Declaration on Human Resources for Health: renewed commitments towards universal health coverage. https://cdn.who.int/media/docs/default-source/health-workforce/ghwn/ghwa/2014-recife-declaration-hrh-3gf.pdf?sfvrsn=785dc998_3&amp;download=true (accessed 16 February 2024)</w:t>
      </w:r>
    </w:p>
    <w:p w14:paraId="4124A56B" w14:textId="77777777" w:rsidR="00144FFD" w:rsidRDefault="0057136A" w:rsidP="00144FFD">
      <w:pPr>
        <w:pStyle w:val="Bibliography"/>
      </w:pPr>
      <w:r>
        <w:t xml:space="preserve">26 </w:t>
      </w:r>
      <w:r>
        <w:tab/>
        <w:t>World Health Organization. Dublin Declaration on Human Resources for Health:Building the Health Workforce of the Future. 2017. https://cdn.who.int/media/docs/default-source/health-workforce/20171117-4gf-</w:t>
      </w:r>
      <w:r>
        <w:lastRenderedPageBreak/>
        <w:t>dublin-declaration.pdf?sfvrsn=7f5f7414_3&amp;download=true (accessed 16 February 2024)</w:t>
      </w:r>
    </w:p>
    <w:p w14:paraId="35EAD848" w14:textId="77777777" w:rsidR="00144FFD" w:rsidRDefault="0057136A" w:rsidP="00144FFD">
      <w:pPr>
        <w:pStyle w:val="Bibliography"/>
      </w:pPr>
      <w:r>
        <w:t xml:space="preserve">27 </w:t>
      </w:r>
      <w:r>
        <w:tab/>
        <w:t xml:space="preserve">Organization WH. </w:t>
      </w:r>
      <w:r>
        <w:rPr>
          <w:i/>
          <w:iCs/>
        </w:rPr>
        <w:t>WHO guideline on health policy and system support to optimize community health worker programmes</w:t>
      </w:r>
      <w:r>
        <w:t>. World Health Organization 2018. https://apps.who.int/iris/bitstream/handle/10665/275474/9789246550364-ara.pdf (accessed 15 February 2024)</w:t>
      </w:r>
    </w:p>
    <w:p w14:paraId="0D7816E7" w14:textId="77777777" w:rsidR="00144FFD" w:rsidRDefault="0057136A" w:rsidP="00144FFD">
      <w:pPr>
        <w:pStyle w:val="Bibliography"/>
      </w:pPr>
      <w:r>
        <w:t xml:space="preserve">28 </w:t>
      </w:r>
      <w:r>
        <w:tab/>
        <w:t>World Health Organization. The African Regional Framework for the Implementation of the Global Strategy on Human Resources for Health: Workforce 2030. World Health Organization 2017. https://www.afro.who.int/sites/default/files/2018-02/AFR-RC67-11%20Framework%20of%20the%20implementation%20of%20GSHRH_amended%20-%20TIP.pdf (accessed 15 February 2024)</w:t>
      </w:r>
    </w:p>
    <w:p w14:paraId="5313601A" w14:textId="77777777" w:rsidR="00144FFD" w:rsidRDefault="0057136A" w:rsidP="00144FFD">
      <w:pPr>
        <w:pStyle w:val="Bibliography"/>
      </w:pPr>
      <w:r>
        <w:t xml:space="preserve">29 </w:t>
      </w:r>
      <w:r>
        <w:tab/>
        <w:t>World Health Organization. Africa Health Workforce Investment Charter_v6_May 2023.pdf. World Health Organization 2023. https://www.afro.who.int/sites/default/files/2023-08/Africa%20Health%20Workforce%20Investment%20Charter_v6_May%202023.pdf (accessed 15 February 2024)</w:t>
      </w:r>
    </w:p>
    <w:p w14:paraId="295AAA86" w14:textId="77777777" w:rsidR="00144FFD" w:rsidRDefault="0057136A" w:rsidP="00144FFD">
      <w:pPr>
        <w:pStyle w:val="Bibliography"/>
      </w:pPr>
      <w:r>
        <w:t xml:space="preserve">30 </w:t>
      </w:r>
      <w:r>
        <w:tab/>
      </w:r>
      <w:r>
        <w:t xml:space="preserve">Dussault G. Bringing the health workforce challenge to the policy agenda. </w:t>
      </w:r>
      <w:r>
        <w:rPr>
          <w:i/>
          <w:iCs/>
        </w:rPr>
        <w:t>The Palgrave international handbook of healthcare policy and governance</w:t>
      </w:r>
      <w:r>
        <w:t>. Springer 2015:273–88.</w:t>
      </w:r>
    </w:p>
    <w:p w14:paraId="164CB1CC" w14:textId="77777777" w:rsidR="00144FFD" w:rsidRDefault="0057136A" w:rsidP="00144FFD">
      <w:pPr>
        <w:pStyle w:val="Bibliography"/>
      </w:pPr>
      <w:r>
        <w:t xml:space="preserve">31 </w:t>
      </w:r>
      <w:r>
        <w:tab/>
        <w:t>Librarian I. Health Workforce in Africa: Challenges and Prospects. https://www.hrhresourcecenter.org/node/1355.html (accessed 22 December 2022)</w:t>
      </w:r>
    </w:p>
    <w:p w14:paraId="174D8DCB" w14:textId="77777777" w:rsidR="00144FFD" w:rsidRDefault="0057136A" w:rsidP="00144FFD">
      <w:pPr>
        <w:pStyle w:val="Bibliography"/>
      </w:pPr>
      <w:r>
        <w:t xml:space="preserve">32 </w:t>
      </w:r>
      <w:r>
        <w:tab/>
        <w:t xml:space="preserve">Chen L, Evans T, Anand S, </w:t>
      </w:r>
      <w:r>
        <w:rPr>
          <w:i/>
          <w:iCs/>
        </w:rPr>
        <w:t>et al.</w:t>
      </w:r>
      <w:r>
        <w:t xml:space="preserve"> Human resources for health: overcoming the crisis. </w:t>
      </w:r>
      <w:r>
        <w:rPr>
          <w:i/>
          <w:iCs/>
        </w:rPr>
        <w:t>The lancet</w:t>
      </w:r>
      <w:r>
        <w:t>. 2004;364:1984–90.</w:t>
      </w:r>
    </w:p>
    <w:p w14:paraId="15455E72" w14:textId="77777777" w:rsidR="00144FFD" w:rsidRDefault="0057136A" w:rsidP="00144FFD">
      <w:pPr>
        <w:pStyle w:val="Bibliography"/>
      </w:pPr>
      <w:r>
        <w:t xml:space="preserve">33 </w:t>
      </w:r>
      <w:r>
        <w:tab/>
        <w:t xml:space="preserve">Organization WH. </w:t>
      </w:r>
      <w:r>
        <w:rPr>
          <w:i/>
          <w:iCs/>
        </w:rPr>
        <w:t>The world health report 2006: working together for health</w:t>
      </w:r>
      <w:r>
        <w:t>. World Health Organization 2006.</w:t>
      </w:r>
    </w:p>
    <w:p w14:paraId="2144E9A6" w14:textId="77777777" w:rsidR="00144FFD" w:rsidRDefault="0057136A" w:rsidP="00144FFD">
      <w:pPr>
        <w:pStyle w:val="Bibliography"/>
      </w:pPr>
      <w:r>
        <w:t xml:space="preserve">34 </w:t>
      </w:r>
      <w:r>
        <w:tab/>
        <w:t>Organization WH. Understanding national health workforce accounts. World Health Organization 2017.</w:t>
      </w:r>
    </w:p>
    <w:p w14:paraId="6BC43B8D" w14:textId="77777777" w:rsidR="00144FFD" w:rsidRDefault="0057136A" w:rsidP="00144FFD">
      <w:pPr>
        <w:pStyle w:val="Bibliography"/>
      </w:pPr>
      <w:r>
        <w:t xml:space="preserve">35 </w:t>
      </w:r>
      <w:r>
        <w:tab/>
        <w:t xml:space="preserve">DeLuca MA, Lopes SC. Health workforce measurement: Seeking global governance and national accountability. </w:t>
      </w:r>
      <w:r>
        <w:rPr>
          <w:i/>
          <w:iCs/>
        </w:rPr>
        <w:t>World Health Population</w:t>
      </w:r>
      <w:r>
        <w:t>. 2015;16:8–23.</w:t>
      </w:r>
    </w:p>
    <w:p w14:paraId="622D7D8B" w14:textId="77777777" w:rsidR="00144FFD" w:rsidRDefault="0057136A" w:rsidP="00144FFD">
      <w:pPr>
        <w:pStyle w:val="Bibliography"/>
      </w:pPr>
      <w:r>
        <w:t xml:space="preserve">36 </w:t>
      </w:r>
      <w:r>
        <w:tab/>
        <w:t>Regional Actors Addressing Human Resources For Health In Africa: Comparative Advantages, Challenges, and opportunities - Google Search. https://www.google.com/search?q=Regional+Actors+Addresing+Human+Resorces+For+Health+In+Africa%3A+Comparative+Advantages%2C+Challenges%2C+and+opportunities&amp;client=firefox-b-d&amp;sxsrf=ALiCzsY_uW5YgI5ieLbFxOcm_MBA2vqG-Q%3A1671731894557&amp;ei=tpqkY4jMIYahgAbBv4KoBw&amp;ved=0ahUKEwiI_-_N5o38AhWGEMAKHcGfAHUQ4dUDCA4&amp;uact=5&amp;oq=Regional+Actors+Addresing+Human+Resorces+For+Health+In+Africa%3</w:t>
      </w:r>
      <w:r>
        <w:t>A+Comparative+Advantages%2C+Challenges%2C+and+opportunities&amp;gs_lcp=Cgxnd3Mtd2l6LXNlcnAQAzIHCCMQ6gIQJzIHCCMQ6gIQJzIHCCMQ6gIQJzIHCCMQ6gIQJzIHCCMQ6gIQJzIHCCM</w:t>
      </w:r>
      <w:r>
        <w:lastRenderedPageBreak/>
        <w:t>Q6gIQJzIHCCMQ6gIQJzIHCCMQ6gIQJzIHCCMQ6gIQJzIHCCMQ6gIQJ0oECEEYAEoECEYYAFCLCFiLCGCPD2gBcAB4AIABAIgBAJIBAJgBAKABAaABArABCsABAQ&amp;sclient=gws-wiz-serp (accessed 22 December 2022)</w:t>
      </w:r>
    </w:p>
    <w:p w14:paraId="063617F0" w14:textId="77777777" w:rsidR="00144FFD" w:rsidRDefault="0057136A" w:rsidP="00144FFD">
      <w:pPr>
        <w:pStyle w:val="Bibliography"/>
      </w:pPr>
      <w:r>
        <w:t xml:space="preserve">37 </w:t>
      </w:r>
      <w:r>
        <w:tab/>
        <w:t>World Health Organization. Tracking universal health coverage in the WHO African region, 2022. Published Online First: 2022.</w:t>
      </w:r>
    </w:p>
    <w:p w14:paraId="64410EE1" w14:textId="77777777" w:rsidR="00144FFD" w:rsidRDefault="0057136A" w:rsidP="00144FFD">
      <w:pPr>
        <w:pStyle w:val="Bibliography"/>
      </w:pPr>
      <w:r>
        <w:t xml:space="preserve">38 </w:t>
      </w:r>
      <w:r>
        <w:tab/>
      </w:r>
      <w:r>
        <w:t xml:space="preserve">Arhin K, Oteng-Abayie EF, Novignon J. Assessing the efficiency of health systems in achieving the universal health coverage goal: evidence from Sub-Saharan Africa. </w:t>
      </w:r>
      <w:r>
        <w:rPr>
          <w:i/>
          <w:iCs/>
        </w:rPr>
        <w:t>Health Economics Review</w:t>
      </w:r>
      <w:r>
        <w:t>. 2023;13:25.</w:t>
      </w:r>
    </w:p>
    <w:p w14:paraId="2EE4AC86" w14:textId="77777777" w:rsidR="00144FFD" w:rsidRDefault="0057136A" w:rsidP="00144FFD">
      <w:pPr>
        <w:pStyle w:val="Bibliography"/>
      </w:pPr>
      <w:r>
        <w:t xml:space="preserve">39 </w:t>
      </w:r>
      <w:r>
        <w:tab/>
        <w:t>World Health Organization. Pulse survey on continuity of essential health services during the COVID-19 pandemic: interim report, 27 August 2020. World Health Organization 2020. https://apps.who.int/iris/bitstream/handle/10665/334048/WHO-2019-nCoV-EHS_continuity-survey-2020.1-eng.pdf (accessed 18 February 2024)</w:t>
      </w:r>
    </w:p>
    <w:p w14:paraId="15BB61E8" w14:textId="77777777" w:rsidR="00144FFD" w:rsidRDefault="0057136A" w:rsidP="00144FFD">
      <w:pPr>
        <w:pStyle w:val="Bibliography"/>
      </w:pPr>
      <w:r>
        <w:t xml:space="preserve">40 </w:t>
      </w:r>
      <w:r>
        <w:tab/>
        <w:t>World Health Organization WH. Second round of the national pulse survey on continuity of essential health services during the COVID-19 pandemic: January-March 2021: interim report, 22 April 2021. World Health Organization 2021. https://apps.who.int/iris/bitstream/handle/10665/340937/WHO-2019-nCoV-EHS-continuity-survey-2021.1-eng.pdf (accessed 18 February 2024)</w:t>
      </w:r>
    </w:p>
    <w:p w14:paraId="50A7B0DC" w14:textId="77777777" w:rsidR="00144FFD" w:rsidRDefault="0057136A" w:rsidP="00144FFD">
      <w:pPr>
        <w:pStyle w:val="Bibliography"/>
      </w:pPr>
      <w:r>
        <w:t xml:space="preserve">41 </w:t>
      </w:r>
      <w:r>
        <w:tab/>
        <w:t>World Health Organization. Third round of the global pulse survey on continuity of essential health services during the COVID-19 pandemic: November–December 2021: interim report, 7 February 2022. World Health Organization 2022. https://apps.who.int/iris/bitstream/handle/10665/351527/WHO-2019-nCoV-EHS-continuity-survey-2022.1-eng.pdf (accessed 18 February 2024)</w:t>
      </w:r>
    </w:p>
    <w:p w14:paraId="4C38CEDF" w14:textId="77777777" w:rsidR="00144FFD" w:rsidRDefault="0057136A" w:rsidP="00144FFD">
      <w:pPr>
        <w:pStyle w:val="Bibliography"/>
      </w:pPr>
      <w:r>
        <w:t xml:space="preserve">42 </w:t>
      </w:r>
      <w:r>
        <w:tab/>
        <w:t>World Health Organization. Fourth round of the global pulse survey on continuity of essential health services during the COVID-19 pandemic: November 2022–January 2023: interim report, 1 May 2023. World Health Organization 2023. https://apps.who.int/iris/bitstream/handle/10665/367352/WHO-2019-nCoV-EHS-continuity-survey-2023.1-eng.pdf?sequence=1 (accessed 18 February 2024)</w:t>
      </w:r>
    </w:p>
    <w:p w14:paraId="3A6530E1" w14:textId="77777777" w:rsidR="00144FFD" w:rsidRDefault="0057136A" w:rsidP="00144FFD">
      <w:pPr>
        <w:pStyle w:val="Bibliography"/>
      </w:pPr>
      <w:r>
        <w:t xml:space="preserve">43 </w:t>
      </w:r>
      <w:r>
        <w:tab/>
        <w:t>World Health Organization. Tracking continuity of essential health services during the COVID-19 pandemic. 2024. https://www.who.int/teams/integrated-health-services/health-services-performance-assessment/monitoring-health-services/global-pulse-survey-on-continuity-of-essential-health-services-during-the-covid-19-pandemic/dashboard (accessed 18 February 2024)</w:t>
      </w:r>
    </w:p>
    <w:p w14:paraId="571108D8" w14:textId="77777777" w:rsidR="00144FFD" w:rsidRDefault="0057136A" w:rsidP="00144FFD">
      <w:pPr>
        <w:pStyle w:val="Bibliography"/>
      </w:pPr>
      <w:r>
        <w:t xml:space="preserve">44 </w:t>
      </w:r>
      <w:r>
        <w:tab/>
        <w:t xml:space="preserve">World Health Organization. A Universal Truth: No Health Without A Workforce. </w:t>
      </w:r>
      <w:r>
        <w:rPr>
          <w:i/>
          <w:iCs/>
        </w:rPr>
        <w:t>World health Organisation (WHO) report</w:t>
      </w:r>
      <w:r>
        <w:t>. 2013;2013:1–104.</w:t>
      </w:r>
    </w:p>
    <w:p w14:paraId="438D2FE5" w14:textId="77777777" w:rsidR="00144FFD" w:rsidRDefault="0057136A" w:rsidP="00144FFD">
      <w:pPr>
        <w:pStyle w:val="Bibliography"/>
      </w:pPr>
      <w:r>
        <w:t xml:space="preserve">45 </w:t>
      </w:r>
      <w:r>
        <w:tab/>
        <w:t>World Health Organization. Framework for implementing the Global strategic directions for nursing and midwifery, 2021-2024. World Health Organization 2023. https://www.afro.who.int/sites/default/files/2023-07/AFR-RC73-4%20Framework%20for%20implementing%20the%20Global%20strategic%20directions%20for%20nursing%20and%20midwifery%20-%20ED1.pdf (accessed 18 February 2024)</w:t>
      </w:r>
    </w:p>
    <w:p w14:paraId="1A732D79" w14:textId="77777777" w:rsidR="00144FFD" w:rsidRDefault="0057136A" w:rsidP="00144FFD">
      <w:pPr>
        <w:pStyle w:val="Bibliography"/>
      </w:pPr>
      <w:r>
        <w:lastRenderedPageBreak/>
        <w:t xml:space="preserve">46 </w:t>
      </w:r>
      <w:r>
        <w:tab/>
        <w:t xml:space="preserve">Ahmat A, Asamani JA, Illou MMA, </w:t>
      </w:r>
      <w:r>
        <w:rPr>
          <w:i/>
          <w:iCs/>
        </w:rPr>
        <w:t>et al.</w:t>
      </w:r>
      <w:r>
        <w:t xml:space="preserve"> Estimating the threshold of health workforce densities towards universal health coverage in Africa. </w:t>
      </w:r>
      <w:r>
        <w:rPr>
          <w:i/>
          <w:iCs/>
        </w:rPr>
        <w:t>BMJ Global Health</w:t>
      </w:r>
      <w:r>
        <w:t>. 2022;7:e008310.</w:t>
      </w:r>
    </w:p>
    <w:p w14:paraId="4FA44729" w14:textId="77777777" w:rsidR="00144FFD" w:rsidRDefault="0057136A" w:rsidP="00144FFD">
      <w:pPr>
        <w:pStyle w:val="Bibliography"/>
      </w:pPr>
      <w:r>
        <w:t xml:space="preserve">47 </w:t>
      </w:r>
      <w:r>
        <w:tab/>
        <w:t xml:space="preserve">Nyoni J, Christmals C, Asamani JA, </w:t>
      </w:r>
      <w:r>
        <w:rPr>
          <w:i/>
          <w:iCs/>
        </w:rPr>
        <w:t>et al.</w:t>
      </w:r>
      <w:r>
        <w:t xml:space="preserve"> The process of developing health workforce strategic plans in Africa: a document analysis. </w:t>
      </w:r>
      <w:r>
        <w:rPr>
          <w:i/>
          <w:iCs/>
        </w:rPr>
        <w:t>BMJ Global Health</w:t>
      </w:r>
      <w:r>
        <w:t>. 2022;7:e008418–e008418.</w:t>
      </w:r>
    </w:p>
    <w:p w14:paraId="6C4ABF51" w14:textId="77777777" w:rsidR="00144FFD" w:rsidRDefault="0057136A" w:rsidP="00144FFD">
      <w:pPr>
        <w:pStyle w:val="Bibliography"/>
      </w:pPr>
      <w:r>
        <w:t xml:space="preserve">48 </w:t>
      </w:r>
      <w:r>
        <w:tab/>
        <w:t xml:space="preserve">Poon Y-SR, Lin YP, Griffiths P, </w:t>
      </w:r>
      <w:r>
        <w:rPr>
          <w:i/>
          <w:iCs/>
        </w:rPr>
        <w:t>et al.</w:t>
      </w:r>
      <w:r>
        <w:t xml:space="preserve"> A global overview of healthcare workers’ turnover intention amid COVID-19 pandemic: a systematic review with future directions. </w:t>
      </w:r>
      <w:r>
        <w:rPr>
          <w:i/>
          <w:iCs/>
        </w:rPr>
        <w:t>Hum Resour Health</w:t>
      </w:r>
      <w:r>
        <w:t>. 2022;20:70.</w:t>
      </w:r>
    </w:p>
    <w:p w14:paraId="0A9A74F3" w14:textId="77777777" w:rsidR="00144FFD" w:rsidRDefault="0057136A" w:rsidP="00144FFD">
      <w:pPr>
        <w:pStyle w:val="Bibliography"/>
      </w:pPr>
      <w:r>
        <w:t xml:space="preserve">49 </w:t>
      </w:r>
      <w:r>
        <w:tab/>
        <w:t xml:space="preserve">Poindexter K. The Great Resignation in Health Care and Academia: Rebuilding the Postpandemic Nursing Workforce. </w:t>
      </w:r>
      <w:r>
        <w:rPr>
          <w:i/>
          <w:iCs/>
        </w:rPr>
        <w:t>Nursing Education Perspectives</w:t>
      </w:r>
      <w:r>
        <w:t>. 2022;43:207.</w:t>
      </w:r>
    </w:p>
    <w:p w14:paraId="62853EC1" w14:textId="77777777" w:rsidR="00144FFD" w:rsidRDefault="0057136A" w:rsidP="00144FFD">
      <w:pPr>
        <w:pStyle w:val="Bibliography"/>
      </w:pPr>
      <w:r>
        <w:t xml:space="preserve">50 </w:t>
      </w:r>
      <w:r>
        <w:tab/>
        <w:t xml:space="preserve">Jarden RJ, Scott S, Rickard N, </w:t>
      </w:r>
      <w:r>
        <w:rPr>
          <w:i/>
          <w:iCs/>
        </w:rPr>
        <w:t>et al.</w:t>
      </w:r>
      <w:r>
        <w:t xml:space="preserve"> Factors contributing to nurse resignation during COVID-19: A qualitative descriptive study. </w:t>
      </w:r>
      <w:r>
        <w:rPr>
          <w:i/>
          <w:iCs/>
        </w:rPr>
        <w:t>J Adv Nurs</w:t>
      </w:r>
      <w:r>
        <w:t>. 2023;79:2484–501.</w:t>
      </w:r>
    </w:p>
    <w:p w14:paraId="2CC55FF6" w14:textId="77777777" w:rsidR="00144FFD" w:rsidRDefault="0057136A" w:rsidP="00144FFD">
      <w:pPr>
        <w:pStyle w:val="Bibliography"/>
      </w:pPr>
      <w:r>
        <w:t xml:space="preserve">51 </w:t>
      </w:r>
      <w:r>
        <w:tab/>
        <w:t xml:space="preserve">Boniol M, Kunjumen T, Nair TS, </w:t>
      </w:r>
      <w:r>
        <w:rPr>
          <w:i/>
          <w:iCs/>
        </w:rPr>
        <w:t>et al.</w:t>
      </w:r>
      <w:r>
        <w:t xml:space="preserve"> The global health workforce stock and distribution in 2020 and 2030: a threat to equity and ‘universal’health coverage? </w:t>
      </w:r>
      <w:r>
        <w:rPr>
          <w:i/>
          <w:iCs/>
        </w:rPr>
        <w:t>BMJ global health</w:t>
      </w:r>
      <w:r>
        <w:t>. 2022;7:e009316.</w:t>
      </w:r>
    </w:p>
    <w:p w14:paraId="2AFF1EC9" w14:textId="77777777" w:rsidR="00144FFD" w:rsidRDefault="0057136A" w:rsidP="00144FFD">
      <w:pPr>
        <w:pStyle w:val="Bibliography"/>
      </w:pPr>
      <w:r>
        <w:t xml:space="preserve">52 </w:t>
      </w:r>
      <w:r>
        <w:tab/>
        <w:t xml:space="preserve">WHO/AFRO. </w:t>
      </w:r>
      <w:r>
        <w:rPr>
          <w:i/>
          <w:iCs/>
        </w:rPr>
        <w:t>Health workforce thresholds for supporting attainment of universal health coverage in the African Region</w:t>
      </w:r>
      <w:r>
        <w:t>. Brazzaville, Republic of Congo: World Health Organization, Regional Office for Africa 2021. https://apps.who.int/iris/handle/10665/348854</w:t>
      </w:r>
    </w:p>
    <w:p w14:paraId="184CC443" w14:textId="77777777" w:rsidR="00144FFD" w:rsidRDefault="0057136A" w:rsidP="00144FFD">
      <w:pPr>
        <w:pStyle w:val="Bibliography"/>
      </w:pPr>
      <w:r>
        <w:t xml:space="preserve">53 </w:t>
      </w:r>
      <w:r>
        <w:tab/>
        <w:t xml:space="preserve">Boniol M, McCarthy C, Lawani D, </w:t>
      </w:r>
      <w:r>
        <w:rPr>
          <w:i/>
          <w:iCs/>
        </w:rPr>
        <w:t>et al.</w:t>
      </w:r>
      <w:r>
        <w:t xml:space="preserve"> Inequal distribution of nursing personnel: a subnational analysis of the distribution of nurses across 58 countries. </w:t>
      </w:r>
      <w:r>
        <w:rPr>
          <w:i/>
          <w:iCs/>
        </w:rPr>
        <w:t>Human resources for health</w:t>
      </w:r>
      <w:r>
        <w:t>. 2022;20:1–10.</w:t>
      </w:r>
    </w:p>
    <w:p w14:paraId="5411FD81" w14:textId="77777777" w:rsidR="00144FFD" w:rsidRDefault="0057136A" w:rsidP="00144FFD">
      <w:pPr>
        <w:pStyle w:val="Bibliography"/>
      </w:pPr>
      <w:r>
        <w:t xml:space="preserve">54 </w:t>
      </w:r>
      <w:r>
        <w:tab/>
        <w:t>Organization WH. The impact of COVID-19 on health and care workers: a closer look at deaths. World Health Organization 2021. https://apps.who.int/iris/bitstream/handle/10665/345300/WHO-HWF-WorkingPaper-2021.1-eng.pdf (accessed 17 February 2024)</w:t>
      </w:r>
    </w:p>
    <w:p w14:paraId="51371C6C" w14:textId="77777777" w:rsidR="00144FFD" w:rsidRDefault="0057136A" w:rsidP="00144FFD">
      <w:pPr>
        <w:pStyle w:val="Bibliography"/>
      </w:pPr>
      <w:r>
        <w:t xml:space="preserve">55 </w:t>
      </w:r>
      <w:r>
        <w:tab/>
        <w:t xml:space="preserve">Erdem H, Lucey DR. Healthcare worker infections and deaths due to COVID-19: A survey from 37 nations and a call for WHO to post national data on their website. </w:t>
      </w:r>
      <w:r>
        <w:rPr>
          <w:i/>
          <w:iCs/>
        </w:rPr>
        <w:t>International Journal of Infectious Diseases</w:t>
      </w:r>
      <w:r>
        <w:t>. 2021;102:239–41.</w:t>
      </w:r>
    </w:p>
    <w:p w14:paraId="4A4A3DEA" w14:textId="77777777" w:rsidR="00144FFD" w:rsidRDefault="0057136A" w:rsidP="00144FFD">
      <w:pPr>
        <w:pStyle w:val="Bibliography"/>
      </w:pPr>
      <w:r>
        <w:t xml:space="preserve">56 </w:t>
      </w:r>
      <w:r>
        <w:tab/>
        <w:t xml:space="preserve">Gouda D, Singh PM, Gouda P, </w:t>
      </w:r>
      <w:r>
        <w:rPr>
          <w:i/>
          <w:iCs/>
        </w:rPr>
        <w:t>et al.</w:t>
      </w:r>
      <w:r>
        <w:t xml:space="preserve"> An overview of health care worker reported deaths during the COVID-19 pandemic. </w:t>
      </w:r>
      <w:r>
        <w:rPr>
          <w:i/>
          <w:iCs/>
        </w:rPr>
        <w:t>The Journal of the American Board of Family Medicine</w:t>
      </w:r>
      <w:r>
        <w:t>. 2021;34:S244–6.</w:t>
      </w:r>
    </w:p>
    <w:p w14:paraId="1D361C51" w14:textId="77777777" w:rsidR="00144FFD" w:rsidRDefault="0057136A" w:rsidP="00144FFD">
      <w:pPr>
        <w:pStyle w:val="Bibliography"/>
      </w:pPr>
      <w:r>
        <w:t xml:space="preserve">57 </w:t>
      </w:r>
      <w:r>
        <w:tab/>
        <w:t xml:space="preserve">Kursumovic E, Lennane S, Cook TM. Deaths in healthcare workers due to COVID-19: the need for robust data and analysis. </w:t>
      </w:r>
      <w:r>
        <w:rPr>
          <w:i/>
          <w:iCs/>
        </w:rPr>
        <w:t>Anaesthesia</w:t>
      </w:r>
      <w:r>
        <w:t>. 2020;75:989.</w:t>
      </w:r>
    </w:p>
    <w:p w14:paraId="3FE90EE4" w14:textId="77777777" w:rsidR="00144FFD" w:rsidRDefault="0057136A" w:rsidP="00144FFD">
      <w:pPr>
        <w:pStyle w:val="Bibliography"/>
      </w:pPr>
      <w:r>
        <w:t xml:space="preserve">58 </w:t>
      </w:r>
      <w:r>
        <w:tab/>
        <w:t xml:space="preserve">Deussom R, Lal A, Frymus D, </w:t>
      </w:r>
      <w:r>
        <w:rPr>
          <w:i/>
          <w:iCs/>
        </w:rPr>
        <w:t>et al.</w:t>
      </w:r>
      <w:r>
        <w:t xml:space="preserve"> Putting health workers at the centre of health system investments in COVID-19 and beyond. </w:t>
      </w:r>
      <w:r>
        <w:rPr>
          <w:i/>
          <w:iCs/>
        </w:rPr>
        <w:t>Family Medicine and Community Health</w:t>
      </w:r>
      <w:r>
        <w:t>. 2022;10:e001449.</w:t>
      </w:r>
    </w:p>
    <w:p w14:paraId="6AED14E5" w14:textId="77777777" w:rsidR="00144FFD" w:rsidRDefault="0057136A" w:rsidP="00144FFD">
      <w:pPr>
        <w:pStyle w:val="Bibliography"/>
      </w:pPr>
      <w:r>
        <w:lastRenderedPageBreak/>
        <w:t xml:space="preserve">59 </w:t>
      </w:r>
      <w:r>
        <w:tab/>
        <w:t xml:space="preserve">Ziemann M, Chen C, Forman R, </w:t>
      </w:r>
      <w:r>
        <w:rPr>
          <w:i/>
          <w:iCs/>
        </w:rPr>
        <w:t>et al.</w:t>
      </w:r>
      <w:r>
        <w:t xml:space="preserve"> Global Health Workforce responses to address the COVID-19 pandemic: what policies and practices to recruit, retain, reskill, and support health workers during the COVID-19 pandemic should inform future workforce development? Published Online First: 2023.</w:t>
      </w:r>
    </w:p>
    <w:p w14:paraId="24478DC1" w14:textId="77777777" w:rsidR="00144FFD" w:rsidRDefault="0057136A" w:rsidP="00144FFD">
      <w:pPr>
        <w:pStyle w:val="Bibliography"/>
      </w:pPr>
      <w:r>
        <w:t xml:space="preserve">60 </w:t>
      </w:r>
      <w:r>
        <w:tab/>
        <w:t xml:space="preserve">Asamani JA, Ismaila H, Okoroafor SC, </w:t>
      </w:r>
      <w:r>
        <w:rPr>
          <w:i/>
          <w:iCs/>
        </w:rPr>
        <w:t>et al.</w:t>
      </w:r>
      <w:r>
        <w:t xml:space="preserve"> Cost analysis of health workforce investments for COVID-19 response in Ghana. </w:t>
      </w:r>
      <w:r>
        <w:rPr>
          <w:i/>
          <w:iCs/>
        </w:rPr>
        <w:t>BMJ Global Health</w:t>
      </w:r>
      <w:r>
        <w:t>. 2022;7:e008941.</w:t>
      </w:r>
    </w:p>
    <w:p w14:paraId="6815E2A1" w14:textId="77777777" w:rsidR="00144FFD" w:rsidRDefault="0057136A" w:rsidP="00144FFD">
      <w:pPr>
        <w:pStyle w:val="Bibliography"/>
      </w:pPr>
      <w:r>
        <w:t xml:space="preserve">61 </w:t>
      </w:r>
      <w:r>
        <w:tab/>
        <w:t xml:space="preserve">Talisuna A, Yahaya AA, Rajatonirina SC, </w:t>
      </w:r>
      <w:r>
        <w:rPr>
          <w:i/>
          <w:iCs/>
        </w:rPr>
        <w:t>et al.</w:t>
      </w:r>
      <w:r>
        <w:t xml:space="preserve"> Joint external evaluation of the International Health Regulation (2005) capacities: current status and lessons learnt in the WHO African region. </w:t>
      </w:r>
      <w:r>
        <w:rPr>
          <w:i/>
          <w:iCs/>
        </w:rPr>
        <w:t>BMJ Global Health</w:t>
      </w:r>
      <w:r>
        <w:t>. 2019;4:e001312.</w:t>
      </w:r>
    </w:p>
    <w:p w14:paraId="2AA41933" w14:textId="77777777" w:rsidR="00144FFD" w:rsidRDefault="0057136A" w:rsidP="00144FFD">
      <w:pPr>
        <w:pStyle w:val="Bibliography"/>
      </w:pPr>
      <w:r>
        <w:t xml:space="preserve">62 </w:t>
      </w:r>
      <w:r>
        <w:tab/>
        <w:t>Organization WH. The state of the health workforce in the WHO African Region, 2021 ISBN. 2021.</w:t>
      </w:r>
    </w:p>
    <w:p w14:paraId="4E187ED9" w14:textId="62DF9E92" w:rsidR="00FA2D80" w:rsidRPr="00FA2D80" w:rsidRDefault="0057136A" w:rsidP="00EB6EBA">
      <w:pPr>
        <w:rPr>
          <w:rFonts w:cs="Arial"/>
          <w:szCs w:val="23"/>
        </w:rPr>
      </w:pPr>
      <w:r>
        <w:rPr>
          <w:rFonts w:cs="Arial"/>
          <w:szCs w:val="23"/>
        </w:rPr>
        <w:fldChar w:fldCharType="end"/>
      </w:r>
    </w:p>
    <w:p w14:paraId="3F23225F" w14:textId="0F7F05DA" w:rsidR="00FA2D80" w:rsidRPr="00E266F7" w:rsidRDefault="0057136A" w:rsidP="00EB6EBA">
      <w:pPr>
        <w:rPr>
          <w:rFonts w:cs="Arial"/>
          <w:color w:val="FF0000"/>
          <w:szCs w:val="23"/>
        </w:rPr>
      </w:pPr>
      <w:r w:rsidRPr="00E266F7">
        <w:rPr>
          <w:rFonts w:cs="Arial"/>
          <w:color w:val="FF0000"/>
          <w:szCs w:val="23"/>
        </w:rPr>
        <w:t>XXXXX</w:t>
      </w:r>
    </w:p>
    <w:p w14:paraId="66B6407A" w14:textId="77777777" w:rsidR="00FA2D80" w:rsidRPr="00FA2D80" w:rsidRDefault="00FA2D80" w:rsidP="00EB6EBA">
      <w:pPr>
        <w:rPr>
          <w:rFonts w:cs="Arial"/>
          <w:szCs w:val="23"/>
        </w:rPr>
      </w:pPr>
    </w:p>
    <w:p w14:paraId="09DFECE0" w14:textId="4B983AF2" w:rsidR="00E266F7" w:rsidRDefault="0057136A">
      <w:pPr>
        <w:rPr>
          <w:rFonts w:cs="Arial"/>
          <w:szCs w:val="23"/>
        </w:rPr>
      </w:pPr>
      <w:r>
        <w:rPr>
          <w:rFonts w:cs="Arial"/>
          <w:szCs w:val="23"/>
        </w:rPr>
        <w:br w:type="page"/>
      </w:r>
    </w:p>
    <w:p w14:paraId="2A1A2E1B" w14:textId="77777777" w:rsidR="00FA2D80" w:rsidRPr="00FA2D80" w:rsidRDefault="00FA2D80" w:rsidP="00EB6EBA">
      <w:pPr>
        <w:rPr>
          <w:rFonts w:cs="Arial"/>
          <w:szCs w:val="23"/>
        </w:rPr>
      </w:pPr>
    </w:p>
    <w:p w14:paraId="011A661C" w14:textId="7C4C2023" w:rsidR="00FA2D80" w:rsidRPr="00E266F7" w:rsidRDefault="0057136A" w:rsidP="001E74AA">
      <w:pPr>
        <w:pStyle w:val="Heading1"/>
        <w:rPr>
          <w:rFonts w:ascii="Arial" w:hAnsi="Arial" w:cs="Arial"/>
          <w:b/>
          <w:bCs/>
          <w:sz w:val="23"/>
          <w:szCs w:val="23"/>
        </w:rPr>
      </w:pPr>
      <w:bookmarkStart w:id="44" w:name="_Toc157278171"/>
      <w:r w:rsidRPr="00E266F7">
        <w:rPr>
          <w:rFonts w:ascii="Arial" w:hAnsi="Arial" w:cs="Arial"/>
          <w:b/>
          <w:bCs/>
          <w:sz w:val="23"/>
          <w:szCs w:val="23"/>
        </w:rPr>
        <w:t>Appendices</w:t>
      </w:r>
      <w:bookmarkEnd w:id="44"/>
    </w:p>
    <w:p w14:paraId="5318DBB8" w14:textId="1CC7E109" w:rsidR="00FA2D80" w:rsidRPr="00FA2D80" w:rsidRDefault="0057136A" w:rsidP="00EB6EBA">
      <w:pPr>
        <w:rPr>
          <w:rFonts w:cs="Arial"/>
          <w:szCs w:val="23"/>
        </w:rPr>
      </w:pPr>
      <w:r w:rsidRPr="00FA2D80">
        <w:rPr>
          <w:rFonts w:cs="Arial"/>
          <w:szCs w:val="23"/>
        </w:rPr>
        <w:t>XXXXX</w:t>
      </w:r>
    </w:p>
    <w:p w14:paraId="57EB1521" w14:textId="77777777" w:rsidR="00FA2D80" w:rsidRPr="00FA2D80" w:rsidRDefault="00FA2D80" w:rsidP="00EB6EBA">
      <w:pPr>
        <w:rPr>
          <w:rFonts w:cs="Arial"/>
          <w:szCs w:val="23"/>
        </w:rPr>
      </w:pPr>
    </w:p>
    <w:p w14:paraId="64249FB2" w14:textId="77777777" w:rsidR="00FA2D80" w:rsidRPr="00FA2D80" w:rsidRDefault="00FA2D80" w:rsidP="00EB6EBA">
      <w:pPr>
        <w:rPr>
          <w:rFonts w:cs="Arial"/>
          <w:szCs w:val="23"/>
        </w:rPr>
      </w:pPr>
    </w:p>
    <w:p w14:paraId="3F4A76C4" w14:textId="6FDCBF22" w:rsidR="00496BFB" w:rsidRPr="00FA2D80" w:rsidRDefault="0057136A" w:rsidP="00EB6EBA">
      <w:pPr>
        <w:rPr>
          <w:rFonts w:cs="Arial"/>
          <w:szCs w:val="23"/>
        </w:rPr>
      </w:pPr>
      <w:r>
        <w:rPr>
          <w:rFonts w:cs="Arial"/>
          <w:szCs w:val="23"/>
        </w:rPr>
        <w:t>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yyyyyyyyyyyyyyyyyyyyyyyyyyyyyyyyyyyyyyyyyyyyyyyyyyyyyyyyyyyyyyyyyyyyyyyyyyyyyyyyyyyyyyyyyyyyyyyyyyyyyyyyyyyyyyyyyyyyyyyyyyyyyyyyyyyyyyyybbbbbbbbb</w:t>
      </w:r>
      <w:r>
        <w:rPr>
          <w:rFonts w:cs="Arial"/>
          <w:szCs w:val="23"/>
        </w:rPr>
        <w:t>bbbbbbbbbbbbbbbbbbbbbbbbbbbbbbbbbbbbbbbbbbbbbbbbbbbbbbbbbbbbbbbbbbbbbbbbbbbbbbbbbbbbbbbbbbbbbbbbbbbbbbbbbbbbbbbbbbbbbbbbbbbbbbbbbbbbbbbbbbbbbbbbbbbbbbbbbbbbbbbbbbbbbbbbbbbb</w:t>
      </w:r>
    </w:p>
    <w:sectPr w:rsidR="00496BFB" w:rsidRPr="00FA2D80" w:rsidSect="005170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Christmal Christmals" w:date="2024-02-15T19:29:00Z" w:initials="CD">
    <w:p w14:paraId="0FD1A401" w14:textId="77777777" w:rsidR="00A1065F" w:rsidRDefault="0057136A" w:rsidP="00A1065F">
      <w:pPr>
        <w:pStyle w:val="CommentText"/>
        <w:jc w:val="left"/>
      </w:pPr>
      <w:r>
        <w:rPr>
          <w:rStyle w:val="CommentReference"/>
        </w:rPr>
        <w:annotationRef/>
      </w:r>
      <w:r>
        <w:t>Insert current value and cite ref</w:t>
      </w:r>
    </w:p>
  </w:comment>
  <w:comment w:id="14" w:author="Christmal Christmals" w:date="2024-02-18T20:59:00Z" w:initials="CD">
    <w:p w14:paraId="2004DF7F" w14:textId="77777777" w:rsidR="002C7894" w:rsidRDefault="0057136A" w:rsidP="002C7894">
      <w:pPr>
        <w:pStyle w:val="CommentText"/>
        <w:jc w:val="left"/>
      </w:pPr>
      <w:r>
        <w:rPr>
          <w:rStyle w:val="CommentReference"/>
        </w:rPr>
        <w:annotationRef/>
      </w:r>
      <w:r>
        <w:t>Cite reports and papers</w:t>
      </w:r>
    </w:p>
  </w:comment>
  <w:comment w:id="16" w:author="Christmal Christmals" w:date="2024-02-19T00:05:00Z" w:initials="CD">
    <w:p w14:paraId="51210ADF" w14:textId="77777777" w:rsidR="00894424" w:rsidRDefault="0057136A" w:rsidP="00894424">
      <w:pPr>
        <w:pStyle w:val="CommentText"/>
        <w:jc w:val="left"/>
      </w:pPr>
      <w:r>
        <w:rPr>
          <w:rStyle w:val="CommentReference"/>
        </w:rPr>
        <w:annotationRef/>
      </w:r>
      <w:r>
        <w:t>Cite reference</w:t>
      </w:r>
    </w:p>
  </w:comment>
  <w:comment w:id="17" w:author="Christmal Christmals" w:date="2024-02-19T00:41:00Z" w:initials="CD">
    <w:p w14:paraId="4C11905C" w14:textId="77777777" w:rsidR="00B9592A" w:rsidRDefault="0057136A" w:rsidP="00B9592A">
      <w:pPr>
        <w:pStyle w:val="CommentText"/>
        <w:jc w:val="left"/>
      </w:pPr>
      <w:r>
        <w:rPr>
          <w:rStyle w:val="CommentReference"/>
        </w:rPr>
        <w:annotationRef/>
      </w:r>
      <w:r>
        <w:t>Provide reference</w:t>
      </w:r>
    </w:p>
  </w:comment>
  <w:comment w:id="34" w:author="Christmal Christmals" w:date="2024-01-29T04:56:00Z" w:initials="CD">
    <w:p w14:paraId="353F5210" w14:textId="77777777" w:rsidR="0098366E" w:rsidRDefault="0057136A" w:rsidP="0098366E">
      <w:pPr>
        <w:pStyle w:val="CommentText"/>
      </w:pPr>
      <w:r>
        <w:rPr>
          <w:rStyle w:val="CommentReference"/>
        </w:rPr>
        <w:annotationRef/>
      </w:r>
      <w:r>
        <w:t>Can we delete the rates as there will be more information beyond the rates</w:t>
      </w:r>
    </w:p>
  </w:comment>
  <w:comment w:id="36" w:author="Christmal Christmals" w:date="2024-01-29T05:00:00Z" w:initials="CD">
    <w:p w14:paraId="1CDA2D16" w14:textId="77777777" w:rsidR="0098366E" w:rsidRDefault="0057136A" w:rsidP="0098366E">
      <w:pPr>
        <w:pStyle w:val="CommentText"/>
      </w:pPr>
      <w:r>
        <w:rPr>
          <w:rStyle w:val="CommentReference"/>
        </w:rPr>
        <w:annotationRef/>
      </w:r>
      <w:r>
        <w:t>Can we bring this above  health workforce labour flows the supply demand and need influences labour flows, unemployment and migration to a large extent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D1A401" w15:done="0"/>
  <w15:commentEx w15:paraId="2004DF7F" w15:done="0"/>
  <w15:commentEx w15:paraId="51210ADF" w15:done="0"/>
  <w15:commentEx w15:paraId="4C11905C" w15:done="0"/>
  <w15:commentEx w15:paraId="353F5210" w15:done="0"/>
  <w15:commentEx w15:paraId="1CDA2D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A260AA" w16cex:dateUtc="2024-02-15T17:29:00Z"/>
  <w16cex:commentExtensible w16cex:durableId="5DAA4FCE" w16cex:dateUtc="2024-02-18T18:59:00Z"/>
  <w16cex:commentExtensible w16cex:durableId="2EEBB280" w16cex:dateUtc="2024-02-18T22:05:00Z"/>
  <w16cex:commentExtensible w16cex:durableId="3390813D" w16cex:dateUtc="2024-02-18T22:41:00Z"/>
  <w16cex:commentExtensible w16cex:durableId="2E25EBDA" w16cex:dateUtc="2024-01-29T02:56:00Z"/>
  <w16cex:commentExtensible w16cex:durableId="0D42F0E6" w16cex:dateUtc="2024-01-29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D1A401" w16cid:durableId="2FA260AA"/>
  <w16cid:commentId w16cid:paraId="2004DF7F" w16cid:durableId="5DAA4FCE"/>
  <w16cid:commentId w16cid:paraId="51210ADF" w16cid:durableId="2EEBB280"/>
  <w16cid:commentId w16cid:paraId="4C11905C" w16cid:durableId="3390813D"/>
  <w16cid:commentId w16cid:paraId="353F5210" w16cid:durableId="2E25EBDA"/>
  <w16cid:commentId w16cid:paraId="1CDA2D16" w16cid:durableId="0D42F0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42ECA" w14:textId="77777777" w:rsidR="005170A0" w:rsidRDefault="005170A0">
      <w:pPr>
        <w:spacing w:after="0" w:line="240" w:lineRule="auto"/>
      </w:pPr>
      <w:r>
        <w:separator/>
      </w:r>
    </w:p>
  </w:endnote>
  <w:endnote w:type="continuationSeparator" w:id="0">
    <w:p w14:paraId="0AFC94EB" w14:textId="77777777" w:rsidR="005170A0" w:rsidRDefault="00517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865323"/>
      <w:docPartObj>
        <w:docPartGallery w:val="Page Numbers (Bottom of Page)"/>
        <w:docPartUnique/>
      </w:docPartObj>
    </w:sdtPr>
    <w:sdtEndPr>
      <w:rPr>
        <w:noProof/>
      </w:rPr>
    </w:sdtEndPr>
    <w:sdtContent>
      <w:p w14:paraId="213EBAC2" w14:textId="50050744" w:rsidR="00713104" w:rsidRDefault="005713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42042" w14:textId="77777777" w:rsidR="00713104" w:rsidRDefault="00713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A31FB" w14:textId="77777777" w:rsidR="005170A0" w:rsidRDefault="005170A0" w:rsidP="00713104">
      <w:pPr>
        <w:spacing w:after="0" w:line="240" w:lineRule="auto"/>
      </w:pPr>
      <w:r>
        <w:separator/>
      </w:r>
    </w:p>
  </w:footnote>
  <w:footnote w:type="continuationSeparator" w:id="0">
    <w:p w14:paraId="157B5422" w14:textId="77777777" w:rsidR="005170A0" w:rsidRDefault="005170A0" w:rsidP="00713104">
      <w:pPr>
        <w:spacing w:after="0" w:line="240" w:lineRule="auto"/>
      </w:pPr>
      <w:r>
        <w:continuationSeparator/>
      </w:r>
    </w:p>
  </w:footnote>
  <w:footnote w:id="1">
    <w:p w14:paraId="0AEDDE49" w14:textId="77777777" w:rsidR="00590506" w:rsidRDefault="0057136A" w:rsidP="00590506">
      <w:pPr>
        <w:rPr>
          <w:sz w:val="16"/>
          <w:szCs w:val="16"/>
        </w:rPr>
      </w:pPr>
      <w:r>
        <w:rPr>
          <w:rStyle w:val="FootnoteReference"/>
        </w:rPr>
        <w:footnoteRef/>
      </w:r>
      <w:r>
        <w:t xml:space="preserve"> </w:t>
      </w:r>
      <w:r>
        <w:rPr>
          <w:sz w:val="16"/>
          <w:szCs w:val="16"/>
        </w:rPr>
        <w:t xml:space="preserve"> Algeria, Angola, Benin, Botswana, Burkina Faso, Burundi, Cabo Verde, Cameroon, Central African Republic, Chad, Comoros, Congo, Cote d'Ivoire, Democratic Republic of Congo, Equatorial Guinea, Eritrea, Eswatini, Ethiopia, Gabon, Gambia, Ghana, Guinea, Guinea Bissau, Kenya, Lesotho, Liberia, Madagascar, Malawi, Mali, Mauritania, Mauritius, Mozambique, Namibia, Niger Nigeria, Rwanda, Sao Tome and Principe, Senegal, Seychelles, Sierra Leone, South Africa, South Sudan, Togo, Uganda, United Republic of Tanzania, </w:t>
      </w:r>
      <w:r>
        <w:rPr>
          <w:sz w:val="16"/>
          <w:szCs w:val="16"/>
        </w:rPr>
        <w:t>Zambia, Zimbabwe.</w:t>
      </w:r>
    </w:p>
    <w:p w14:paraId="627551F0" w14:textId="77777777" w:rsidR="00590506" w:rsidRPr="00855C66" w:rsidRDefault="00590506" w:rsidP="00590506">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B4"/>
    <w:multiLevelType w:val="hybridMultilevel"/>
    <w:tmpl w:val="C970876C"/>
    <w:lvl w:ilvl="0" w:tplc="0778C1A8">
      <w:start w:val="1"/>
      <w:numFmt w:val="decimal"/>
      <w:lvlText w:val="%1."/>
      <w:lvlJc w:val="left"/>
      <w:pPr>
        <w:ind w:left="360" w:hanging="360"/>
      </w:pPr>
      <w:rPr>
        <w:rFonts w:hint="default"/>
      </w:rPr>
    </w:lvl>
    <w:lvl w:ilvl="1" w:tplc="E8E42F1E">
      <w:start w:val="1"/>
      <w:numFmt w:val="lowerRoman"/>
      <w:lvlText w:val="%2."/>
      <w:lvlJc w:val="right"/>
      <w:pPr>
        <w:ind w:left="1080" w:hanging="360"/>
      </w:pPr>
    </w:lvl>
    <w:lvl w:ilvl="2" w:tplc="090ECA32">
      <w:start w:val="1"/>
      <w:numFmt w:val="bullet"/>
      <w:lvlText w:val=""/>
      <w:lvlJc w:val="left"/>
      <w:pPr>
        <w:ind w:left="1800" w:hanging="360"/>
      </w:pPr>
      <w:rPr>
        <w:rFonts w:ascii="Wingdings" w:hAnsi="Wingdings" w:hint="default"/>
      </w:rPr>
    </w:lvl>
    <w:lvl w:ilvl="3" w:tplc="9F307F14">
      <w:start w:val="1"/>
      <w:numFmt w:val="bullet"/>
      <w:lvlText w:val=""/>
      <w:lvlJc w:val="left"/>
      <w:pPr>
        <w:ind w:left="2520" w:hanging="360"/>
      </w:pPr>
      <w:rPr>
        <w:rFonts w:ascii="Symbol" w:hAnsi="Symbol" w:hint="default"/>
      </w:rPr>
    </w:lvl>
    <w:lvl w:ilvl="4" w:tplc="C51429DE" w:tentative="1">
      <w:start w:val="1"/>
      <w:numFmt w:val="bullet"/>
      <w:lvlText w:val="o"/>
      <w:lvlJc w:val="left"/>
      <w:pPr>
        <w:ind w:left="3240" w:hanging="360"/>
      </w:pPr>
      <w:rPr>
        <w:rFonts w:ascii="Courier New" w:hAnsi="Courier New" w:cs="Courier New" w:hint="default"/>
      </w:rPr>
    </w:lvl>
    <w:lvl w:ilvl="5" w:tplc="7E6A06A2" w:tentative="1">
      <w:start w:val="1"/>
      <w:numFmt w:val="bullet"/>
      <w:lvlText w:val=""/>
      <w:lvlJc w:val="left"/>
      <w:pPr>
        <w:ind w:left="3960" w:hanging="360"/>
      </w:pPr>
      <w:rPr>
        <w:rFonts w:ascii="Wingdings" w:hAnsi="Wingdings" w:hint="default"/>
      </w:rPr>
    </w:lvl>
    <w:lvl w:ilvl="6" w:tplc="B8D2051C" w:tentative="1">
      <w:start w:val="1"/>
      <w:numFmt w:val="bullet"/>
      <w:lvlText w:val=""/>
      <w:lvlJc w:val="left"/>
      <w:pPr>
        <w:ind w:left="4680" w:hanging="360"/>
      </w:pPr>
      <w:rPr>
        <w:rFonts w:ascii="Symbol" w:hAnsi="Symbol" w:hint="default"/>
      </w:rPr>
    </w:lvl>
    <w:lvl w:ilvl="7" w:tplc="7C0EA2A2" w:tentative="1">
      <w:start w:val="1"/>
      <w:numFmt w:val="bullet"/>
      <w:lvlText w:val="o"/>
      <w:lvlJc w:val="left"/>
      <w:pPr>
        <w:ind w:left="5400" w:hanging="360"/>
      </w:pPr>
      <w:rPr>
        <w:rFonts w:ascii="Courier New" w:hAnsi="Courier New" w:cs="Courier New" w:hint="default"/>
      </w:rPr>
    </w:lvl>
    <w:lvl w:ilvl="8" w:tplc="BC6AD350" w:tentative="1">
      <w:start w:val="1"/>
      <w:numFmt w:val="bullet"/>
      <w:lvlText w:val=""/>
      <w:lvlJc w:val="left"/>
      <w:pPr>
        <w:ind w:left="6120" w:hanging="360"/>
      </w:pPr>
      <w:rPr>
        <w:rFonts w:ascii="Wingdings" w:hAnsi="Wingdings" w:hint="default"/>
      </w:rPr>
    </w:lvl>
  </w:abstractNum>
  <w:abstractNum w:abstractNumId="1" w15:restartNumberingAfterBreak="0">
    <w:nsid w:val="1FD1460E"/>
    <w:multiLevelType w:val="multilevel"/>
    <w:tmpl w:val="B18E00B2"/>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9339DC"/>
    <w:multiLevelType w:val="hybridMultilevel"/>
    <w:tmpl w:val="8936573E"/>
    <w:lvl w:ilvl="0" w:tplc="C87CF16A">
      <w:start w:val="1"/>
      <w:numFmt w:val="decimal"/>
      <w:lvlText w:val="%1."/>
      <w:lvlJc w:val="left"/>
      <w:pPr>
        <w:ind w:left="720" w:hanging="360"/>
      </w:pPr>
      <w:rPr>
        <w:rFonts w:hint="default"/>
      </w:rPr>
    </w:lvl>
    <w:lvl w:ilvl="1" w:tplc="FD56608E" w:tentative="1">
      <w:start w:val="1"/>
      <w:numFmt w:val="lowerLetter"/>
      <w:lvlText w:val="%2."/>
      <w:lvlJc w:val="left"/>
      <w:pPr>
        <w:ind w:left="1440" w:hanging="360"/>
      </w:pPr>
    </w:lvl>
    <w:lvl w:ilvl="2" w:tplc="874CD68A" w:tentative="1">
      <w:start w:val="1"/>
      <w:numFmt w:val="lowerRoman"/>
      <w:lvlText w:val="%3."/>
      <w:lvlJc w:val="right"/>
      <w:pPr>
        <w:ind w:left="2160" w:hanging="180"/>
      </w:pPr>
    </w:lvl>
    <w:lvl w:ilvl="3" w:tplc="F5EAA4B8" w:tentative="1">
      <w:start w:val="1"/>
      <w:numFmt w:val="decimal"/>
      <w:lvlText w:val="%4."/>
      <w:lvlJc w:val="left"/>
      <w:pPr>
        <w:ind w:left="2880" w:hanging="360"/>
      </w:pPr>
    </w:lvl>
    <w:lvl w:ilvl="4" w:tplc="C7E0996E" w:tentative="1">
      <w:start w:val="1"/>
      <w:numFmt w:val="lowerLetter"/>
      <w:lvlText w:val="%5."/>
      <w:lvlJc w:val="left"/>
      <w:pPr>
        <w:ind w:left="3600" w:hanging="360"/>
      </w:pPr>
    </w:lvl>
    <w:lvl w:ilvl="5" w:tplc="8A80C9EE" w:tentative="1">
      <w:start w:val="1"/>
      <w:numFmt w:val="lowerRoman"/>
      <w:lvlText w:val="%6."/>
      <w:lvlJc w:val="right"/>
      <w:pPr>
        <w:ind w:left="4320" w:hanging="180"/>
      </w:pPr>
    </w:lvl>
    <w:lvl w:ilvl="6" w:tplc="36A0F764" w:tentative="1">
      <w:start w:val="1"/>
      <w:numFmt w:val="decimal"/>
      <w:lvlText w:val="%7."/>
      <w:lvlJc w:val="left"/>
      <w:pPr>
        <w:ind w:left="5040" w:hanging="360"/>
      </w:pPr>
    </w:lvl>
    <w:lvl w:ilvl="7" w:tplc="4E0A6F18" w:tentative="1">
      <w:start w:val="1"/>
      <w:numFmt w:val="lowerLetter"/>
      <w:lvlText w:val="%8."/>
      <w:lvlJc w:val="left"/>
      <w:pPr>
        <w:ind w:left="5760" w:hanging="360"/>
      </w:pPr>
    </w:lvl>
    <w:lvl w:ilvl="8" w:tplc="6C3A480A" w:tentative="1">
      <w:start w:val="1"/>
      <w:numFmt w:val="lowerRoman"/>
      <w:lvlText w:val="%9."/>
      <w:lvlJc w:val="right"/>
      <w:pPr>
        <w:ind w:left="6480" w:hanging="180"/>
      </w:pPr>
    </w:lvl>
  </w:abstractNum>
  <w:abstractNum w:abstractNumId="3" w15:restartNumberingAfterBreak="0">
    <w:nsid w:val="2CAE4CE2"/>
    <w:multiLevelType w:val="hybridMultilevel"/>
    <w:tmpl w:val="A30A61C0"/>
    <w:lvl w:ilvl="0" w:tplc="4B5A2F9A">
      <w:start w:val="1"/>
      <w:numFmt w:val="bullet"/>
      <w:lvlText w:val=""/>
      <w:lvlJc w:val="left"/>
      <w:pPr>
        <w:ind w:left="720" w:hanging="360"/>
      </w:pPr>
      <w:rPr>
        <w:rFonts w:ascii="Symbol" w:hAnsi="Symbol" w:hint="default"/>
      </w:rPr>
    </w:lvl>
    <w:lvl w:ilvl="1" w:tplc="8ECA5622" w:tentative="1">
      <w:start w:val="1"/>
      <w:numFmt w:val="bullet"/>
      <w:lvlText w:val="o"/>
      <w:lvlJc w:val="left"/>
      <w:pPr>
        <w:ind w:left="1440" w:hanging="360"/>
      </w:pPr>
      <w:rPr>
        <w:rFonts w:ascii="Courier New" w:hAnsi="Courier New" w:cs="Courier New" w:hint="default"/>
      </w:rPr>
    </w:lvl>
    <w:lvl w:ilvl="2" w:tplc="DB92F3C8" w:tentative="1">
      <w:start w:val="1"/>
      <w:numFmt w:val="bullet"/>
      <w:lvlText w:val=""/>
      <w:lvlJc w:val="left"/>
      <w:pPr>
        <w:ind w:left="2160" w:hanging="360"/>
      </w:pPr>
      <w:rPr>
        <w:rFonts w:ascii="Wingdings" w:hAnsi="Wingdings" w:hint="default"/>
      </w:rPr>
    </w:lvl>
    <w:lvl w:ilvl="3" w:tplc="02A856D4" w:tentative="1">
      <w:start w:val="1"/>
      <w:numFmt w:val="bullet"/>
      <w:lvlText w:val=""/>
      <w:lvlJc w:val="left"/>
      <w:pPr>
        <w:ind w:left="2880" w:hanging="360"/>
      </w:pPr>
      <w:rPr>
        <w:rFonts w:ascii="Symbol" w:hAnsi="Symbol" w:hint="default"/>
      </w:rPr>
    </w:lvl>
    <w:lvl w:ilvl="4" w:tplc="71DC9040" w:tentative="1">
      <w:start w:val="1"/>
      <w:numFmt w:val="bullet"/>
      <w:lvlText w:val="o"/>
      <w:lvlJc w:val="left"/>
      <w:pPr>
        <w:ind w:left="3600" w:hanging="360"/>
      </w:pPr>
      <w:rPr>
        <w:rFonts w:ascii="Courier New" w:hAnsi="Courier New" w:cs="Courier New" w:hint="default"/>
      </w:rPr>
    </w:lvl>
    <w:lvl w:ilvl="5" w:tplc="53F092C8" w:tentative="1">
      <w:start w:val="1"/>
      <w:numFmt w:val="bullet"/>
      <w:lvlText w:val=""/>
      <w:lvlJc w:val="left"/>
      <w:pPr>
        <w:ind w:left="4320" w:hanging="360"/>
      </w:pPr>
      <w:rPr>
        <w:rFonts w:ascii="Wingdings" w:hAnsi="Wingdings" w:hint="default"/>
      </w:rPr>
    </w:lvl>
    <w:lvl w:ilvl="6" w:tplc="7656568C" w:tentative="1">
      <w:start w:val="1"/>
      <w:numFmt w:val="bullet"/>
      <w:lvlText w:val=""/>
      <w:lvlJc w:val="left"/>
      <w:pPr>
        <w:ind w:left="5040" w:hanging="360"/>
      </w:pPr>
      <w:rPr>
        <w:rFonts w:ascii="Symbol" w:hAnsi="Symbol" w:hint="default"/>
      </w:rPr>
    </w:lvl>
    <w:lvl w:ilvl="7" w:tplc="BF989F3A" w:tentative="1">
      <w:start w:val="1"/>
      <w:numFmt w:val="bullet"/>
      <w:lvlText w:val="o"/>
      <w:lvlJc w:val="left"/>
      <w:pPr>
        <w:ind w:left="5760" w:hanging="360"/>
      </w:pPr>
      <w:rPr>
        <w:rFonts w:ascii="Courier New" w:hAnsi="Courier New" w:cs="Courier New" w:hint="default"/>
      </w:rPr>
    </w:lvl>
    <w:lvl w:ilvl="8" w:tplc="E976E7EC" w:tentative="1">
      <w:start w:val="1"/>
      <w:numFmt w:val="bullet"/>
      <w:lvlText w:val=""/>
      <w:lvlJc w:val="left"/>
      <w:pPr>
        <w:ind w:left="6480" w:hanging="360"/>
      </w:pPr>
      <w:rPr>
        <w:rFonts w:ascii="Wingdings" w:hAnsi="Wingdings" w:hint="default"/>
      </w:rPr>
    </w:lvl>
  </w:abstractNum>
  <w:abstractNum w:abstractNumId="4" w15:restartNumberingAfterBreak="0">
    <w:nsid w:val="6256383E"/>
    <w:multiLevelType w:val="hybridMultilevel"/>
    <w:tmpl w:val="A22635D4"/>
    <w:lvl w:ilvl="0" w:tplc="1ECCD764">
      <w:start w:val="1"/>
      <w:numFmt w:val="decimal"/>
      <w:lvlText w:val="%1."/>
      <w:lvlJc w:val="left"/>
      <w:pPr>
        <w:ind w:left="720" w:hanging="360"/>
      </w:pPr>
      <w:rPr>
        <w:rFonts w:hint="default"/>
      </w:rPr>
    </w:lvl>
    <w:lvl w:ilvl="1" w:tplc="B698606C">
      <w:start w:val="1"/>
      <w:numFmt w:val="bullet"/>
      <w:lvlText w:val="o"/>
      <w:lvlJc w:val="left"/>
      <w:pPr>
        <w:ind w:left="1440" w:hanging="360"/>
      </w:pPr>
      <w:rPr>
        <w:rFonts w:ascii="Courier New" w:hAnsi="Courier New" w:cs="Courier New" w:hint="default"/>
      </w:rPr>
    </w:lvl>
    <w:lvl w:ilvl="2" w:tplc="8D1E19B0" w:tentative="1">
      <w:start w:val="1"/>
      <w:numFmt w:val="bullet"/>
      <w:lvlText w:val=""/>
      <w:lvlJc w:val="left"/>
      <w:pPr>
        <w:ind w:left="2160" w:hanging="360"/>
      </w:pPr>
      <w:rPr>
        <w:rFonts w:ascii="Wingdings" w:hAnsi="Wingdings" w:hint="default"/>
      </w:rPr>
    </w:lvl>
    <w:lvl w:ilvl="3" w:tplc="E92E1BCE" w:tentative="1">
      <w:start w:val="1"/>
      <w:numFmt w:val="bullet"/>
      <w:lvlText w:val=""/>
      <w:lvlJc w:val="left"/>
      <w:pPr>
        <w:ind w:left="2880" w:hanging="360"/>
      </w:pPr>
      <w:rPr>
        <w:rFonts w:ascii="Symbol" w:hAnsi="Symbol" w:hint="default"/>
      </w:rPr>
    </w:lvl>
    <w:lvl w:ilvl="4" w:tplc="FEE8D306" w:tentative="1">
      <w:start w:val="1"/>
      <w:numFmt w:val="bullet"/>
      <w:lvlText w:val="o"/>
      <w:lvlJc w:val="left"/>
      <w:pPr>
        <w:ind w:left="3600" w:hanging="360"/>
      </w:pPr>
      <w:rPr>
        <w:rFonts w:ascii="Courier New" w:hAnsi="Courier New" w:cs="Courier New" w:hint="default"/>
      </w:rPr>
    </w:lvl>
    <w:lvl w:ilvl="5" w:tplc="1DAC9A86" w:tentative="1">
      <w:start w:val="1"/>
      <w:numFmt w:val="bullet"/>
      <w:lvlText w:val=""/>
      <w:lvlJc w:val="left"/>
      <w:pPr>
        <w:ind w:left="4320" w:hanging="360"/>
      </w:pPr>
      <w:rPr>
        <w:rFonts w:ascii="Wingdings" w:hAnsi="Wingdings" w:hint="default"/>
      </w:rPr>
    </w:lvl>
    <w:lvl w:ilvl="6" w:tplc="7FFC4780" w:tentative="1">
      <w:start w:val="1"/>
      <w:numFmt w:val="bullet"/>
      <w:lvlText w:val=""/>
      <w:lvlJc w:val="left"/>
      <w:pPr>
        <w:ind w:left="5040" w:hanging="360"/>
      </w:pPr>
      <w:rPr>
        <w:rFonts w:ascii="Symbol" w:hAnsi="Symbol" w:hint="default"/>
      </w:rPr>
    </w:lvl>
    <w:lvl w:ilvl="7" w:tplc="73A86D12" w:tentative="1">
      <w:start w:val="1"/>
      <w:numFmt w:val="bullet"/>
      <w:lvlText w:val="o"/>
      <w:lvlJc w:val="left"/>
      <w:pPr>
        <w:ind w:left="5760" w:hanging="360"/>
      </w:pPr>
      <w:rPr>
        <w:rFonts w:ascii="Courier New" w:hAnsi="Courier New" w:cs="Courier New" w:hint="default"/>
      </w:rPr>
    </w:lvl>
    <w:lvl w:ilvl="8" w:tplc="CB6C843E" w:tentative="1">
      <w:start w:val="1"/>
      <w:numFmt w:val="bullet"/>
      <w:lvlText w:val=""/>
      <w:lvlJc w:val="left"/>
      <w:pPr>
        <w:ind w:left="6480" w:hanging="360"/>
      </w:pPr>
      <w:rPr>
        <w:rFonts w:ascii="Wingdings" w:hAnsi="Wingdings" w:hint="default"/>
      </w:rPr>
    </w:lvl>
  </w:abstractNum>
  <w:abstractNum w:abstractNumId="5" w15:restartNumberingAfterBreak="0">
    <w:nsid w:val="690D6753"/>
    <w:multiLevelType w:val="hybridMultilevel"/>
    <w:tmpl w:val="2CE22144"/>
    <w:lvl w:ilvl="0" w:tplc="08BEA8C0">
      <w:start w:val="1"/>
      <w:numFmt w:val="lowerRoman"/>
      <w:lvlText w:val="%1."/>
      <w:lvlJc w:val="right"/>
      <w:pPr>
        <w:ind w:left="1440" w:hanging="360"/>
      </w:pPr>
    </w:lvl>
    <w:lvl w:ilvl="1" w:tplc="8294C76A" w:tentative="1">
      <w:start w:val="1"/>
      <w:numFmt w:val="lowerLetter"/>
      <w:lvlText w:val="%2."/>
      <w:lvlJc w:val="left"/>
      <w:pPr>
        <w:ind w:left="1440" w:hanging="360"/>
      </w:pPr>
    </w:lvl>
    <w:lvl w:ilvl="2" w:tplc="B4C8F7EA" w:tentative="1">
      <w:start w:val="1"/>
      <w:numFmt w:val="lowerRoman"/>
      <w:lvlText w:val="%3."/>
      <w:lvlJc w:val="right"/>
      <w:pPr>
        <w:ind w:left="2160" w:hanging="180"/>
      </w:pPr>
    </w:lvl>
    <w:lvl w:ilvl="3" w:tplc="880C93B0" w:tentative="1">
      <w:start w:val="1"/>
      <w:numFmt w:val="decimal"/>
      <w:lvlText w:val="%4."/>
      <w:lvlJc w:val="left"/>
      <w:pPr>
        <w:ind w:left="2880" w:hanging="360"/>
      </w:pPr>
    </w:lvl>
    <w:lvl w:ilvl="4" w:tplc="6DF6E5A4" w:tentative="1">
      <w:start w:val="1"/>
      <w:numFmt w:val="lowerLetter"/>
      <w:lvlText w:val="%5."/>
      <w:lvlJc w:val="left"/>
      <w:pPr>
        <w:ind w:left="3600" w:hanging="360"/>
      </w:pPr>
    </w:lvl>
    <w:lvl w:ilvl="5" w:tplc="54141AA4" w:tentative="1">
      <w:start w:val="1"/>
      <w:numFmt w:val="lowerRoman"/>
      <w:lvlText w:val="%6."/>
      <w:lvlJc w:val="right"/>
      <w:pPr>
        <w:ind w:left="4320" w:hanging="180"/>
      </w:pPr>
    </w:lvl>
    <w:lvl w:ilvl="6" w:tplc="874E1B2A" w:tentative="1">
      <w:start w:val="1"/>
      <w:numFmt w:val="decimal"/>
      <w:lvlText w:val="%7."/>
      <w:lvlJc w:val="left"/>
      <w:pPr>
        <w:ind w:left="5040" w:hanging="360"/>
      </w:pPr>
    </w:lvl>
    <w:lvl w:ilvl="7" w:tplc="8356E420" w:tentative="1">
      <w:start w:val="1"/>
      <w:numFmt w:val="lowerLetter"/>
      <w:lvlText w:val="%8."/>
      <w:lvlJc w:val="left"/>
      <w:pPr>
        <w:ind w:left="5760" w:hanging="360"/>
      </w:pPr>
    </w:lvl>
    <w:lvl w:ilvl="8" w:tplc="586825C8" w:tentative="1">
      <w:start w:val="1"/>
      <w:numFmt w:val="lowerRoman"/>
      <w:lvlText w:val="%9."/>
      <w:lvlJc w:val="right"/>
      <w:pPr>
        <w:ind w:left="6480" w:hanging="180"/>
      </w:pPr>
    </w:lvl>
  </w:abstractNum>
  <w:num w:numId="1" w16cid:durableId="2015105165">
    <w:abstractNumId w:val="1"/>
  </w:num>
  <w:num w:numId="2" w16cid:durableId="777144888">
    <w:abstractNumId w:val="4"/>
  </w:num>
  <w:num w:numId="3" w16cid:durableId="1379009945">
    <w:abstractNumId w:val="0"/>
  </w:num>
  <w:num w:numId="4" w16cid:durableId="1788960179">
    <w:abstractNumId w:val="5"/>
  </w:num>
  <w:num w:numId="5" w16cid:durableId="307521257">
    <w:abstractNumId w:val="2"/>
  </w:num>
  <w:num w:numId="6" w16cid:durableId="20008410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mal Christmals">
    <w15:presenceInfo w15:providerId="None" w15:userId="Christmal Christma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QwMDczMTGwsDA1sjRW0lEKTi0uzszPAykwrQUAjWGX7iwAAAA="/>
  </w:docVars>
  <w:rsids>
    <w:rsidRoot w:val="001E1F22"/>
    <w:rsid w:val="00001364"/>
    <w:rsid w:val="0001183E"/>
    <w:rsid w:val="00011AE6"/>
    <w:rsid w:val="00011F05"/>
    <w:rsid w:val="0002525E"/>
    <w:rsid w:val="000357E4"/>
    <w:rsid w:val="00061E51"/>
    <w:rsid w:val="000623D4"/>
    <w:rsid w:val="00063225"/>
    <w:rsid w:val="000643C2"/>
    <w:rsid w:val="00074278"/>
    <w:rsid w:val="00076BE1"/>
    <w:rsid w:val="000909F7"/>
    <w:rsid w:val="00096500"/>
    <w:rsid w:val="000972E4"/>
    <w:rsid w:val="000A706C"/>
    <w:rsid w:val="000B1447"/>
    <w:rsid w:val="000B3B00"/>
    <w:rsid w:val="000B3C93"/>
    <w:rsid w:val="000D0B5F"/>
    <w:rsid w:val="000D2931"/>
    <w:rsid w:val="000D65F1"/>
    <w:rsid w:val="000E0DE2"/>
    <w:rsid w:val="000E1C7F"/>
    <w:rsid w:val="00102D88"/>
    <w:rsid w:val="00104EDB"/>
    <w:rsid w:val="001158A2"/>
    <w:rsid w:val="00120371"/>
    <w:rsid w:val="00140DBE"/>
    <w:rsid w:val="00142CDB"/>
    <w:rsid w:val="00144FFD"/>
    <w:rsid w:val="00162DEE"/>
    <w:rsid w:val="00166915"/>
    <w:rsid w:val="0017766B"/>
    <w:rsid w:val="0018108B"/>
    <w:rsid w:val="0018124B"/>
    <w:rsid w:val="001866B2"/>
    <w:rsid w:val="001944C1"/>
    <w:rsid w:val="001A692C"/>
    <w:rsid w:val="001D0CF6"/>
    <w:rsid w:val="001D1549"/>
    <w:rsid w:val="001E1F22"/>
    <w:rsid w:val="001E74AA"/>
    <w:rsid w:val="001E797D"/>
    <w:rsid w:val="00207BBB"/>
    <w:rsid w:val="00232C0A"/>
    <w:rsid w:val="00250A38"/>
    <w:rsid w:val="0026613E"/>
    <w:rsid w:val="0027346C"/>
    <w:rsid w:val="00273835"/>
    <w:rsid w:val="00286AA3"/>
    <w:rsid w:val="00297468"/>
    <w:rsid w:val="002A3080"/>
    <w:rsid w:val="002B6E34"/>
    <w:rsid w:val="002C7894"/>
    <w:rsid w:val="002D1456"/>
    <w:rsid w:val="002D46FD"/>
    <w:rsid w:val="002D5A0D"/>
    <w:rsid w:val="002F3EAC"/>
    <w:rsid w:val="00301BA7"/>
    <w:rsid w:val="003543A2"/>
    <w:rsid w:val="003706E3"/>
    <w:rsid w:val="00375C86"/>
    <w:rsid w:val="00384950"/>
    <w:rsid w:val="003C3A2A"/>
    <w:rsid w:val="003F533E"/>
    <w:rsid w:val="00400E07"/>
    <w:rsid w:val="004373BA"/>
    <w:rsid w:val="004379F3"/>
    <w:rsid w:val="0045128E"/>
    <w:rsid w:val="00452840"/>
    <w:rsid w:val="0045672A"/>
    <w:rsid w:val="00463803"/>
    <w:rsid w:val="00463CF3"/>
    <w:rsid w:val="00496BFB"/>
    <w:rsid w:val="0049792C"/>
    <w:rsid w:val="004A2869"/>
    <w:rsid w:val="004A6A6E"/>
    <w:rsid w:val="004B76F5"/>
    <w:rsid w:val="004B7895"/>
    <w:rsid w:val="004C1DA3"/>
    <w:rsid w:val="004C287F"/>
    <w:rsid w:val="004C343C"/>
    <w:rsid w:val="004C736F"/>
    <w:rsid w:val="004F2E53"/>
    <w:rsid w:val="00505683"/>
    <w:rsid w:val="005148F6"/>
    <w:rsid w:val="005170A0"/>
    <w:rsid w:val="00530929"/>
    <w:rsid w:val="00531990"/>
    <w:rsid w:val="00535316"/>
    <w:rsid w:val="00536EA3"/>
    <w:rsid w:val="00545AF6"/>
    <w:rsid w:val="005534D0"/>
    <w:rsid w:val="0057136A"/>
    <w:rsid w:val="005716C4"/>
    <w:rsid w:val="005778A8"/>
    <w:rsid w:val="0058215B"/>
    <w:rsid w:val="00584DB3"/>
    <w:rsid w:val="00590506"/>
    <w:rsid w:val="005928BB"/>
    <w:rsid w:val="005A6832"/>
    <w:rsid w:val="005B00C8"/>
    <w:rsid w:val="005C03C0"/>
    <w:rsid w:val="005C098C"/>
    <w:rsid w:val="005C1766"/>
    <w:rsid w:val="005C2E32"/>
    <w:rsid w:val="005C5DFE"/>
    <w:rsid w:val="005C78A7"/>
    <w:rsid w:val="005D4841"/>
    <w:rsid w:val="005E372D"/>
    <w:rsid w:val="006216E8"/>
    <w:rsid w:val="00626017"/>
    <w:rsid w:val="00627BE3"/>
    <w:rsid w:val="00632CFB"/>
    <w:rsid w:val="00632F57"/>
    <w:rsid w:val="00633CB1"/>
    <w:rsid w:val="00664165"/>
    <w:rsid w:val="006700CF"/>
    <w:rsid w:val="00672DBC"/>
    <w:rsid w:val="00682594"/>
    <w:rsid w:val="006912AC"/>
    <w:rsid w:val="00693470"/>
    <w:rsid w:val="006951D3"/>
    <w:rsid w:val="006A0EED"/>
    <w:rsid w:val="006A12AE"/>
    <w:rsid w:val="006C30FF"/>
    <w:rsid w:val="006C3EFD"/>
    <w:rsid w:val="006E585E"/>
    <w:rsid w:val="00704D47"/>
    <w:rsid w:val="00713104"/>
    <w:rsid w:val="00725A8C"/>
    <w:rsid w:val="00726C7E"/>
    <w:rsid w:val="0073126E"/>
    <w:rsid w:val="00740368"/>
    <w:rsid w:val="0075695E"/>
    <w:rsid w:val="00767F5D"/>
    <w:rsid w:val="0077206E"/>
    <w:rsid w:val="00776E86"/>
    <w:rsid w:val="00792C91"/>
    <w:rsid w:val="007A3C58"/>
    <w:rsid w:val="007C1596"/>
    <w:rsid w:val="007C63F4"/>
    <w:rsid w:val="007E1952"/>
    <w:rsid w:val="007E3BA9"/>
    <w:rsid w:val="007F1454"/>
    <w:rsid w:val="007F2950"/>
    <w:rsid w:val="008013F2"/>
    <w:rsid w:val="00810AEA"/>
    <w:rsid w:val="008170B8"/>
    <w:rsid w:val="0082536B"/>
    <w:rsid w:val="00831FD8"/>
    <w:rsid w:val="00835498"/>
    <w:rsid w:val="00851106"/>
    <w:rsid w:val="00855C66"/>
    <w:rsid w:val="00862B25"/>
    <w:rsid w:val="00873364"/>
    <w:rsid w:val="008741F7"/>
    <w:rsid w:val="008901B5"/>
    <w:rsid w:val="00894424"/>
    <w:rsid w:val="008A6503"/>
    <w:rsid w:val="008A75E2"/>
    <w:rsid w:val="008B2A3E"/>
    <w:rsid w:val="008C7B34"/>
    <w:rsid w:val="008D4FDF"/>
    <w:rsid w:val="008E2932"/>
    <w:rsid w:val="008E7438"/>
    <w:rsid w:val="008F5803"/>
    <w:rsid w:val="008F772B"/>
    <w:rsid w:val="008F7B4F"/>
    <w:rsid w:val="009155A0"/>
    <w:rsid w:val="00971330"/>
    <w:rsid w:val="0097284D"/>
    <w:rsid w:val="00973FD3"/>
    <w:rsid w:val="0098179D"/>
    <w:rsid w:val="0098366E"/>
    <w:rsid w:val="009B7359"/>
    <w:rsid w:val="009D72AD"/>
    <w:rsid w:val="009E07DC"/>
    <w:rsid w:val="009F320F"/>
    <w:rsid w:val="00A1065F"/>
    <w:rsid w:val="00A3246D"/>
    <w:rsid w:val="00A32547"/>
    <w:rsid w:val="00A327B7"/>
    <w:rsid w:val="00A54F0C"/>
    <w:rsid w:val="00A629D1"/>
    <w:rsid w:val="00A641BC"/>
    <w:rsid w:val="00A649DE"/>
    <w:rsid w:val="00A72672"/>
    <w:rsid w:val="00AC0D22"/>
    <w:rsid w:val="00AC79DA"/>
    <w:rsid w:val="00B16EB9"/>
    <w:rsid w:val="00B2082B"/>
    <w:rsid w:val="00B2253C"/>
    <w:rsid w:val="00B4356A"/>
    <w:rsid w:val="00B60673"/>
    <w:rsid w:val="00B62D96"/>
    <w:rsid w:val="00B72E82"/>
    <w:rsid w:val="00B775C1"/>
    <w:rsid w:val="00B81ABE"/>
    <w:rsid w:val="00B9592A"/>
    <w:rsid w:val="00BA3839"/>
    <w:rsid w:val="00BA6F54"/>
    <w:rsid w:val="00BB7643"/>
    <w:rsid w:val="00BC556B"/>
    <w:rsid w:val="00BC5A50"/>
    <w:rsid w:val="00BD1872"/>
    <w:rsid w:val="00BD4892"/>
    <w:rsid w:val="00BE0840"/>
    <w:rsid w:val="00BE3415"/>
    <w:rsid w:val="00BF48A9"/>
    <w:rsid w:val="00C00CE6"/>
    <w:rsid w:val="00C2069A"/>
    <w:rsid w:val="00C252EB"/>
    <w:rsid w:val="00C40491"/>
    <w:rsid w:val="00C45B95"/>
    <w:rsid w:val="00C46275"/>
    <w:rsid w:val="00C6059F"/>
    <w:rsid w:val="00C650AB"/>
    <w:rsid w:val="00C708EF"/>
    <w:rsid w:val="00C85182"/>
    <w:rsid w:val="00C942EB"/>
    <w:rsid w:val="00C95E67"/>
    <w:rsid w:val="00CA1007"/>
    <w:rsid w:val="00CB4E31"/>
    <w:rsid w:val="00CE1651"/>
    <w:rsid w:val="00CE6E8F"/>
    <w:rsid w:val="00CF200B"/>
    <w:rsid w:val="00D0238D"/>
    <w:rsid w:val="00D05071"/>
    <w:rsid w:val="00D05680"/>
    <w:rsid w:val="00D06754"/>
    <w:rsid w:val="00D15B5B"/>
    <w:rsid w:val="00D235C1"/>
    <w:rsid w:val="00D313BF"/>
    <w:rsid w:val="00D64259"/>
    <w:rsid w:val="00D64399"/>
    <w:rsid w:val="00D66E9E"/>
    <w:rsid w:val="00D70C4F"/>
    <w:rsid w:val="00DB2893"/>
    <w:rsid w:val="00DB4C7C"/>
    <w:rsid w:val="00DB5B87"/>
    <w:rsid w:val="00DB6473"/>
    <w:rsid w:val="00DF1AF5"/>
    <w:rsid w:val="00E266F7"/>
    <w:rsid w:val="00E42EE8"/>
    <w:rsid w:val="00E53E2D"/>
    <w:rsid w:val="00E60510"/>
    <w:rsid w:val="00E717B1"/>
    <w:rsid w:val="00E80AC5"/>
    <w:rsid w:val="00E86EA2"/>
    <w:rsid w:val="00E92AAD"/>
    <w:rsid w:val="00E93CBA"/>
    <w:rsid w:val="00EB0069"/>
    <w:rsid w:val="00EB6EBA"/>
    <w:rsid w:val="00ED2270"/>
    <w:rsid w:val="00ED39F9"/>
    <w:rsid w:val="00ED3CBD"/>
    <w:rsid w:val="00ED4AC8"/>
    <w:rsid w:val="00ED674D"/>
    <w:rsid w:val="00EE134F"/>
    <w:rsid w:val="00EE14EE"/>
    <w:rsid w:val="00EE3F46"/>
    <w:rsid w:val="00F00648"/>
    <w:rsid w:val="00F03536"/>
    <w:rsid w:val="00F11632"/>
    <w:rsid w:val="00F211C5"/>
    <w:rsid w:val="00F310B7"/>
    <w:rsid w:val="00F505A1"/>
    <w:rsid w:val="00F50D95"/>
    <w:rsid w:val="00F70A95"/>
    <w:rsid w:val="00F71876"/>
    <w:rsid w:val="00F72290"/>
    <w:rsid w:val="00F9251C"/>
    <w:rsid w:val="00F92EC6"/>
    <w:rsid w:val="00FA1A17"/>
    <w:rsid w:val="00FA2D80"/>
    <w:rsid w:val="00FB19F8"/>
    <w:rsid w:val="00FC583F"/>
    <w:rsid w:val="00FD3B41"/>
    <w:rsid w:val="00FD6A99"/>
    <w:rsid w:val="00FF477B"/>
    <w:rsid w:val="00FF6D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52FD"/>
  <w15:chartTrackingRefBased/>
  <w15:docId w15:val="{05E0FE92-7FC4-4605-B598-044F3D1B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673"/>
    <w:pPr>
      <w:spacing w:line="360" w:lineRule="auto"/>
      <w:jc w:val="both"/>
    </w:pPr>
    <w:rPr>
      <w:rFonts w:ascii="Arial" w:hAnsi="Arial"/>
      <w:sz w:val="24"/>
      <w:lang w:val="en-GB"/>
    </w:rPr>
  </w:style>
  <w:style w:type="paragraph" w:styleId="Heading1">
    <w:name w:val="heading 1"/>
    <w:basedOn w:val="Normal"/>
    <w:next w:val="Normal"/>
    <w:link w:val="Heading1Char"/>
    <w:uiPriority w:val="9"/>
    <w:qFormat/>
    <w:rsid w:val="001E74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E74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1F22"/>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aliases w:val="????,????1,?????1,Bullet List,Bulletr List Paragraph,Colorful List Accent 1,Dot pt,F5 List Paragraph,FooterText,List Paragraph1,List Paragraph2,List Paragraph21,Paragraphe de liste1,Parágrafo da Lista1,Plan,Párrafo de lista1,numbered,列出段落"/>
    <w:basedOn w:val="Normal"/>
    <w:link w:val="ListParagraphChar"/>
    <w:uiPriority w:val="34"/>
    <w:qFormat/>
    <w:rsid w:val="00EB6EBA"/>
    <w:pPr>
      <w:ind w:left="720"/>
      <w:contextualSpacing/>
    </w:pPr>
  </w:style>
  <w:style w:type="character" w:customStyle="1" w:styleId="ListParagraphChar">
    <w:name w:val="List Paragraph Char"/>
    <w:aliases w:val="???? Char,????1 Char,?????1 Char,Bullet List Char,Bulletr List Paragraph Char,Colorful List Accent 1 Char,Dot pt Char,F5 List Paragraph Char,FooterText Char,List Paragraph1 Char,List Paragraph2 Char,List Paragraph21 Char,Plan Char"/>
    <w:link w:val="ListParagraph"/>
    <w:uiPriority w:val="34"/>
    <w:qFormat/>
    <w:locked/>
    <w:rsid w:val="00496BFB"/>
    <w:rPr>
      <w:lang w:val="en-GB"/>
    </w:rPr>
  </w:style>
  <w:style w:type="paragraph" w:styleId="Header">
    <w:name w:val="header"/>
    <w:basedOn w:val="Normal"/>
    <w:link w:val="HeaderChar"/>
    <w:uiPriority w:val="99"/>
    <w:unhideWhenUsed/>
    <w:rsid w:val="00713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104"/>
    <w:rPr>
      <w:lang w:val="en-GB"/>
    </w:rPr>
  </w:style>
  <w:style w:type="paragraph" w:styleId="Footer">
    <w:name w:val="footer"/>
    <w:basedOn w:val="Normal"/>
    <w:link w:val="FooterChar"/>
    <w:uiPriority w:val="99"/>
    <w:unhideWhenUsed/>
    <w:rsid w:val="00713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104"/>
    <w:rPr>
      <w:lang w:val="en-GB"/>
    </w:rPr>
  </w:style>
  <w:style w:type="character" w:customStyle="1" w:styleId="Heading1Char">
    <w:name w:val="Heading 1 Char"/>
    <w:basedOn w:val="DefaultParagraphFont"/>
    <w:link w:val="Heading1"/>
    <w:uiPriority w:val="9"/>
    <w:rsid w:val="001E74AA"/>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semiHidden/>
    <w:rsid w:val="001E74AA"/>
    <w:rPr>
      <w:rFonts w:asciiTheme="majorHAnsi" w:eastAsiaTheme="majorEastAsia" w:hAnsiTheme="majorHAnsi" w:cstheme="majorBidi"/>
      <w:color w:val="2F5496" w:themeColor="accent1" w:themeShade="BF"/>
      <w:sz w:val="26"/>
      <w:szCs w:val="26"/>
      <w:lang w:val="en-GB"/>
    </w:rPr>
  </w:style>
  <w:style w:type="paragraph" w:styleId="TOCHeading">
    <w:name w:val="TOC Heading"/>
    <w:basedOn w:val="Heading1"/>
    <w:next w:val="Normal"/>
    <w:uiPriority w:val="39"/>
    <w:unhideWhenUsed/>
    <w:qFormat/>
    <w:rsid w:val="001E74AA"/>
    <w:pPr>
      <w:outlineLvl w:val="9"/>
    </w:pPr>
    <w:rPr>
      <w:kern w:val="0"/>
      <w:lang w:val="en-US"/>
      <w14:ligatures w14:val="none"/>
    </w:rPr>
  </w:style>
  <w:style w:type="paragraph" w:styleId="TOC1">
    <w:name w:val="toc 1"/>
    <w:basedOn w:val="Normal"/>
    <w:next w:val="Normal"/>
    <w:autoRedefine/>
    <w:uiPriority w:val="39"/>
    <w:unhideWhenUsed/>
    <w:rsid w:val="001E74AA"/>
    <w:pPr>
      <w:spacing w:after="100"/>
    </w:pPr>
  </w:style>
  <w:style w:type="paragraph" w:styleId="TOC2">
    <w:name w:val="toc 2"/>
    <w:basedOn w:val="Normal"/>
    <w:next w:val="Normal"/>
    <w:autoRedefine/>
    <w:uiPriority w:val="39"/>
    <w:unhideWhenUsed/>
    <w:rsid w:val="001E74AA"/>
    <w:pPr>
      <w:spacing w:after="100"/>
      <w:ind w:left="220"/>
    </w:pPr>
  </w:style>
  <w:style w:type="character" w:styleId="Hyperlink">
    <w:name w:val="Hyperlink"/>
    <w:basedOn w:val="DefaultParagraphFont"/>
    <w:uiPriority w:val="99"/>
    <w:unhideWhenUsed/>
    <w:rsid w:val="001E74AA"/>
    <w:rPr>
      <w:color w:val="0563C1" w:themeColor="hyperlink"/>
      <w:u w:val="single"/>
    </w:rPr>
  </w:style>
  <w:style w:type="paragraph" w:styleId="Revision">
    <w:name w:val="Revision"/>
    <w:hidden/>
    <w:uiPriority w:val="99"/>
    <w:semiHidden/>
    <w:rsid w:val="0098366E"/>
    <w:pPr>
      <w:spacing w:after="0" w:line="240" w:lineRule="auto"/>
    </w:pPr>
    <w:rPr>
      <w:lang w:val="en-GB"/>
    </w:rPr>
  </w:style>
  <w:style w:type="character" w:styleId="CommentReference">
    <w:name w:val="annotation reference"/>
    <w:basedOn w:val="DefaultParagraphFont"/>
    <w:uiPriority w:val="99"/>
    <w:semiHidden/>
    <w:unhideWhenUsed/>
    <w:rsid w:val="0098366E"/>
    <w:rPr>
      <w:sz w:val="16"/>
      <w:szCs w:val="16"/>
    </w:rPr>
  </w:style>
  <w:style w:type="paragraph" w:styleId="CommentText">
    <w:name w:val="annotation text"/>
    <w:basedOn w:val="Normal"/>
    <w:link w:val="CommentTextChar"/>
    <w:uiPriority w:val="99"/>
    <w:unhideWhenUsed/>
    <w:rsid w:val="0098366E"/>
    <w:pPr>
      <w:spacing w:line="240" w:lineRule="auto"/>
    </w:pPr>
    <w:rPr>
      <w:sz w:val="20"/>
      <w:szCs w:val="20"/>
    </w:rPr>
  </w:style>
  <w:style w:type="character" w:customStyle="1" w:styleId="CommentTextChar">
    <w:name w:val="Comment Text Char"/>
    <w:basedOn w:val="DefaultParagraphFont"/>
    <w:link w:val="CommentText"/>
    <w:uiPriority w:val="99"/>
    <w:rsid w:val="0098366E"/>
    <w:rPr>
      <w:sz w:val="20"/>
      <w:szCs w:val="20"/>
      <w:lang w:val="en-GB"/>
    </w:rPr>
  </w:style>
  <w:style w:type="paragraph" w:styleId="CommentSubject">
    <w:name w:val="annotation subject"/>
    <w:basedOn w:val="CommentText"/>
    <w:next w:val="CommentText"/>
    <w:link w:val="CommentSubjectChar"/>
    <w:uiPriority w:val="99"/>
    <w:semiHidden/>
    <w:unhideWhenUsed/>
    <w:rsid w:val="0098366E"/>
    <w:rPr>
      <w:b/>
      <w:bCs/>
    </w:rPr>
  </w:style>
  <w:style w:type="character" w:customStyle="1" w:styleId="CommentSubjectChar">
    <w:name w:val="Comment Subject Char"/>
    <w:basedOn w:val="CommentTextChar"/>
    <w:link w:val="CommentSubject"/>
    <w:uiPriority w:val="99"/>
    <w:semiHidden/>
    <w:rsid w:val="0098366E"/>
    <w:rPr>
      <w:b/>
      <w:bCs/>
      <w:sz w:val="20"/>
      <w:szCs w:val="20"/>
      <w:lang w:val="en-GB"/>
    </w:rPr>
  </w:style>
  <w:style w:type="paragraph" w:styleId="FootnoteText">
    <w:name w:val="footnote text"/>
    <w:basedOn w:val="Normal"/>
    <w:link w:val="FootnoteTextChar"/>
    <w:uiPriority w:val="99"/>
    <w:semiHidden/>
    <w:unhideWhenUsed/>
    <w:rsid w:val="00855C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5C66"/>
    <w:rPr>
      <w:rFonts w:ascii="Arial" w:hAnsi="Arial"/>
      <w:sz w:val="20"/>
      <w:szCs w:val="20"/>
      <w:lang w:val="en-GB"/>
    </w:rPr>
  </w:style>
  <w:style w:type="character" w:styleId="FootnoteReference">
    <w:name w:val="footnote reference"/>
    <w:basedOn w:val="DefaultParagraphFont"/>
    <w:uiPriority w:val="99"/>
    <w:semiHidden/>
    <w:unhideWhenUsed/>
    <w:rsid w:val="00855C66"/>
    <w:rPr>
      <w:vertAlign w:val="superscript"/>
    </w:rPr>
  </w:style>
  <w:style w:type="paragraph" w:styleId="Bibliography">
    <w:name w:val="Bibliography"/>
    <w:basedOn w:val="Normal"/>
    <w:next w:val="Normal"/>
    <w:uiPriority w:val="37"/>
    <w:unhideWhenUsed/>
    <w:rsid w:val="00C252EB"/>
    <w:pPr>
      <w:tabs>
        <w:tab w:val="left" w:pos="264"/>
      </w:tabs>
      <w:spacing w:after="240" w:line="240" w:lineRule="auto"/>
      <w:ind w:left="264" w:hanging="264"/>
    </w:pPr>
  </w:style>
  <w:style w:type="paragraph" w:customStyle="1" w:styleId="pf0">
    <w:name w:val="pf0"/>
    <w:basedOn w:val="Normal"/>
    <w:rsid w:val="0077206E"/>
    <w:pPr>
      <w:spacing w:before="100" w:beforeAutospacing="1" w:after="100" w:afterAutospacing="1" w:line="240" w:lineRule="auto"/>
      <w:jc w:val="left"/>
    </w:pPr>
    <w:rPr>
      <w:rFonts w:ascii="Times New Roman" w:eastAsia="Times New Roman" w:hAnsi="Times New Roman" w:cs="Times New Roman"/>
      <w:kern w:val="0"/>
      <w:szCs w:val="24"/>
      <w14:ligatures w14:val="none"/>
    </w:rPr>
  </w:style>
  <w:style w:type="character" w:customStyle="1" w:styleId="cf01">
    <w:name w:val="cf01"/>
    <w:basedOn w:val="DefaultParagraphFont"/>
    <w:rsid w:val="0077206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pps.who.int/iris/bitstream/handle/10665/348855/9789290234555-eng.pdf?sequence=1"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1DCC8-5F9B-45D5-8DDD-C20D3C4AE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31868</Words>
  <Characters>181648</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Joseph Mung'atu</dc:creator>
  <cp:lastModifiedBy>Joseph Mung'atu</cp:lastModifiedBy>
  <cp:revision>2</cp:revision>
  <dcterms:created xsi:type="dcterms:W3CDTF">2024-02-20T20:04:00Z</dcterms:created>
  <dcterms:modified xsi:type="dcterms:W3CDTF">2024-02-20T20:04:00Z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id="ZQSOSLFC"/&gt;&lt;style id="http://www.zotero.org/styles/bmj-open" hasBibliography="1" bibliographyStyleHasBeenSet="1"/&gt;&lt;prefs&gt;&lt;pref name="fieldType" value="Field"/&gt;&lt;/prefs&gt;&lt;/data&gt;</vt:lpwstr>
  </property>
</Properties>
</file>