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735B1" w14:textId="77777777" w:rsidR="005F5D76" w:rsidRPr="00CC55F9" w:rsidRDefault="005F5D76" w:rsidP="00A3514E">
      <w:pPr>
        <w:jc w:val="both"/>
        <w:rPr>
          <w:rFonts w:ascii="Calibri" w:hAnsi="Calibri" w:cs="Calibri"/>
          <w:b/>
          <w:bCs/>
          <w:sz w:val="32"/>
          <w:szCs w:val="32"/>
        </w:rPr>
      </w:pPr>
      <w:r w:rsidRPr="00CC55F9">
        <w:rPr>
          <w:rFonts w:ascii="Calibri" w:hAnsi="Calibri" w:cs="Calibri"/>
          <w:b/>
          <w:bCs/>
          <w:sz w:val="32"/>
          <w:szCs w:val="32"/>
        </w:rPr>
        <w:t>Investing in Health Systems: Insights into How Health Financing Shape Workforce Density and UHC Outcomes</w:t>
      </w:r>
    </w:p>
    <w:p w14:paraId="53408FDB" w14:textId="70E6BAB0" w:rsidR="00AA3441" w:rsidRPr="00CC55F9" w:rsidRDefault="00AA3441" w:rsidP="009A79CF">
      <w:pPr>
        <w:jc w:val="both"/>
        <w:rPr>
          <w:rFonts w:ascii="Calibri" w:hAnsi="Calibri" w:cs="Calibri"/>
          <w:b/>
          <w:bCs/>
          <w:color w:val="4472C4" w:themeColor="accent1"/>
        </w:rPr>
      </w:pPr>
      <w:r w:rsidRPr="00CC55F9">
        <w:rPr>
          <w:rFonts w:ascii="Calibri" w:hAnsi="Calibri" w:cs="Calibri"/>
          <w:b/>
          <w:bCs/>
          <w:color w:val="4472C4" w:themeColor="accent1"/>
        </w:rPr>
        <w:t>Background</w:t>
      </w:r>
    </w:p>
    <w:p w14:paraId="617FD839" w14:textId="7A70D8B0" w:rsidR="005F5D76" w:rsidRPr="00CC55F9" w:rsidRDefault="005F5D76" w:rsidP="00A3514E">
      <w:pPr>
        <w:jc w:val="both"/>
        <w:rPr>
          <w:rFonts w:ascii="Calibri" w:hAnsi="Calibri" w:cs="Calibri"/>
        </w:rPr>
      </w:pPr>
      <w:r w:rsidRPr="00CC55F9">
        <w:rPr>
          <w:rFonts w:ascii="Calibri" w:hAnsi="Calibri" w:cs="Calibri"/>
        </w:rPr>
        <w:t>Evidence from the World Health Organization (WHO) demonstrates that a minimum density of 44.5 doctors, nurses, and midwives per 10,000 population is essential to deliver essential health services and sustain progress toward U</w:t>
      </w:r>
      <w:r w:rsidR="00DF59DD" w:rsidRPr="00CC55F9">
        <w:rPr>
          <w:rFonts w:ascii="Calibri" w:hAnsi="Calibri" w:cs="Calibri"/>
        </w:rPr>
        <w:t xml:space="preserve">niversal </w:t>
      </w:r>
      <w:r w:rsidRPr="00CC55F9">
        <w:rPr>
          <w:rFonts w:ascii="Calibri" w:hAnsi="Calibri" w:cs="Calibri"/>
        </w:rPr>
        <w:t>H</w:t>
      </w:r>
      <w:r w:rsidR="00DF59DD" w:rsidRPr="00CC55F9">
        <w:rPr>
          <w:rFonts w:ascii="Calibri" w:hAnsi="Calibri" w:cs="Calibri"/>
        </w:rPr>
        <w:t xml:space="preserve">ealth </w:t>
      </w:r>
      <w:r w:rsidRPr="00CC55F9">
        <w:rPr>
          <w:rFonts w:ascii="Calibri" w:hAnsi="Calibri" w:cs="Calibri"/>
        </w:rPr>
        <w:t>C</w:t>
      </w:r>
      <w:r w:rsidR="00DF59DD" w:rsidRPr="00CC55F9">
        <w:rPr>
          <w:rFonts w:ascii="Calibri" w:hAnsi="Calibri" w:cs="Calibri"/>
        </w:rPr>
        <w:t>overage (UHC)</w:t>
      </w:r>
      <w:r w:rsidRPr="00CC55F9">
        <w:rPr>
          <w:rFonts w:ascii="Calibri" w:hAnsi="Calibri" w:cs="Calibri"/>
        </w:rPr>
        <w:t xml:space="preserve"> (World Health Organization, 2025). Countries that reach or surpass this threshold consistently record service coverage indices above 70%, reflecting improved access, quality, and equity in care (Ahmat, </w:t>
      </w:r>
      <w:proofErr w:type="spellStart"/>
      <w:r w:rsidRPr="00CC55F9">
        <w:rPr>
          <w:rFonts w:ascii="Calibri" w:hAnsi="Calibri" w:cs="Calibri"/>
        </w:rPr>
        <w:t>Asamani</w:t>
      </w:r>
      <w:proofErr w:type="spellEnd"/>
      <w:r w:rsidRPr="00CC55F9">
        <w:rPr>
          <w:rFonts w:ascii="Calibri" w:hAnsi="Calibri" w:cs="Calibri"/>
        </w:rPr>
        <w:t xml:space="preserve">, &amp; </w:t>
      </w:r>
      <w:proofErr w:type="spellStart"/>
      <w:r w:rsidRPr="00CC55F9">
        <w:rPr>
          <w:rFonts w:ascii="Calibri" w:hAnsi="Calibri" w:cs="Calibri"/>
        </w:rPr>
        <w:t>Illou</w:t>
      </w:r>
      <w:proofErr w:type="spellEnd"/>
      <w:r w:rsidRPr="00CC55F9">
        <w:rPr>
          <w:rFonts w:ascii="Calibri" w:hAnsi="Calibri" w:cs="Calibri"/>
        </w:rPr>
        <w:t>, 2022).</w:t>
      </w:r>
      <w:r w:rsidR="00AA3441" w:rsidRPr="00CC55F9">
        <w:rPr>
          <w:rFonts w:ascii="Calibri" w:hAnsi="Calibri" w:cs="Calibri"/>
        </w:rPr>
        <w:t xml:space="preserve"> </w:t>
      </w:r>
    </w:p>
    <w:p w14:paraId="10F1E42C" w14:textId="2DAFDB47" w:rsidR="005F5D76" w:rsidRPr="00CC55F9" w:rsidRDefault="009A79CF">
      <w:pPr>
        <w:rPr>
          <w:rFonts w:ascii="Calibri" w:hAnsi="Calibri" w:cs="Calibri"/>
          <w:b/>
          <w:bCs/>
          <w:color w:val="4472C4" w:themeColor="accent1"/>
        </w:rPr>
      </w:pPr>
      <w:r w:rsidRPr="00CC55F9">
        <w:rPr>
          <w:rFonts w:ascii="Calibri" w:hAnsi="Calibri" w:cs="Calibri"/>
          <w:b/>
          <w:bCs/>
          <w:color w:val="4472C4" w:themeColor="accent1"/>
        </w:rPr>
        <w:t>Results</w:t>
      </w:r>
    </w:p>
    <w:p w14:paraId="3107319F" w14:textId="1080B18C" w:rsidR="009A79CF" w:rsidRPr="00CC55F9" w:rsidRDefault="009A79CF" w:rsidP="0012095A">
      <w:pPr>
        <w:rPr>
          <w:rFonts w:ascii="Calibri" w:hAnsi="Calibri" w:cs="Calibri"/>
          <w:b/>
          <w:bCs/>
          <w:color w:val="70AD47" w:themeColor="accent6"/>
        </w:rPr>
      </w:pPr>
      <w:r w:rsidRPr="00CC55F9">
        <w:rPr>
          <w:rFonts w:ascii="Calibri" w:hAnsi="Calibri" w:cs="Calibri"/>
          <w:b/>
          <w:bCs/>
          <w:color w:val="70AD47" w:themeColor="accent6"/>
        </w:rPr>
        <w:t>Minimum Average Skill Mix to achieve 70% UHC per 10000 population</w:t>
      </w:r>
    </w:p>
    <w:p w14:paraId="314AE2B0" w14:textId="4BD1E2BB" w:rsidR="009A79CF" w:rsidRPr="00CC55F9" w:rsidRDefault="002A3CF1" w:rsidP="002A3CF1">
      <w:pPr>
        <w:rPr>
          <w:rFonts w:ascii="Calibri" w:hAnsi="Calibri" w:cs="Calibri"/>
        </w:rPr>
      </w:pPr>
      <w:r w:rsidRPr="00CC55F9">
        <w:rPr>
          <w:rFonts w:ascii="Calibri" w:hAnsi="Calibri" w:cs="Calibri"/>
        </w:rPr>
        <w:t xml:space="preserve">To determine the minimum average proportion of health workers (doctors, nurses, midwives, dentists, and pharmacists) per 10,000 population required to meet the 70% UHC, a </w:t>
      </w:r>
      <w:r w:rsidR="00AA3441" w:rsidRPr="00CC55F9">
        <w:rPr>
          <w:rFonts w:ascii="Calibri" w:hAnsi="Calibri" w:cs="Calibri"/>
        </w:rPr>
        <w:t>descriptive analysis of data from 47 WHO African regional countries spanning</w:t>
      </w:r>
      <w:r w:rsidRPr="00CC55F9">
        <w:rPr>
          <w:rFonts w:ascii="Calibri" w:hAnsi="Calibri" w:cs="Calibri"/>
        </w:rPr>
        <w:t xml:space="preserve"> from</w:t>
      </w:r>
      <w:r w:rsidR="00AA3441" w:rsidRPr="00CC55F9">
        <w:rPr>
          <w:rFonts w:ascii="Calibri" w:hAnsi="Calibri" w:cs="Calibri"/>
        </w:rPr>
        <w:t xml:space="preserve"> </w:t>
      </w:r>
      <w:r w:rsidR="009A79CF" w:rsidRPr="00CC55F9">
        <w:rPr>
          <w:rFonts w:ascii="Calibri" w:hAnsi="Calibri" w:cs="Calibri"/>
        </w:rPr>
        <w:t xml:space="preserve">2000 to 2024 was conducted. It was discovered that on average, </w:t>
      </w:r>
      <w:r w:rsidR="00AA3441" w:rsidRPr="00CC55F9">
        <w:rPr>
          <w:rFonts w:ascii="Calibri" w:hAnsi="Calibri" w:cs="Calibri"/>
        </w:rPr>
        <w:t>we need 11.09 doctors, 2.19 dentists, 28.53 nurses or midwives, and 2.81 pharmacists per 10,000 population to achieve</w:t>
      </w:r>
      <w:r w:rsidRPr="00CC55F9">
        <w:rPr>
          <w:rFonts w:ascii="Calibri" w:hAnsi="Calibri" w:cs="Calibri"/>
        </w:rPr>
        <w:t xml:space="preserve"> 70% universal health coverage.</w:t>
      </w:r>
    </w:p>
    <w:p w14:paraId="7EA24FBC" w14:textId="6AFCCAC8" w:rsidR="009A79CF" w:rsidRPr="00CC55F9" w:rsidRDefault="00AA3441" w:rsidP="0012095A">
      <w:pPr>
        <w:rPr>
          <w:rFonts w:ascii="Calibri" w:hAnsi="Calibri" w:cs="Calibri"/>
          <w:b/>
          <w:bCs/>
          <w:color w:val="70AD47" w:themeColor="accent6"/>
        </w:rPr>
      </w:pPr>
      <w:r w:rsidRPr="00CC55F9">
        <w:rPr>
          <w:rFonts w:ascii="Calibri" w:hAnsi="Calibri" w:cs="Calibri"/>
          <w:b/>
          <w:bCs/>
          <w:color w:val="70AD47" w:themeColor="accent6"/>
        </w:rPr>
        <w:t>Relationship between UHC and Cadre Specific HWF Densities</w:t>
      </w:r>
    </w:p>
    <w:p w14:paraId="2F64FC0E" w14:textId="0CB79603" w:rsidR="00AA3441" w:rsidRPr="00CC55F9" w:rsidRDefault="00AA3441" w:rsidP="008266C3">
      <w:pPr>
        <w:jc w:val="both"/>
        <w:rPr>
          <w:rFonts w:ascii="Calibri" w:hAnsi="Calibri" w:cs="Calibri"/>
        </w:rPr>
      </w:pPr>
      <w:r w:rsidRPr="00CC55F9">
        <w:rPr>
          <w:rFonts w:ascii="Calibri" w:hAnsi="Calibri" w:cs="Calibri"/>
        </w:rPr>
        <w:t>A further descriptive analysis of the relationship between UHC and specific cadres' health workforce densities was performed</w:t>
      </w:r>
      <w:r w:rsidR="008266C3" w:rsidRPr="00CC55F9">
        <w:rPr>
          <w:rFonts w:ascii="Calibri" w:hAnsi="Calibri" w:cs="Calibri"/>
        </w:rPr>
        <w:t xml:space="preserve"> to determine whether there is a relationship between universal health coverage and specific cadre health workforce densities.</w:t>
      </w:r>
      <w:r w:rsidRPr="00CC55F9">
        <w:rPr>
          <w:rFonts w:ascii="Calibri" w:hAnsi="Calibri" w:cs="Calibri"/>
        </w:rPr>
        <w:t xml:space="preserve"> We found that health workforce densities are positively correlated with UHC levels, such that universal health coverage rates non-linearly increase with an increase in health workforce densities, regardless of cadre.  </w:t>
      </w:r>
    </w:p>
    <w:p w14:paraId="5F8FDC04" w14:textId="75366A73" w:rsidR="009A79CF" w:rsidRPr="00CC55F9" w:rsidRDefault="00AA3441" w:rsidP="007E1337">
      <w:pPr>
        <w:jc w:val="center"/>
        <w:rPr>
          <w:rFonts w:ascii="Calibri" w:hAnsi="Calibri" w:cs="Calibri"/>
          <w:b/>
          <w:bCs/>
          <w:color w:val="70AD47" w:themeColor="accent6"/>
        </w:rPr>
      </w:pPr>
      <w:r w:rsidRPr="00CC55F9">
        <w:rPr>
          <w:rFonts w:ascii="Calibri" w:hAnsi="Calibri" w:cs="Calibri"/>
          <w:noProof/>
        </w:rPr>
        <w:lastRenderedPageBreak/>
        <w:drawing>
          <wp:anchor distT="0" distB="0" distL="114300" distR="114300" simplePos="0" relativeHeight="251659264" behindDoc="1" locked="0" layoutInCell="1" allowOverlap="1" wp14:anchorId="27629D91" wp14:editId="326559E5">
            <wp:simplePos x="0" y="0"/>
            <wp:positionH relativeFrom="column">
              <wp:posOffset>711200</wp:posOffset>
            </wp:positionH>
            <wp:positionV relativeFrom="paragraph">
              <wp:posOffset>0</wp:posOffset>
            </wp:positionV>
            <wp:extent cx="4663440" cy="2609850"/>
            <wp:effectExtent l="0" t="0" r="3810" b="0"/>
            <wp:wrapTopAndBottom/>
            <wp:docPr id="16917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3440"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31DC" w:rsidRPr="00CC55F9">
        <w:rPr>
          <w:rFonts w:ascii="Calibri" w:hAnsi="Calibri" w:cs="Calibri"/>
          <w:b/>
          <w:bCs/>
          <w:color w:val="70AD47" w:themeColor="accent6"/>
        </w:rPr>
        <w:t>Effect of Government Health Financing on Health Workforce Densities</w:t>
      </w:r>
    </w:p>
    <w:p w14:paraId="1D4FF71C" w14:textId="77777777" w:rsidR="00A031DC" w:rsidRPr="00CC55F9" w:rsidRDefault="003F1152" w:rsidP="00A031DC">
      <w:pPr>
        <w:jc w:val="both"/>
        <w:rPr>
          <w:rFonts w:ascii="Calibri" w:hAnsi="Calibri" w:cs="Calibri"/>
        </w:rPr>
      </w:pPr>
      <w:r w:rsidRPr="00CC55F9">
        <w:rPr>
          <w:rFonts w:ascii="Calibri" w:hAnsi="Calibri" w:cs="Calibri"/>
        </w:rPr>
        <w:t xml:space="preserve">A panel data analysis was performed to </w:t>
      </w:r>
      <w:r w:rsidR="00F86BC0" w:rsidRPr="00CC55F9">
        <w:rPr>
          <w:rFonts w:ascii="Calibri" w:hAnsi="Calibri" w:cs="Calibri"/>
        </w:rPr>
        <w:t>assess whether health financing has a significant effect on health workforce density, with fixed- and random-effects models fitted to</w:t>
      </w:r>
      <w:r w:rsidRPr="00CC55F9">
        <w:rPr>
          <w:rFonts w:ascii="Calibri" w:hAnsi="Calibri" w:cs="Calibri"/>
        </w:rPr>
        <w:t xml:space="preserve"> the data. </w:t>
      </w:r>
      <w:r w:rsidR="00F86BC0" w:rsidRPr="00CC55F9">
        <w:rPr>
          <w:rFonts w:ascii="Calibri" w:hAnsi="Calibri" w:cs="Calibri"/>
        </w:rPr>
        <w:t xml:space="preserve">The Hausman test results </w:t>
      </w:r>
      <w:r w:rsidR="00A42C10" w:rsidRPr="00CC55F9">
        <w:rPr>
          <w:rFonts w:ascii="Calibri" w:hAnsi="Calibri" w:cs="Calibri"/>
        </w:rPr>
        <w:t>(</w:t>
      </w:r>
      <m:oMath>
        <m:sSup>
          <m:sSupPr>
            <m:ctrlPr>
              <w:rPr>
                <w:rFonts w:ascii="Cambria Math" w:hAnsi="Cambria Math" w:cs="Calibri"/>
                <w:i/>
              </w:rPr>
            </m:ctrlPr>
          </m:sSupPr>
          <m:e>
            <m:r>
              <w:rPr>
                <w:rFonts w:ascii="Cambria Math" w:hAnsi="Cambria Math" w:cs="Calibri"/>
              </w:rPr>
              <m:t>χ</m:t>
            </m:r>
          </m:e>
          <m:sup>
            <m:r>
              <w:rPr>
                <w:rFonts w:ascii="Cambria Math" w:hAnsi="Cambria Math" w:cs="Calibri"/>
              </w:rPr>
              <m:t>2</m:t>
            </m:r>
          </m:sup>
        </m:sSup>
        <m:r>
          <w:rPr>
            <w:rFonts w:ascii="Cambria Math" w:hAnsi="Cambria Math" w:cs="Calibri"/>
          </w:rPr>
          <m:t>=16.859, pvalue&lt;0.001</m:t>
        </m:r>
      </m:oMath>
      <w:r w:rsidR="00A42C10" w:rsidRPr="00CC55F9">
        <w:rPr>
          <w:rFonts w:ascii="Calibri" w:hAnsi="Calibri" w:cs="Calibri"/>
        </w:rPr>
        <w:t xml:space="preserve">) </w:t>
      </w:r>
      <w:r w:rsidR="00F86BC0" w:rsidRPr="00CC55F9">
        <w:rPr>
          <w:rFonts w:ascii="Calibri" w:hAnsi="Calibri" w:cs="Calibri"/>
        </w:rPr>
        <w:t>confirmed that the fixed effect model is preferred over the inconsistent random effects model.</w:t>
      </w:r>
      <w:r w:rsidR="00A031DC" w:rsidRPr="00CC55F9">
        <w:rPr>
          <w:rFonts w:ascii="Calibri" w:hAnsi="Calibri" w:cs="Calibri"/>
        </w:rPr>
        <w:t xml:space="preserve"> The fitted fixed effect model was given by:</w:t>
      </w:r>
    </w:p>
    <w:p w14:paraId="5CE90809" w14:textId="26353CE3" w:rsidR="00F86BC0" w:rsidRPr="00CC55F9" w:rsidRDefault="00BE68D3" w:rsidP="004C1399">
      <w:pPr>
        <w:jc w:val="right"/>
        <w:rPr>
          <w:rFonts w:ascii="Calibri" w:hAnsi="Calibri" w:cs="Calibri"/>
        </w:rPr>
      </w:pPr>
      <m:oMath>
        <m:sSub>
          <m:sSubPr>
            <m:ctrlPr>
              <w:rPr>
                <w:rFonts w:ascii="Cambria Math" w:hAnsi="Cambria Math" w:cs="Calibri"/>
                <w:i/>
              </w:rPr>
            </m:ctrlPr>
          </m:sSubPr>
          <m:e>
            <m:r>
              <w:rPr>
                <w:rFonts w:ascii="Cambria Math" w:hAnsi="Cambria Math" w:cs="Calibri"/>
              </w:rPr>
              <m:t>HWF</m:t>
            </m:r>
          </m:e>
          <m:sub>
            <m:r>
              <w:rPr>
                <w:rFonts w:ascii="Cambria Math" w:hAnsi="Cambria Math" w:cs="Calibri"/>
              </w:rPr>
              <m:t>it</m:t>
            </m:r>
          </m:sub>
        </m:sSub>
        <m:r>
          <w:rPr>
            <w:rFonts w:ascii="Cambria Math" w:hAnsi="Cambria Math" w:cs="Calibri"/>
          </w:rPr>
          <m:t>=</m:t>
        </m:r>
        <m:sSub>
          <m:sSubPr>
            <m:ctrlPr>
              <w:rPr>
                <w:rFonts w:ascii="Cambria Math" w:hAnsi="Cambria Math" w:cs="Calibri"/>
                <w:i/>
              </w:rPr>
            </m:ctrlPr>
          </m:sSubPr>
          <m:e>
            <m:r>
              <w:rPr>
                <w:rFonts w:ascii="Cambria Math" w:hAnsi="Cambria Math" w:cs="Calibri"/>
              </w:rPr>
              <m:t>α</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r>
              <w:rPr>
                <w:rFonts w:ascii="Cambria Math" w:hAnsi="Cambria Math" w:cs="Calibri"/>
              </w:rPr>
              <m:t>*</m:t>
            </m:r>
            <m:r>
              <w:rPr>
                <w:rFonts w:ascii="Cambria Math" w:hAnsi="Cambria Math" w:cs="Calibri"/>
              </w:rPr>
              <m:t>GGHED</m:t>
            </m:r>
          </m:e>
          <m:sub>
            <m:r>
              <w:rPr>
                <w:rFonts w:ascii="Cambria Math" w:hAnsi="Cambria Math" w:cs="Calibri"/>
              </w:rPr>
              <m:t>it</m:t>
            </m:r>
          </m:sub>
        </m:sSub>
        <m:r>
          <w:rPr>
            <w:rFonts w:ascii="Cambria Math" w:hAnsi="Cambria Math" w:cs="Calibri"/>
          </w:rPr>
          <m:t>+</m:t>
        </m:r>
        <m:sSub>
          <m:sSubPr>
            <m:ctrlPr>
              <w:rPr>
                <w:rFonts w:ascii="Cambria Math" w:hAnsi="Cambria Math" w:cs="Calibri"/>
                <w:i/>
              </w:rPr>
            </m:ctrlPr>
          </m:sSubPr>
          <m:e>
            <m:r>
              <w:rPr>
                <w:rFonts w:ascii="Cambria Math" w:hAnsi="Cambria Math" w:cs="Calibri"/>
              </w:rPr>
              <m:t>e</m:t>
            </m:r>
          </m:e>
          <m:sub>
            <m:r>
              <w:rPr>
                <w:rFonts w:ascii="Cambria Math" w:hAnsi="Cambria Math" w:cs="Calibri"/>
              </w:rPr>
              <m:t>it</m:t>
            </m:r>
          </m:sub>
        </m:sSub>
      </m:oMath>
      <w:r w:rsidR="004C1399" w:rsidRPr="00CC55F9">
        <w:rPr>
          <w:rFonts w:ascii="Calibri" w:eastAsiaTheme="minorEastAsia" w:hAnsi="Calibri" w:cs="Calibri"/>
        </w:rPr>
        <w:tab/>
        <w:t xml:space="preserve">  </w:t>
      </w:r>
      <w:r w:rsidR="004C1399" w:rsidRPr="00CC55F9">
        <w:rPr>
          <w:rFonts w:ascii="Calibri" w:eastAsiaTheme="minorEastAsia" w:hAnsi="Calibri" w:cs="Calibri"/>
        </w:rPr>
        <w:tab/>
      </w:r>
      <w:r w:rsidR="004C1399" w:rsidRPr="00CC55F9">
        <w:rPr>
          <w:rFonts w:ascii="Calibri" w:eastAsiaTheme="minorEastAsia" w:hAnsi="Calibri" w:cs="Calibri"/>
        </w:rPr>
        <w:tab/>
      </w:r>
      <w:r w:rsidR="004C1399" w:rsidRPr="00CC55F9">
        <w:rPr>
          <w:rFonts w:ascii="Calibri" w:eastAsiaTheme="minorEastAsia" w:hAnsi="Calibri" w:cs="Calibri"/>
        </w:rPr>
        <w:tab/>
      </w:r>
      <w:r w:rsidR="004C1399" w:rsidRPr="00CC55F9">
        <w:rPr>
          <w:rFonts w:ascii="Calibri" w:eastAsiaTheme="minorEastAsia" w:hAnsi="Calibri" w:cs="Calibri"/>
        </w:rPr>
        <w:tab/>
        <w:t>(1)</w:t>
      </w:r>
    </w:p>
    <w:p w14:paraId="5AB88230" w14:textId="4379692E" w:rsidR="000500CE" w:rsidRPr="00CC55F9" w:rsidRDefault="00A031DC" w:rsidP="000500CE">
      <w:pPr>
        <w:jc w:val="both"/>
        <w:rPr>
          <w:rFonts w:ascii="Calibri" w:hAnsi="Calibri" w:cs="Calibri"/>
        </w:rPr>
      </w:pPr>
      <w:r w:rsidRPr="00CC55F9">
        <w:rPr>
          <w:rFonts w:ascii="Calibri" w:hAnsi="Calibri" w:cs="Calibri"/>
        </w:rPr>
        <w:t>The Domestic General Government Health Expenditure (GGHED) per capita (in current USD) was found to be positively correlated with health workforce (HWF) density, such that each unit increase in the government health expenditure per capita (in current USD) corresponds to a 0.07 unit increase in HWF density per 10,000 population within countries over time.</w:t>
      </w:r>
      <w:r w:rsidR="000500CE" w:rsidRPr="00CC55F9">
        <w:rPr>
          <w:rFonts w:ascii="Calibri" w:hAnsi="Calibri" w:cs="Calibri"/>
        </w:rPr>
        <w:t xml:space="preserve"> </w:t>
      </w:r>
      <w:r w:rsidR="00F228B4" w:rsidRPr="00CC55F9">
        <w:rPr>
          <w:rFonts w:ascii="Calibri" w:hAnsi="Calibri" w:cs="Calibri"/>
        </w:rPr>
        <w:t>T</w:t>
      </w:r>
      <w:r w:rsidR="000500CE" w:rsidRPr="00CC55F9">
        <w:rPr>
          <w:rFonts w:ascii="Calibri" w:hAnsi="Calibri" w:cs="Calibri"/>
        </w:rPr>
        <w:t xml:space="preserve">he fitted model's overall R-squared </w:t>
      </w:r>
      <w:r w:rsidR="00F228B4" w:rsidRPr="00CC55F9">
        <w:rPr>
          <w:rFonts w:ascii="Calibri" w:hAnsi="Calibri" w:cs="Calibri"/>
        </w:rPr>
        <w:t>was found to be</w:t>
      </w:r>
      <w:r w:rsidR="000500CE" w:rsidRPr="00CC55F9">
        <w:rPr>
          <w:rFonts w:ascii="Calibri" w:hAnsi="Calibri" w:cs="Calibri"/>
        </w:rPr>
        <w:t xml:space="preserve"> 0.10595</w:t>
      </w:r>
      <w:r w:rsidR="00F228B4" w:rsidRPr="00CC55F9">
        <w:rPr>
          <w:rFonts w:ascii="Calibri" w:hAnsi="Calibri" w:cs="Calibri"/>
        </w:rPr>
        <w:t>,</w:t>
      </w:r>
      <w:r w:rsidR="000500CE" w:rsidRPr="00CC55F9">
        <w:rPr>
          <w:rFonts w:ascii="Calibri" w:hAnsi="Calibri" w:cs="Calibri"/>
        </w:rPr>
        <w:t xml:space="preserve"> impl</w:t>
      </w:r>
      <w:r w:rsidR="00F228B4" w:rsidRPr="00CC55F9">
        <w:rPr>
          <w:rFonts w:ascii="Calibri" w:hAnsi="Calibri" w:cs="Calibri"/>
        </w:rPr>
        <w:t xml:space="preserve">ying </w:t>
      </w:r>
      <w:r w:rsidR="000500CE" w:rsidRPr="00CC55F9">
        <w:rPr>
          <w:rFonts w:ascii="Calibri" w:hAnsi="Calibri" w:cs="Calibri"/>
        </w:rPr>
        <w:t>that only 11% of the variation in workforce density is explained by the government expenditure per capita. This implies that although increasing government health-related spending per person consistently boosts workforce density, financing alone is insufficient. Hence, there is also a need to explore other factors such as training capacity, retention, migration e.t.c that may influence health workforce density.</w:t>
      </w:r>
    </w:p>
    <w:p w14:paraId="4882B50C" w14:textId="384AAE9B" w:rsidR="00AA3441" w:rsidRPr="00CC55F9" w:rsidRDefault="00F228B4" w:rsidP="0012095A">
      <w:pPr>
        <w:rPr>
          <w:rFonts w:ascii="Calibri" w:hAnsi="Calibri" w:cs="Calibri"/>
          <w:b/>
          <w:bCs/>
          <w:color w:val="70AD47" w:themeColor="accent6"/>
        </w:rPr>
      </w:pPr>
      <w:r w:rsidRPr="00CC55F9">
        <w:rPr>
          <w:rFonts w:ascii="Calibri" w:hAnsi="Calibri" w:cs="Calibri"/>
          <w:b/>
          <w:bCs/>
          <w:color w:val="70AD47" w:themeColor="accent6"/>
        </w:rPr>
        <w:t>Sensitivity of Workforce Density to Government-Specific Health Financing Changes</w:t>
      </w:r>
    </w:p>
    <w:p w14:paraId="4B084135" w14:textId="31FBAFB8" w:rsidR="00774D2E" w:rsidRPr="00CC55F9" w:rsidRDefault="00774D2E" w:rsidP="00774D2E">
      <w:pPr>
        <w:jc w:val="both"/>
        <w:rPr>
          <w:rFonts w:ascii="Calibri" w:hAnsi="Calibri" w:cs="Calibri"/>
        </w:rPr>
      </w:pPr>
      <w:r w:rsidRPr="00CC55F9">
        <w:rPr>
          <w:rFonts w:ascii="Calibri" w:hAnsi="Calibri" w:cs="Calibri"/>
        </w:rPr>
        <w:t xml:space="preserve">Elasticity measures were performed to check how sensitive workforce density is to government-specific health financing changes, where a fixed effects panel regression model with log-transformed variables, given </w:t>
      </w:r>
      <w:proofErr w:type="gramStart"/>
      <w:r w:rsidRPr="00CC55F9">
        <w:rPr>
          <w:rFonts w:ascii="Calibri" w:hAnsi="Calibri" w:cs="Calibri"/>
        </w:rPr>
        <w:t>by :</w:t>
      </w:r>
      <w:proofErr w:type="gramEnd"/>
    </w:p>
    <w:p w14:paraId="16BA5B35" w14:textId="77777777" w:rsidR="00774D2E" w:rsidRPr="00CC55F9" w:rsidRDefault="00774D2E" w:rsidP="00774D2E">
      <w:pPr>
        <w:pStyle w:val="ListParagraph"/>
        <w:ind w:left="360"/>
        <w:jc w:val="right"/>
        <w:rPr>
          <w:rFonts w:ascii="Calibri" w:hAnsi="Calibri" w:cs="Calibri"/>
        </w:rPr>
      </w:pPr>
      <m:oMath>
        <m:r>
          <m:rPr>
            <m:sty m:val="p"/>
          </m:rPr>
          <w:rPr>
            <w:rFonts w:ascii="Cambria Math" w:hAnsi="Cambria Math" w:cs="Calibri"/>
          </w:rPr>
          <m:t>log⁡</m:t>
        </m:r>
        <m:r>
          <w:rPr>
            <w:rFonts w:ascii="Cambria Math" w:hAnsi="Cambria Math" w:cs="Calibri"/>
          </w:rPr>
          <m:t>(</m:t>
        </m:r>
        <m:sSub>
          <m:sSubPr>
            <m:ctrlPr>
              <w:rPr>
                <w:rFonts w:ascii="Cambria Math" w:hAnsi="Cambria Math" w:cs="Calibri"/>
                <w:i/>
              </w:rPr>
            </m:ctrlPr>
          </m:sSubPr>
          <m:e>
            <m:r>
              <w:rPr>
                <w:rFonts w:ascii="Cambria Math" w:hAnsi="Cambria Math" w:cs="Calibri"/>
              </w:rPr>
              <m:t>HWF)</m:t>
            </m:r>
          </m:e>
          <m:sub>
            <m:r>
              <w:rPr>
                <w:rFonts w:ascii="Cambria Math" w:hAnsi="Cambria Math" w:cs="Calibri"/>
              </w:rPr>
              <m:t>it</m:t>
            </m:r>
          </m:sub>
        </m:sSub>
        <m:r>
          <w:rPr>
            <w:rFonts w:ascii="Cambria Math" w:hAnsi="Cambria Math" w:cs="Calibri"/>
          </w:rPr>
          <m:t>=</m:t>
        </m:r>
        <m:sSub>
          <m:sSubPr>
            <m:ctrlPr>
              <w:rPr>
                <w:rFonts w:ascii="Cambria Math" w:hAnsi="Cambria Math" w:cs="Calibri"/>
                <w:i/>
              </w:rPr>
            </m:ctrlPr>
          </m:sSubPr>
          <m:e>
            <m:r>
              <w:rPr>
                <w:rFonts w:ascii="Cambria Math" w:hAnsi="Cambria Math" w:cs="Calibri"/>
              </w:rPr>
              <m:t>α</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r>
              <m:rPr>
                <m:sty m:val="p"/>
              </m:rPr>
              <w:rPr>
                <w:rFonts w:ascii="Cambria Math" w:hAnsi="Cambria Math" w:cs="Calibri"/>
              </w:rPr>
              <m:t>log⁡</m:t>
            </m:r>
            <m:r>
              <w:rPr>
                <w:rFonts w:ascii="Cambria Math" w:hAnsi="Cambria Math" w:cs="Calibri"/>
              </w:rPr>
              <m:t>(GGHED)</m:t>
            </m:r>
          </m:e>
          <m:sub>
            <m:r>
              <w:rPr>
                <w:rFonts w:ascii="Cambria Math" w:hAnsi="Cambria Math" w:cs="Calibri"/>
              </w:rPr>
              <m:t>it</m:t>
            </m:r>
          </m:sub>
        </m:sSub>
        <m:r>
          <w:rPr>
            <w:rFonts w:ascii="Cambria Math" w:hAnsi="Cambria Math" w:cs="Calibri"/>
          </w:rPr>
          <m:t>+</m:t>
        </m:r>
        <m:sSub>
          <m:sSubPr>
            <m:ctrlPr>
              <w:rPr>
                <w:rFonts w:ascii="Cambria Math" w:hAnsi="Cambria Math" w:cs="Calibri"/>
                <w:i/>
              </w:rPr>
            </m:ctrlPr>
          </m:sSubPr>
          <m:e>
            <m:r>
              <w:rPr>
                <w:rFonts w:ascii="Cambria Math" w:hAnsi="Cambria Math" w:cs="Calibri"/>
              </w:rPr>
              <m:t>e</m:t>
            </m:r>
          </m:e>
          <m:sub>
            <m:r>
              <w:rPr>
                <w:rFonts w:ascii="Cambria Math" w:hAnsi="Cambria Math" w:cs="Calibri"/>
              </w:rPr>
              <m:t>it</m:t>
            </m:r>
          </m:sub>
        </m:sSub>
      </m:oMath>
      <w:r w:rsidRPr="00CC55F9">
        <w:rPr>
          <w:rFonts w:ascii="Calibri" w:eastAsiaTheme="minorEastAsia" w:hAnsi="Calibri" w:cs="Calibri"/>
        </w:rPr>
        <w:t xml:space="preserve">                                                     (2)</w:t>
      </w:r>
    </w:p>
    <w:p w14:paraId="2DE85B34" w14:textId="32F7B9E8" w:rsidR="00F17397" w:rsidRPr="00CC55F9" w:rsidRDefault="00F93FFC" w:rsidP="00F17397">
      <w:pPr>
        <w:jc w:val="both"/>
        <w:rPr>
          <w:rFonts w:ascii="Calibri" w:hAnsi="Calibri" w:cs="Calibri"/>
        </w:rPr>
      </w:pPr>
      <w:r w:rsidRPr="00CC55F9">
        <w:rPr>
          <w:rFonts w:ascii="Calibri" w:hAnsi="Calibri" w:cs="Calibri"/>
        </w:rPr>
        <w:t>Results show that a</w:t>
      </w:r>
      <w:r w:rsidR="00774D2E" w:rsidRPr="00CC55F9">
        <w:rPr>
          <w:rFonts w:ascii="Calibri" w:hAnsi="Calibri" w:cs="Calibri"/>
        </w:rPr>
        <w:t xml:space="preserve"> 1% increase in government health expenditure (GGHED) per capita is significantly associated with a 0.40% increase </w:t>
      </w:r>
      <w:r w:rsidR="009D77F7" w:rsidRPr="00CC55F9">
        <w:rPr>
          <w:rFonts w:ascii="Calibri" w:hAnsi="Calibri" w:cs="Calibri"/>
        </w:rPr>
        <w:t xml:space="preserve">(elasticity) </w:t>
      </w:r>
      <w:r w:rsidR="00774D2E" w:rsidRPr="00CC55F9">
        <w:rPr>
          <w:rFonts w:ascii="Calibri" w:hAnsi="Calibri" w:cs="Calibri"/>
        </w:rPr>
        <w:t xml:space="preserve">in workforce density within countries </w:t>
      </w:r>
      <w:r w:rsidR="00774D2E" w:rsidRPr="00CC55F9">
        <w:rPr>
          <w:rFonts w:ascii="Calibri" w:hAnsi="Calibri" w:cs="Calibri"/>
        </w:rPr>
        <w:lastRenderedPageBreak/>
        <w:t xml:space="preserve">over time. Since the elasticity value </w:t>
      </w:r>
      <w:r w:rsidR="009D77F7" w:rsidRPr="00CC55F9">
        <w:rPr>
          <w:rFonts w:ascii="Calibri" w:hAnsi="Calibri" w:cs="Calibri"/>
        </w:rPr>
        <w:t>was</w:t>
      </w:r>
      <w:r w:rsidR="00774D2E" w:rsidRPr="00CC55F9">
        <w:rPr>
          <w:rFonts w:ascii="Calibri" w:hAnsi="Calibri" w:cs="Calibri"/>
        </w:rPr>
        <w:t xml:space="preserve"> less than 1%, it confirms that workforce density responds to financing but not proportionally (inelastic), hence doubling the amount the government spends per person wouldn’t necessarily double the workforce density. </w:t>
      </w:r>
      <w:r w:rsidR="0012095A" w:rsidRPr="00CC55F9">
        <w:rPr>
          <w:rFonts w:ascii="Calibri" w:hAnsi="Calibri" w:cs="Calibri"/>
        </w:rPr>
        <w:t xml:space="preserve"> </w:t>
      </w:r>
      <w:r w:rsidR="00F17397" w:rsidRPr="00CC55F9">
        <w:rPr>
          <w:rFonts w:ascii="Calibri" w:hAnsi="Calibri" w:cs="Calibri"/>
        </w:rPr>
        <w:t>Due to the non-linear relationship between the health workforce density and health financing, a threshold regression model with segmented relationships, expressed in equation (3), was also fitted to the data to ascertain whether there is any significant threshold (</w:t>
      </w:r>
      <m:oMath>
        <m:r>
          <w:rPr>
            <w:rFonts w:ascii="Cambria Math" w:hAnsi="Cambria Math" w:cs="Calibri"/>
          </w:rPr>
          <m:t>ε)</m:t>
        </m:r>
      </m:oMath>
      <w:r w:rsidR="00F17397" w:rsidRPr="00CC55F9">
        <w:rPr>
          <w:rFonts w:ascii="Calibri" w:hAnsi="Calibri" w:cs="Calibri"/>
        </w:rPr>
        <w:t xml:space="preserve"> after some level of financing, which may result in a significant rise in workforce density.</w:t>
      </w:r>
    </w:p>
    <w:p w14:paraId="45FFA68B" w14:textId="77777777" w:rsidR="00F17397" w:rsidRPr="00CC55F9" w:rsidRDefault="00BE68D3" w:rsidP="00F17397">
      <w:pPr>
        <w:jc w:val="right"/>
        <w:rPr>
          <w:rFonts w:ascii="Calibri" w:hAnsi="Calibri" w:cs="Calibri"/>
        </w:rPr>
      </w:pPr>
      <m:oMath>
        <m:sSub>
          <m:sSubPr>
            <m:ctrlPr>
              <w:rPr>
                <w:rFonts w:ascii="Cambria Math" w:hAnsi="Cambria Math" w:cs="Calibri"/>
                <w:i/>
              </w:rPr>
            </m:ctrlPr>
          </m:sSubPr>
          <m:e>
            <m:r>
              <w:rPr>
                <w:rFonts w:ascii="Cambria Math" w:hAnsi="Cambria Math" w:cs="Calibri"/>
              </w:rPr>
              <m:t>HWF</m:t>
            </m:r>
          </m:e>
          <m:sub>
            <m:r>
              <w:rPr>
                <w:rFonts w:ascii="Cambria Math" w:hAnsi="Cambria Math" w:cs="Calibri"/>
              </w:rPr>
              <m:t>it</m:t>
            </m:r>
          </m:sub>
        </m:sSub>
        <m:r>
          <w:rPr>
            <w:rFonts w:ascii="Cambria Math" w:hAnsi="Cambria Math" w:cs="Calibri"/>
          </w:rPr>
          <m:t>=</m:t>
        </m:r>
        <m:d>
          <m:dPr>
            <m:begChr m:val="{"/>
            <m:endChr m:val=""/>
            <m:ctrlPr>
              <w:rPr>
                <w:rFonts w:ascii="Cambria Math" w:hAnsi="Cambria Math" w:cs="Calibri"/>
                <w:i/>
              </w:rPr>
            </m:ctrlPr>
          </m:dPr>
          <m:e>
            <m:eqArr>
              <m:eqArrPr>
                <m:ctrlPr>
                  <w:rPr>
                    <w:rFonts w:ascii="Cambria Math" w:hAnsi="Cambria Math" w:cs="Calibri"/>
                    <w:i/>
                  </w:rPr>
                </m:ctrlPr>
              </m:eqArrPr>
              <m:e>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1</m:t>
                    </m:r>
                  </m:sub>
                </m:sSub>
                <m:sSub>
                  <m:sSubPr>
                    <m:ctrlPr>
                      <w:rPr>
                        <w:rFonts w:ascii="Cambria Math" w:hAnsi="Cambria Math" w:cs="Calibri"/>
                        <w:i/>
                      </w:rPr>
                    </m:ctrlPr>
                  </m:sSubPr>
                  <m:e>
                    <m:r>
                      <w:rPr>
                        <w:rFonts w:ascii="Cambria Math" w:hAnsi="Cambria Math" w:cs="Calibri"/>
                      </w:rPr>
                      <m:t>GGHED</m:t>
                    </m:r>
                  </m:e>
                  <m:sub>
                    <m:r>
                      <w:rPr>
                        <w:rFonts w:ascii="Cambria Math" w:hAnsi="Cambria Math" w:cs="Calibri"/>
                      </w:rPr>
                      <m:t>it</m:t>
                    </m:r>
                  </m:sub>
                </m:sSub>
                <m:r>
                  <w:rPr>
                    <w:rFonts w:ascii="Cambria Math" w:hAnsi="Cambria Math" w:cs="Calibri"/>
                  </w:rPr>
                  <m:t xml:space="preserve">   </m:t>
                </m:r>
                <m:r>
                  <w:rPr>
                    <w:rFonts w:ascii="Cambria Math" w:hAnsi="Cambria Math" w:cs="Calibri"/>
                  </w:rPr>
                  <m:t>if</m:t>
                </m:r>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GGHED</m:t>
                    </m:r>
                  </m:e>
                  <m:sub>
                    <m:r>
                      <w:rPr>
                        <w:rFonts w:ascii="Cambria Math" w:hAnsi="Cambria Math" w:cs="Calibri"/>
                      </w:rPr>
                      <m:t>it</m:t>
                    </m:r>
                  </m:sub>
                </m:sSub>
                <m:r>
                  <w:rPr>
                    <w:rFonts w:ascii="Cambria Math" w:hAnsi="Cambria Math" w:cs="Calibri"/>
                  </w:rPr>
                  <m:t>&lt;</m:t>
                </m:r>
                <m:r>
                  <w:rPr>
                    <w:rFonts w:ascii="Cambria Math" w:hAnsi="Cambria Math" w:cs="Calibri"/>
                  </w:rPr>
                  <m:t>ε</m:t>
                </m:r>
                <m:r>
                  <w:rPr>
                    <w:rFonts w:ascii="Cambria Math" w:hAnsi="Cambria Math" w:cs="Calibri"/>
                  </w:rPr>
                  <m:t xml:space="preserve"> </m:t>
                </m:r>
              </m:e>
              <m:e>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2</m:t>
                    </m:r>
                  </m:sub>
                </m:sSub>
                <m:sSub>
                  <m:sSubPr>
                    <m:ctrlPr>
                      <w:rPr>
                        <w:rFonts w:ascii="Cambria Math" w:hAnsi="Cambria Math" w:cs="Calibri"/>
                        <w:i/>
                      </w:rPr>
                    </m:ctrlPr>
                  </m:sSubPr>
                  <m:e>
                    <m:r>
                      <w:rPr>
                        <w:rFonts w:ascii="Cambria Math" w:hAnsi="Cambria Math" w:cs="Calibri"/>
                      </w:rPr>
                      <m:t>GGHED</m:t>
                    </m:r>
                  </m:e>
                  <m:sub>
                    <m:r>
                      <w:rPr>
                        <w:rFonts w:ascii="Cambria Math" w:hAnsi="Cambria Math" w:cs="Calibri"/>
                      </w:rPr>
                      <m:t>it</m:t>
                    </m:r>
                  </m:sub>
                </m:sSub>
                <m:r>
                  <w:rPr>
                    <w:rFonts w:ascii="Cambria Math" w:hAnsi="Cambria Math" w:cs="Calibri"/>
                  </w:rPr>
                  <m:t xml:space="preserve">   </m:t>
                </m:r>
                <m:r>
                  <w:rPr>
                    <w:rFonts w:ascii="Cambria Math" w:hAnsi="Cambria Math" w:cs="Calibri"/>
                  </w:rPr>
                  <m:t>if</m:t>
                </m:r>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GGHED</m:t>
                    </m:r>
                  </m:e>
                  <m:sub>
                    <m:r>
                      <w:rPr>
                        <w:rFonts w:ascii="Cambria Math" w:hAnsi="Cambria Math" w:cs="Calibri"/>
                      </w:rPr>
                      <m:t>it</m:t>
                    </m:r>
                  </m:sub>
                </m:sSub>
                <m:r>
                  <w:rPr>
                    <w:rFonts w:ascii="Cambria Math" w:hAnsi="Cambria Math" w:cs="Calibri"/>
                  </w:rPr>
                  <m:t>≥</m:t>
                </m:r>
                <m:r>
                  <w:rPr>
                    <w:rFonts w:ascii="Cambria Math" w:hAnsi="Cambria Math" w:cs="Calibri"/>
                  </w:rPr>
                  <m:t>ε</m:t>
                </m:r>
                <m:r>
                  <w:rPr>
                    <w:rFonts w:ascii="Cambria Math" w:hAnsi="Cambria Math" w:cs="Calibri"/>
                  </w:rPr>
                  <m:t xml:space="preserve"> </m:t>
                </m:r>
              </m:e>
            </m:eqArr>
          </m:e>
        </m:d>
      </m:oMath>
      <w:r w:rsidR="00F17397" w:rsidRPr="00CC55F9">
        <w:rPr>
          <w:rFonts w:ascii="Calibri" w:eastAsiaTheme="minorEastAsia" w:hAnsi="Calibri" w:cs="Calibri"/>
        </w:rPr>
        <w:tab/>
      </w:r>
      <w:r w:rsidR="00F17397" w:rsidRPr="00CC55F9">
        <w:rPr>
          <w:rFonts w:ascii="Calibri" w:eastAsiaTheme="minorEastAsia" w:hAnsi="Calibri" w:cs="Calibri"/>
        </w:rPr>
        <w:tab/>
      </w:r>
      <w:r w:rsidR="00F17397" w:rsidRPr="00CC55F9">
        <w:rPr>
          <w:rFonts w:ascii="Calibri" w:eastAsiaTheme="minorEastAsia" w:hAnsi="Calibri" w:cs="Calibri"/>
        </w:rPr>
        <w:tab/>
        <w:t>(3)</w:t>
      </w:r>
    </w:p>
    <w:p w14:paraId="30830876" w14:textId="61D6A783" w:rsidR="00F17397" w:rsidRPr="00CC55F9" w:rsidRDefault="00F17397" w:rsidP="004C1399">
      <w:pPr>
        <w:jc w:val="both"/>
        <w:rPr>
          <w:rFonts w:ascii="Calibri" w:hAnsi="Calibri" w:cs="Calibri"/>
        </w:rPr>
      </w:pPr>
      <w:r w:rsidRPr="00CC55F9">
        <w:rPr>
          <w:rFonts w:ascii="Calibri" w:hAnsi="Calibri" w:cs="Calibri"/>
        </w:rPr>
        <w:t xml:space="preserve">The result of the model found the threshold level where the slope of the relationship between government health expenditure and health workforce density changes to be </w:t>
      </w:r>
      <m:oMath>
        <m:r>
          <w:rPr>
            <w:rFonts w:ascii="Cambria Math" w:hAnsi="Cambria Math" w:cs="Calibri"/>
          </w:rPr>
          <m:t xml:space="preserve">$74.31 </m:t>
        </m:r>
      </m:oMath>
      <w:r w:rsidRPr="00CC55F9">
        <w:rPr>
          <w:rFonts w:ascii="Calibri" w:eastAsiaTheme="minorEastAsia" w:hAnsi="Calibri" w:cs="Calibri"/>
        </w:rPr>
        <w:t>per person</w:t>
      </w:r>
      <w:r w:rsidR="004C1399" w:rsidRPr="00CC55F9">
        <w:rPr>
          <w:rFonts w:ascii="Calibri" w:eastAsiaTheme="minorEastAsia" w:hAnsi="Calibri" w:cs="Calibri"/>
        </w:rPr>
        <w:t>,</w:t>
      </w:r>
      <w:r w:rsidRPr="00CC55F9">
        <w:rPr>
          <w:rFonts w:ascii="Calibri" w:eastAsiaTheme="minorEastAsia" w:hAnsi="Calibri" w:cs="Calibri"/>
        </w:rPr>
        <w:t xml:space="preserve"> </w:t>
      </w:r>
      <w:r w:rsidRPr="00CC55F9">
        <w:rPr>
          <w:rFonts w:ascii="Calibri" w:hAnsi="Calibri" w:cs="Calibri"/>
        </w:rPr>
        <w:t xml:space="preserve">implying that the relationship between GGHED and HWF is different before and after this level. </w:t>
      </w:r>
      <w:r w:rsidR="004C1399" w:rsidRPr="00CC55F9">
        <w:rPr>
          <w:rFonts w:ascii="Calibri" w:hAnsi="Calibri" w:cs="Calibri"/>
        </w:rPr>
        <w:t>It was discovered that before the breakpoint of $74.31 per capita, each additional dollar of GGHED per capita is associated with an increase of about 0.40 health workers per 10,000 population. However, this term adjusts after the breakpoint such that a unit increase in GGHED per capita leads to an increase of about 0.06 health workers per 10,000 population.</w:t>
      </w:r>
    </w:p>
    <w:p w14:paraId="5DFCC1BE" w14:textId="36819E74" w:rsidR="004C1399" w:rsidRPr="00CC55F9" w:rsidRDefault="004C1399" w:rsidP="0012095A">
      <w:pPr>
        <w:rPr>
          <w:rFonts w:ascii="Calibri" w:hAnsi="Calibri" w:cs="Calibri"/>
          <w:b/>
          <w:bCs/>
          <w:color w:val="70AD47" w:themeColor="accent6"/>
        </w:rPr>
      </w:pPr>
      <w:r w:rsidRPr="00CC55F9">
        <w:rPr>
          <w:rFonts w:ascii="Calibri" w:hAnsi="Calibri" w:cs="Calibri"/>
          <w:b/>
          <w:bCs/>
          <w:color w:val="70AD47" w:themeColor="accent6"/>
        </w:rPr>
        <w:t>Lagged Effect of Government-Specific Health Financing</w:t>
      </w:r>
      <w:r w:rsidR="0012095A" w:rsidRPr="00CC55F9">
        <w:rPr>
          <w:rFonts w:ascii="Calibri" w:hAnsi="Calibri" w:cs="Calibri"/>
          <w:b/>
          <w:bCs/>
          <w:color w:val="70AD47" w:themeColor="accent6"/>
        </w:rPr>
        <w:t xml:space="preserve"> on Workforce Density </w:t>
      </w:r>
    </w:p>
    <w:p w14:paraId="2E5638D7" w14:textId="09F03612" w:rsidR="004C1399" w:rsidRPr="00CC55F9" w:rsidRDefault="004C1399" w:rsidP="004C1399">
      <w:pPr>
        <w:jc w:val="both"/>
        <w:rPr>
          <w:rFonts w:ascii="Calibri" w:hAnsi="Calibri" w:cs="Calibri"/>
        </w:rPr>
      </w:pPr>
      <w:r w:rsidRPr="00CC55F9">
        <w:rPr>
          <w:rFonts w:ascii="Calibri" w:hAnsi="Calibri" w:cs="Calibri"/>
        </w:rPr>
        <w:t>A lagged fixed-effect model was fitted to the data to help us capture any delayed effects government health expenditure may have on health workforce density. The results show that government spending has a small (0.0412), almost significant</w:t>
      </w:r>
      <w:r w:rsidR="0012095A" w:rsidRPr="00CC55F9">
        <w:rPr>
          <w:rFonts w:ascii="Calibri" w:hAnsi="Calibri" w:cs="Calibri"/>
        </w:rPr>
        <w:t xml:space="preserve"> (</w:t>
      </w:r>
      <w:proofErr w:type="spellStart"/>
      <w:r w:rsidR="0012095A" w:rsidRPr="00CC55F9">
        <w:rPr>
          <w:rFonts w:ascii="Calibri" w:hAnsi="Calibri" w:cs="Calibri"/>
        </w:rPr>
        <w:t>pvalue</w:t>
      </w:r>
      <w:proofErr w:type="spellEnd"/>
      <w:r w:rsidR="0012095A" w:rsidRPr="00CC55F9">
        <w:rPr>
          <w:rFonts w:ascii="Calibri" w:hAnsi="Calibri" w:cs="Calibri"/>
        </w:rPr>
        <w:t>=0.0709)</w:t>
      </w:r>
      <w:r w:rsidRPr="00CC55F9">
        <w:rPr>
          <w:rFonts w:ascii="Calibri" w:hAnsi="Calibri" w:cs="Calibri"/>
        </w:rPr>
        <w:t xml:space="preserve"> impact on health workforce density within one year. However, the strongest positive effect </w:t>
      </w:r>
      <w:r w:rsidR="0012095A" w:rsidRPr="00CC55F9">
        <w:rPr>
          <w:rFonts w:ascii="Calibri" w:hAnsi="Calibri" w:cs="Calibri"/>
        </w:rPr>
        <w:t xml:space="preserve">(0.1114) </w:t>
      </w:r>
      <w:r w:rsidRPr="00CC55F9">
        <w:rPr>
          <w:rFonts w:ascii="Calibri" w:hAnsi="Calibri" w:cs="Calibri"/>
        </w:rPr>
        <w:t>appears after 4 years, suggesting that health financing translates into workforce growth through other constraints such as training, retention, and so on. Implying that government health expenditure per capita influences health workforce density both in the short term (maybe through hiring) and medium term (maybe through training and deployment). In addition to this, an R-squared value of 0.342 was recorded, implying that 34% of the variation in workforce density within countries is explained by lagged government spending.</w:t>
      </w:r>
    </w:p>
    <w:p w14:paraId="38E5DACB" w14:textId="65078119" w:rsidR="007E1337" w:rsidRPr="00CC55F9" w:rsidRDefault="007E1337">
      <w:pPr>
        <w:rPr>
          <w:rFonts w:ascii="Calibri" w:hAnsi="Calibri" w:cs="Calibri"/>
        </w:rPr>
      </w:pPr>
      <w:r w:rsidRPr="00CC55F9">
        <w:rPr>
          <w:rFonts w:ascii="Calibri" w:hAnsi="Calibri" w:cs="Calibri"/>
        </w:rPr>
        <w:br w:type="page"/>
      </w:r>
    </w:p>
    <w:p w14:paraId="736C16A0" w14:textId="77777777" w:rsidR="007E1337" w:rsidRPr="00CC55F9" w:rsidRDefault="007E1337" w:rsidP="007F1341">
      <w:pPr>
        <w:jc w:val="both"/>
        <w:rPr>
          <w:rFonts w:ascii="Calibri" w:hAnsi="Calibri" w:cs="Calibri"/>
          <w:b/>
          <w:bCs/>
          <w:sz w:val="32"/>
          <w:szCs w:val="32"/>
        </w:rPr>
      </w:pPr>
      <w:r w:rsidRPr="00CC55F9">
        <w:rPr>
          <w:rFonts w:ascii="Calibri" w:hAnsi="Calibri" w:cs="Calibri"/>
          <w:b/>
          <w:bCs/>
          <w:sz w:val="32"/>
          <w:szCs w:val="32"/>
        </w:rPr>
        <w:lastRenderedPageBreak/>
        <w:t>Application of Modern Portfolio Theory in HRH</w:t>
      </w:r>
    </w:p>
    <w:p w14:paraId="14ACDCC2" w14:textId="77777777" w:rsidR="007E1337" w:rsidRPr="00CC55F9" w:rsidRDefault="007E1337" w:rsidP="007E1337">
      <w:pPr>
        <w:jc w:val="both"/>
        <w:rPr>
          <w:rFonts w:ascii="Calibri" w:hAnsi="Calibri" w:cs="Calibri"/>
        </w:rPr>
      </w:pPr>
      <w:r w:rsidRPr="00CC55F9">
        <w:rPr>
          <w:rFonts w:ascii="Calibri" w:hAnsi="Calibri" w:cs="Calibri"/>
        </w:rPr>
        <w:t>The Core Idea is to treat HRH workforce like a portfolio to optimize the skillset in the cadres.</w:t>
      </w:r>
    </w:p>
    <w:p w14:paraId="469DAFDB" w14:textId="77777777" w:rsidR="007E1337" w:rsidRPr="00CC55F9" w:rsidRDefault="007E1337" w:rsidP="007E1337">
      <w:pPr>
        <w:rPr>
          <w:rFonts w:ascii="Calibri" w:hAnsi="Calibri" w:cs="Calibri"/>
        </w:rPr>
      </w:pPr>
      <w:r w:rsidRPr="00CC55F9">
        <w:rPr>
          <w:rFonts w:ascii="Calibri" w:hAnsi="Calibri" w:cs="Calibri"/>
        </w:rPr>
        <w:t>The equivalent of Human Resources for Health</w:t>
      </w:r>
    </w:p>
    <w:p w14:paraId="2A7032EF" w14:textId="77777777" w:rsidR="007E1337" w:rsidRPr="00CC55F9" w:rsidRDefault="007E1337" w:rsidP="007E1337">
      <w:pPr>
        <w:numPr>
          <w:ilvl w:val="0"/>
          <w:numId w:val="5"/>
        </w:numPr>
        <w:rPr>
          <w:rFonts w:ascii="Calibri" w:hAnsi="Calibri" w:cs="Calibri"/>
        </w:rPr>
      </w:pPr>
      <w:r w:rsidRPr="00CC55F9">
        <w:rPr>
          <w:rFonts w:ascii="Calibri" w:hAnsi="Calibri" w:cs="Calibri"/>
        </w:rPr>
        <w:t>Asset- Health Worker Cadres</w:t>
      </w:r>
    </w:p>
    <w:p w14:paraId="2D5ED484" w14:textId="77777777" w:rsidR="007E1337" w:rsidRPr="00CC55F9" w:rsidRDefault="007E1337" w:rsidP="007E1337">
      <w:pPr>
        <w:numPr>
          <w:ilvl w:val="0"/>
          <w:numId w:val="5"/>
        </w:numPr>
        <w:rPr>
          <w:rFonts w:ascii="Calibri" w:hAnsi="Calibri" w:cs="Calibri"/>
        </w:rPr>
      </w:pPr>
      <w:r w:rsidRPr="00CC55F9">
        <w:rPr>
          <w:rFonts w:ascii="Calibri" w:hAnsi="Calibri" w:cs="Calibri"/>
        </w:rPr>
        <w:t xml:space="preserve"> Returns- Health Outcomes- DALYs</w:t>
      </w:r>
    </w:p>
    <w:p w14:paraId="2A0B8FB1" w14:textId="77777777" w:rsidR="007E1337" w:rsidRPr="00CC55F9" w:rsidRDefault="007E1337" w:rsidP="007E1337">
      <w:pPr>
        <w:numPr>
          <w:ilvl w:val="0"/>
          <w:numId w:val="5"/>
        </w:numPr>
        <w:rPr>
          <w:rFonts w:ascii="Calibri" w:hAnsi="Calibri" w:cs="Calibri"/>
        </w:rPr>
      </w:pPr>
      <w:r w:rsidRPr="00CC55F9">
        <w:rPr>
          <w:rFonts w:ascii="Calibri" w:hAnsi="Calibri" w:cs="Calibri"/>
        </w:rPr>
        <w:t xml:space="preserve"> Risk- Attrition, Shortages</w:t>
      </w:r>
    </w:p>
    <w:p w14:paraId="18943492" w14:textId="77777777" w:rsidR="007E1337" w:rsidRPr="00CC55F9" w:rsidRDefault="007E1337" w:rsidP="007E1337">
      <w:pPr>
        <w:numPr>
          <w:ilvl w:val="0"/>
          <w:numId w:val="5"/>
        </w:numPr>
        <w:rPr>
          <w:rFonts w:ascii="Calibri" w:hAnsi="Calibri" w:cs="Calibri"/>
        </w:rPr>
      </w:pPr>
      <w:r w:rsidRPr="00CC55F9">
        <w:rPr>
          <w:rFonts w:ascii="Calibri" w:hAnsi="Calibri" w:cs="Calibri"/>
        </w:rPr>
        <w:t xml:space="preserve"> Portfolio- Workforce Composition</w:t>
      </w:r>
    </w:p>
    <w:p w14:paraId="08B19285" w14:textId="77777777" w:rsidR="007E1337" w:rsidRPr="00CC55F9" w:rsidRDefault="007E1337" w:rsidP="007E1337">
      <w:pPr>
        <w:numPr>
          <w:ilvl w:val="0"/>
          <w:numId w:val="5"/>
        </w:numPr>
        <w:rPr>
          <w:rFonts w:ascii="Calibri" w:hAnsi="Calibri" w:cs="Calibri"/>
        </w:rPr>
      </w:pPr>
      <w:r w:rsidRPr="00CC55F9">
        <w:rPr>
          <w:rFonts w:ascii="Calibri" w:hAnsi="Calibri" w:cs="Calibri"/>
        </w:rPr>
        <w:t xml:space="preserve"> Diversification- Skill-mix distribution across cadres</w:t>
      </w:r>
    </w:p>
    <w:p w14:paraId="1F4EA4C0" w14:textId="77777777" w:rsidR="007E1337" w:rsidRPr="00CC55F9" w:rsidRDefault="007E1337" w:rsidP="007E1337">
      <w:pPr>
        <w:numPr>
          <w:ilvl w:val="0"/>
          <w:numId w:val="5"/>
        </w:numPr>
        <w:rPr>
          <w:rFonts w:ascii="Calibri" w:hAnsi="Calibri" w:cs="Calibri"/>
        </w:rPr>
      </w:pPr>
      <w:r w:rsidRPr="00CC55F9">
        <w:rPr>
          <w:rFonts w:ascii="Calibri" w:hAnsi="Calibri" w:cs="Calibri"/>
        </w:rPr>
        <w:t xml:space="preserve"> Efficient frontier- Optimal workforce mix under budget constraints</w:t>
      </w:r>
    </w:p>
    <w:p w14:paraId="27132894" w14:textId="77777777" w:rsidR="007E1337" w:rsidRPr="00CC55F9" w:rsidRDefault="007E1337" w:rsidP="007E1337">
      <w:pPr>
        <w:rPr>
          <w:rFonts w:ascii="Calibri" w:hAnsi="Calibri" w:cs="Calibri"/>
        </w:rPr>
      </w:pPr>
      <w:r w:rsidRPr="00CC55F9">
        <w:rPr>
          <w:rFonts w:ascii="Calibri" w:hAnsi="Calibri" w:cs="Calibri"/>
        </w:rPr>
        <w:t>Case Study is Rwanda</w:t>
      </w:r>
    </w:p>
    <w:tbl>
      <w:tblPr>
        <w:tblW w:w="8156" w:type="dxa"/>
        <w:tblCellSpacing w:w="0" w:type="dxa"/>
        <w:shd w:val="clear" w:color="auto" w:fill="FFFFFF"/>
        <w:tblCellMar>
          <w:left w:w="90" w:type="dxa"/>
          <w:bottom w:w="120" w:type="dxa"/>
          <w:right w:w="0" w:type="dxa"/>
        </w:tblCellMar>
        <w:tblLook w:val="04A0" w:firstRow="1" w:lastRow="0" w:firstColumn="1" w:lastColumn="0" w:noHBand="0" w:noVBand="1"/>
      </w:tblPr>
      <w:tblGrid>
        <w:gridCol w:w="8156"/>
      </w:tblGrid>
      <w:tr w:rsidR="007E1337" w:rsidRPr="00CC55F9" w14:paraId="58C782BB" w14:textId="77777777" w:rsidTr="00D3603C">
        <w:trPr>
          <w:tblCellSpacing w:w="0" w:type="dxa"/>
        </w:trPr>
        <w:tc>
          <w:tcPr>
            <w:tcW w:w="0" w:type="auto"/>
            <w:shd w:val="clear" w:color="auto" w:fill="FFFFFF"/>
            <w:hideMark/>
          </w:tcPr>
          <w:p w14:paraId="25086C8A" w14:textId="77777777" w:rsidR="007E1337" w:rsidRPr="00CC55F9" w:rsidRDefault="007E1337" w:rsidP="00D3603C">
            <w:pPr>
              <w:rPr>
                <w:rFonts w:ascii="Calibri" w:hAnsi="Calibri" w:cs="Calibri"/>
              </w:rPr>
            </w:pPr>
            <w:r w:rsidRPr="00CC55F9">
              <w:rPr>
                <w:rFonts w:ascii="Calibri" w:hAnsi="Calibri" w:cs="Calibri"/>
              </w:rPr>
              <w:t xml:space="preserve">     The optimal weights are given by:</w:t>
            </w:r>
          </w:p>
          <w:p w14:paraId="4F38BB81" w14:textId="77777777" w:rsidR="007E1337" w:rsidRPr="00CC55F9" w:rsidRDefault="007E1337" w:rsidP="00D3603C">
            <w:pPr>
              <w:rPr>
                <w:rFonts w:ascii="Calibri" w:hAnsi="Calibri" w:cs="Calibri"/>
              </w:rPr>
            </w:pPr>
            <w:r w:rsidRPr="00CC55F9">
              <w:rPr>
                <w:rFonts w:ascii="Calibri" w:hAnsi="Calibri" w:cs="Calibri"/>
              </w:rPr>
              <w:t xml:space="preserve">Nurses    Midwives    Dentists Pharmacists     Doctors </w:t>
            </w:r>
          </w:p>
          <w:p w14:paraId="4E7E27BE" w14:textId="77777777" w:rsidR="007E1337" w:rsidRPr="00CC55F9" w:rsidRDefault="007E1337" w:rsidP="00D3603C">
            <w:pPr>
              <w:rPr>
                <w:rFonts w:ascii="Calibri" w:hAnsi="Calibri" w:cs="Calibri"/>
              </w:rPr>
            </w:pPr>
            <w:r w:rsidRPr="00CC55F9">
              <w:rPr>
                <w:rFonts w:ascii="Calibri" w:hAnsi="Calibri" w:cs="Calibri"/>
              </w:rPr>
              <w:t xml:space="preserve">     0.6234      0.1577      0.0200      0.0362      0.1627 </w:t>
            </w:r>
          </w:p>
        </w:tc>
      </w:tr>
      <w:tr w:rsidR="007E1337" w:rsidRPr="00CC55F9" w14:paraId="0B266B4A" w14:textId="77777777" w:rsidTr="00D3603C">
        <w:trPr>
          <w:tblCellSpacing w:w="0" w:type="dxa"/>
        </w:trPr>
        <w:tc>
          <w:tcPr>
            <w:tcW w:w="0" w:type="auto"/>
            <w:shd w:val="clear" w:color="auto" w:fill="FFFFFF"/>
            <w:hideMark/>
          </w:tcPr>
          <w:p w14:paraId="78EF308C" w14:textId="77777777" w:rsidR="007E1337" w:rsidRPr="00CC55F9" w:rsidRDefault="007E1337" w:rsidP="00D3603C">
            <w:pPr>
              <w:rPr>
                <w:rFonts w:ascii="Calibri" w:hAnsi="Calibri" w:cs="Calibri"/>
              </w:rPr>
            </w:pPr>
          </w:p>
        </w:tc>
      </w:tr>
      <w:tr w:rsidR="007E1337" w:rsidRPr="00CC55F9" w14:paraId="34404D59" w14:textId="77777777" w:rsidTr="00D3603C">
        <w:trPr>
          <w:tblCellSpacing w:w="0" w:type="dxa"/>
        </w:trPr>
        <w:tc>
          <w:tcPr>
            <w:tcW w:w="0" w:type="auto"/>
            <w:shd w:val="clear" w:color="auto" w:fill="FFFFFF"/>
            <w:hideMark/>
          </w:tcPr>
          <w:tbl>
            <w:tblPr>
              <w:tblW w:w="8066" w:type="dxa"/>
              <w:tblCellSpacing w:w="0" w:type="dxa"/>
              <w:tblCellMar>
                <w:left w:w="0" w:type="dxa"/>
                <w:right w:w="0" w:type="dxa"/>
              </w:tblCellMar>
              <w:tblLook w:val="04A0" w:firstRow="1" w:lastRow="0" w:firstColumn="1" w:lastColumn="0" w:noHBand="0" w:noVBand="1"/>
            </w:tblPr>
            <w:tblGrid>
              <w:gridCol w:w="8066"/>
            </w:tblGrid>
            <w:tr w:rsidR="007E1337" w:rsidRPr="00CC55F9" w14:paraId="6FD269D9" w14:textId="77777777" w:rsidTr="00D3603C">
              <w:trPr>
                <w:tblCellSpacing w:w="0" w:type="dxa"/>
              </w:trPr>
              <w:tc>
                <w:tcPr>
                  <w:tcW w:w="15" w:type="dxa"/>
                  <w:hideMark/>
                </w:tcPr>
                <w:p w14:paraId="5BEEB63F" w14:textId="77777777" w:rsidR="007E1337" w:rsidRPr="00CC55F9" w:rsidRDefault="007E1337" w:rsidP="00D3603C">
                  <w:pPr>
                    <w:rPr>
                      <w:rFonts w:ascii="Calibri" w:hAnsi="Calibri" w:cs="Calibri"/>
                    </w:rPr>
                  </w:pPr>
                </w:p>
              </w:tc>
            </w:tr>
          </w:tbl>
          <w:p w14:paraId="7633974D" w14:textId="77777777" w:rsidR="007E1337" w:rsidRPr="00CC55F9" w:rsidRDefault="007E1337" w:rsidP="00D3603C">
            <w:pPr>
              <w:rPr>
                <w:rFonts w:ascii="Calibri" w:hAnsi="Calibri" w:cs="Calibri"/>
              </w:rPr>
            </w:pPr>
          </w:p>
        </w:tc>
      </w:tr>
    </w:tbl>
    <w:p w14:paraId="21E42A39" w14:textId="77777777" w:rsidR="007E1337" w:rsidRPr="00CC55F9" w:rsidRDefault="007E1337" w:rsidP="007E1337">
      <w:pPr>
        <w:rPr>
          <w:rFonts w:ascii="Calibri" w:hAnsi="Calibri" w:cs="Calibri"/>
        </w:rPr>
      </w:pPr>
      <w:r w:rsidRPr="00CC55F9">
        <w:rPr>
          <w:rFonts w:ascii="Calibri" w:hAnsi="Calibri" w:cs="Calibri"/>
        </w:rPr>
        <w:t xml:space="preserve">Rwanda health spending is highly aid sensitive. </w:t>
      </w:r>
    </w:p>
    <w:p w14:paraId="49348CD8" w14:textId="77777777" w:rsidR="007E1337" w:rsidRPr="00CC55F9" w:rsidRDefault="007E1337" w:rsidP="007E1337">
      <w:pPr>
        <w:rPr>
          <w:rFonts w:ascii="Calibri" w:hAnsi="Calibri" w:cs="Calibri"/>
        </w:rPr>
      </w:pPr>
      <w:r w:rsidRPr="00CC55F9">
        <w:rPr>
          <w:rFonts w:ascii="Calibri" w:hAnsi="Calibri" w:cs="Calibri"/>
        </w:rPr>
        <w:t>The model is implicitly telling Rwanda:</w:t>
      </w:r>
    </w:p>
    <w:p w14:paraId="000C26E5" w14:textId="77777777" w:rsidR="007E1337" w:rsidRPr="00CC55F9" w:rsidRDefault="007E1337" w:rsidP="007E1337">
      <w:pPr>
        <w:rPr>
          <w:rFonts w:ascii="Calibri" w:hAnsi="Calibri" w:cs="Calibri"/>
        </w:rPr>
      </w:pPr>
      <w:r w:rsidRPr="00CC55F9">
        <w:rPr>
          <w:rFonts w:ascii="Calibri" w:hAnsi="Calibri" w:cs="Calibri"/>
        </w:rPr>
        <w:t xml:space="preserve">Under constrained HRH spending (100 bn RWF), the DALY-efficient workforce mix is heavily nurse-led with strong midwife/doctor complement.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900"/>
        <w:gridCol w:w="1890"/>
        <w:gridCol w:w="1038"/>
      </w:tblGrid>
      <w:tr w:rsidR="007E1337" w:rsidRPr="00CC55F9" w14:paraId="1B8D48EF" w14:textId="77777777" w:rsidTr="00D3603C">
        <w:trPr>
          <w:tblHeader/>
          <w:tblCellSpacing w:w="15" w:type="dxa"/>
        </w:trPr>
        <w:tc>
          <w:tcPr>
            <w:tcW w:w="0" w:type="auto"/>
            <w:tcBorders>
              <w:top w:val="single" w:sz="4" w:space="0" w:color="auto"/>
              <w:bottom w:val="single" w:sz="4" w:space="0" w:color="auto"/>
            </w:tcBorders>
            <w:vAlign w:val="center"/>
            <w:hideMark/>
          </w:tcPr>
          <w:p w14:paraId="6D3CCC4C" w14:textId="77777777" w:rsidR="007E1337" w:rsidRPr="00CC55F9" w:rsidRDefault="007E1337" w:rsidP="00D3603C">
            <w:pPr>
              <w:rPr>
                <w:rFonts w:ascii="Calibri" w:hAnsi="Calibri" w:cs="Calibri"/>
                <w:b/>
                <w:bCs/>
              </w:rPr>
            </w:pPr>
            <w:r w:rsidRPr="00CC55F9">
              <w:rPr>
                <w:rFonts w:ascii="Calibri" w:hAnsi="Calibri" w:cs="Calibri"/>
                <w:b/>
                <w:bCs/>
              </w:rPr>
              <w:t>Cadre</w:t>
            </w:r>
          </w:p>
        </w:tc>
        <w:tc>
          <w:tcPr>
            <w:tcW w:w="0" w:type="auto"/>
            <w:tcBorders>
              <w:top w:val="single" w:sz="4" w:space="0" w:color="auto"/>
              <w:bottom w:val="single" w:sz="4" w:space="0" w:color="auto"/>
            </w:tcBorders>
            <w:vAlign w:val="center"/>
            <w:hideMark/>
          </w:tcPr>
          <w:p w14:paraId="507666C9" w14:textId="77777777" w:rsidR="007E1337" w:rsidRPr="00CC55F9" w:rsidRDefault="007E1337" w:rsidP="00D3603C">
            <w:pPr>
              <w:rPr>
                <w:rFonts w:ascii="Calibri" w:hAnsi="Calibri" w:cs="Calibri"/>
                <w:b/>
                <w:bCs/>
              </w:rPr>
            </w:pPr>
            <w:r w:rsidRPr="00CC55F9">
              <w:rPr>
                <w:rFonts w:ascii="Calibri" w:hAnsi="Calibri" w:cs="Calibri"/>
                <w:b/>
                <w:bCs/>
              </w:rPr>
              <w:t>Cost</w:t>
            </w:r>
          </w:p>
        </w:tc>
        <w:tc>
          <w:tcPr>
            <w:tcW w:w="0" w:type="auto"/>
            <w:tcBorders>
              <w:top w:val="single" w:sz="4" w:space="0" w:color="auto"/>
              <w:bottom w:val="single" w:sz="4" w:space="0" w:color="auto"/>
            </w:tcBorders>
            <w:vAlign w:val="center"/>
            <w:hideMark/>
          </w:tcPr>
          <w:p w14:paraId="69521924" w14:textId="77777777" w:rsidR="007E1337" w:rsidRPr="00CC55F9" w:rsidRDefault="007E1337" w:rsidP="00D3603C">
            <w:pPr>
              <w:rPr>
                <w:rFonts w:ascii="Calibri" w:hAnsi="Calibri" w:cs="Calibri"/>
                <w:b/>
                <w:bCs/>
              </w:rPr>
            </w:pPr>
            <w:r w:rsidRPr="00CC55F9">
              <w:rPr>
                <w:rFonts w:ascii="Calibri" w:hAnsi="Calibri" w:cs="Calibri"/>
                <w:b/>
                <w:bCs/>
              </w:rPr>
              <w:t>DALY productivity</w:t>
            </w:r>
          </w:p>
        </w:tc>
        <w:tc>
          <w:tcPr>
            <w:tcW w:w="0" w:type="auto"/>
            <w:tcBorders>
              <w:top w:val="single" w:sz="4" w:space="0" w:color="auto"/>
              <w:bottom w:val="single" w:sz="4" w:space="0" w:color="auto"/>
            </w:tcBorders>
            <w:vAlign w:val="center"/>
            <w:hideMark/>
          </w:tcPr>
          <w:p w14:paraId="0D9B580B" w14:textId="77777777" w:rsidR="007E1337" w:rsidRPr="00CC55F9" w:rsidRDefault="007E1337" w:rsidP="00D3603C">
            <w:pPr>
              <w:rPr>
                <w:rFonts w:ascii="Calibri" w:hAnsi="Calibri" w:cs="Calibri"/>
                <w:b/>
                <w:bCs/>
              </w:rPr>
            </w:pPr>
            <w:r w:rsidRPr="00CC55F9">
              <w:rPr>
                <w:rFonts w:ascii="Calibri" w:hAnsi="Calibri" w:cs="Calibri"/>
                <w:b/>
                <w:bCs/>
              </w:rPr>
              <w:t>DALY/$</w:t>
            </w:r>
          </w:p>
        </w:tc>
      </w:tr>
      <w:tr w:rsidR="007E1337" w:rsidRPr="00CC55F9" w14:paraId="02B972B2" w14:textId="77777777" w:rsidTr="00D3603C">
        <w:trPr>
          <w:tblCellSpacing w:w="15" w:type="dxa"/>
        </w:trPr>
        <w:tc>
          <w:tcPr>
            <w:tcW w:w="0" w:type="auto"/>
            <w:vAlign w:val="center"/>
            <w:hideMark/>
          </w:tcPr>
          <w:p w14:paraId="1633AF60" w14:textId="77777777" w:rsidR="007E1337" w:rsidRPr="00CC55F9" w:rsidRDefault="007E1337" w:rsidP="00D3603C">
            <w:pPr>
              <w:rPr>
                <w:rFonts w:ascii="Calibri" w:hAnsi="Calibri" w:cs="Calibri"/>
              </w:rPr>
            </w:pPr>
            <w:r w:rsidRPr="00CC55F9">
              <w:rPr>
                <w:rFonts w:ascii="Calibri" w:hAnsi="Calibri" w:cs="Calibri"/>
              </w:rPr>
              <w:t>Nurses</w:t>
            </w:r>
          </w:p>
        </w:tc>
        <w:tc>
          <w:tcPr>
            <w:tcW w:w="0" w:type="auto"/>
            <w:vAlign w:val="center"/>
            <w:hideMark/>
          </w:tcPr>
          <w:p w14:paraId="57DBB257" w14:textId="77777777" w:rsidR="007E1337" w:rsidRPr="00CC55F9" w:rsidRDefault="007E1337" w:rsidP="00D3603C">
            <w:pPr>
              <w:rPr>
                <w:rFonts w:ascii="Calibri" w:hAnsi="Calibri" w:cs="Calibri"/>
              </w:rPr>
            </w:pPr>
            <w:r w:rsidRPr="00CC55F9">
              <w:rPr>
                <w:rFonts w:ascii="Calibri" w:hAnsi="Calibri" w:cs="Calibri"/>
              </w:rPr>
              <w:t>low</w:t>
            </w:r>
          </w:p>
        </w:tc>
        <w:tc>
          <w:tcPr>
            <w:tcW w:w="0" w:type="auto"/>
            <w:vAlign w:val="center"/>
            <w:hideMark/>
          </w:tcPr>
          <w:p w14:paraId="2255A3DA" w14:textId="77777777" w:rsidR="007E1337" w:rsidRPr="00CC55F9" w:rsidRDefault="007E1337" w:rsidP="00D3603C">
            <w:pPr>
              <w:rPr>
                <w:rFonts w:ascii="Calibri" w:hAnsi="Calibri" w:cs="Calibri"/>
              </w:rPr>
            </w:pPr>
            <w:r w:rsidRPr="00CC55F9">
              <w:rPr>
                <w:rFonts w:ascii="Calibri" w:hAnsi="Calibri" w:cs="Calibri"/>
              </w:rPr>
              <w:t>Moderate-high</w:t>
            </w:r>
          </w:p>
        </w:tc>
        <w:tc>
          <w:tcPr>
            <w:tcW w:w="0" w:type="auto"/>
            <w:vAlign w:val="center"/>
            <w:hideMark/>
          </w:tcPr>
          <w:p w14:paraId="4A7B996B" w14:textId="77777777" w:rsidR="007E1337" w:rsidRPr="00CC55F9" w:rsidRDefault="007E1337" w:rsidP="00D3603C">
            <w:pPr>
              <w:rPr>
                <w:rFonts w:ascii="Calibri" w:hAnsi="Calibri" w:cs="Calibri"/>
              </w:rPr>
            </w:pPr>
            <w:r w:rsidRPr="00CC55F9">
              <w:rPr>
                <w:rFonts w:ascii="Calibri" w:hAnsi="Calibri" w:cs="Calibri"/>
              </w:rPr>
              <w:t>high</w:t>
            </w:r>
          </w:p>
        </w:tc>
      </w:tr>
      <w:tr w:rsidR="007E1337" w:rsidRPr="00CC55F9" w14:paraId="765AEA32" w14:textId="77777777" w:rsidTr="00D3603C">
        <w:trPr>
          <w:tblCellSpacing w:w="15" w:type="dxa"/>
        </w:trPr>
        <w:tc>
          <w:tcPr>
            <w:tcW w:w="0" w:type="auto"/>
            <w:vAlign w:val="center"/>
            <w:hideMark/>
          </w:tcPr>
          <w:p w14:paraId="1F71BB75" w14:textId="77777777" w:rsidR="007E1337" w:rsidRPr="00CC55F9" w:rsidRDefault="007E1337" w:rsidP="00D3603C">
            <w:pPr>
              <w:rPr>
                <w:rFonts w:ascii="Calibri" w:hAnsi="Calibri" w:cs="Calibri"/>
              </w:rPr>
            </w:pPr>
            <w:r w:rsidRPr="00CC55F9">
              <w:rPr>
                <w:rFonts w:ascii="Calibri" w:hAnsi="Calibri" w:cs="Calibri"/>
              </w:rPr>
              <w:t>Midwives</w:t>
            </w:r>
          </w:p>
        </w:tc>
        <w:tc>
          <w:tcPr>
            <w:tcW w:w="0" w:type="auto"/>
            <w:vAlign w:val="center"/>
            <w:hideMark/>
          </w:tcPr>
          <w:p w14:paraId="69313219" w14:textId="77777777" w:rsidR="007E1337" w:rsidRPr="00CC55F9" w:rsidRDefault="007E1337" w:rsidP="00D3603C">
            <w:pPr>
              <w:rPr>
                <w:rFonts w:ascii="Calibri" w:hAnsi="Calibri" w:cs="Calibri"/>
              </w:rPr>
            </w:pPr>
            <w:r w:rsidRPr="00CC55F9">
              <w:rPr>
                <w:rFonts w:ascii="Calibri" w:hAnsi="Calibri" w:cs="Calibri"/>
              </w:rPr>
              <w:t>Low-mid</w:t>
            </w:r>
          </w:p>
        </w:tc>
        <w:tc>
          <w:tcPr>
            <w:tcW w:w="0" w:type="auto"/>
            <w:vAlign w:val="center"/>
            <w:hideMark/>
          </w:tcPr>
          <w:p w14:paraId="1F5BDB93" w14:textId="77777777" w:rsidR="007E1337" w:rsidRPr="00CC55F9" w:rsidRDefault="007E1337" w:rsidP="00D3603C">
            <w:pPr>
              <w:rPr>
                <w:rFonts w:ascii="Calibri" w:hAnsi="Calibri" w:cs="Calibri"/>
              </w:rPr>
            </w:pPr>
            <w:r w:rsidRPr="00CC55F9">
              <w:rPr>
                <w:rFonts w:ascii="Calibri" w:hAnsi="Calibri" w:cs="Calibri"/>
              </w:rPr>
              <w:t>very high maternal</w:t>
            </w:r>
          </w:p>
        </w:tc>
        <w:tc>
          <w:tcPr>
            <w:tcW w:w="0" w:type="auto"/>
            <w:vAlign w:val="center"/>
            <w:hideMark/>
          </w:tcPr>
          <w:p w14:paraId="22035EDC" w14:textId="77777777" w:rsidR="007E1337" w:rsidRPr="00CC55F9" w:rsidRDefault="007E1337" w:rsidP="00D3603C">
            <w:pPr>
              <w:rPr>
                <w:rFonts w:ascii="Calibri" w:hAnsi="Calibri" w:cs="Calibri"/>
              </w:rPr>
            </w:pPr>
            <w:r w:rsidRPr="00CC55F9">
              <w:rPr>
                <w:rFonts w:ascii="Calibri" w:hAnsi="Calibri" w:cs="Calibri"/>
              </w:rPr>
              <w:t>very high</w:t>
            </w:r>
          </w:p>
        </w:tc>
      </w:tr>
      <w:tr w:rsidR="007E1337" w:rsidRPr="00CC55F9" w14:paraId="7A0F8AAA" w14:textId="77777777" w:rsidTr="00D3603C">
        <w:trPr>
          <w:tblCellSpacing w:w="15" w:type="dxa"/>
        </w:trPr>
        <w:tc>
          <w:tcPr>
            <w:tcW w:w="0" w:type="auto"/>
            <w:vAlign w:val="center"/>
            <w:hideMark/>
          </w:tcPr>
          <w:p w14:paraId="18D77CEC" w14:textId="77777777" w:rsidR="007E1337" w:rsidRPr="00CC55F9" w:rsidRDefault="007E1337" w:rsidP="00D3603C">
            <w:pPr>
              <w:rPr>
                <w:rFonts w:ascii="Calibri" w:hAnsi="Calibri" w:cs="Calibri"/>
              </w:rPr>
            </w:pPr>
            <w:r w:rsidRPr="00CC55F9">
              <w:rPr>
                <w:rFonts w:ascii="Calibri" w:hAnsi="Calibri" w:cs="Calibri"/>
              </w:rPr>
              <w:t>Doctors</w:t>
            </w:r>
          </w:p>
        </w:tc>
        <w:tc>
          <w:tcPr>
            <w:tcW w:w="0" w:type="auto"/>
            <w:vAlign w:val="center"/>
            <w:hideMark/>
          </w:tcPr>
          <w:p w14:paraId="1DE02DD9" w14:textId="77777777" w:rsidR="007E1337" w:rsidRPr="00CC55F9" w:rsidRDefault="007E1337" w:rsidP="00D3603C">
            <w:pPr>
              <w:rPr>
                <w:rFonts w:ascii="Calibri" w:hAnsi="Calibri" w:cs="Calibri"/>
              </w:rPr>
            </w:pPr>
            <w:r w:rsidRPr="00CC55F9">
              <w:rPr>
                <w:rFonts w:ascii="Calibri" w:hAnsi="Calibri" w:cs="Calibri"/>
              </w:rPr>
              <w:t>high</w:t>
            </w:r>
          </w:p>
        </w:tc>
        <w:tc>
          <w:tcPr>
            <w:tcW w:w="0" w:type="auto"/>
            <w:vAlign w:val="center"/>
            <w:hideMark/>
          </w:tcPr>
          <w:p w14:paraId="3C4B9594" w14:textId="77777777" w:rsidR="007E1337" w:rsidRPr="00CC55F9" w:rsidRDefault="007E1337" w:rsidP="00D3603C">
            <w:pPr>
              <w:rPr>
                <w:rFonts w:ascii="Calibri" w:hAnsi="Calibri" w:cs="Calibri"/>
              </w:rPr>
            </w:pPr>
            <w:r w:rsidRPr="00CC55F9">
              <w:rPr>
                <w:rFonts w:ascii="Calibri" w:hAnsi="Calibri" w:cs="Calibri"/>
              </w:rPr>
              <w:t>high</w:t>
            </w:r>
          </w:p>
        </w:tc>
        <w:tc>
          <w:tcPr>
            <w:tcW w:w="0" w:type="auto"/>
            <w:vAlign w:val="center"/>
            <w:hideMark/>
          </w:tcPr>
          <w:p w14:paraId="3AB62E00" w14:textId="77777777" w:rsidR="007E1337" w:rsidRPr="00CC55F9" w:rsidRDefault="007E1337" w:rsidP="00D3603C">
            <w:pPr>
              <w:rPr>
                <w:rFonts w:ascii="Calibri" w:hAnsi="Calibri" w:cs="Calibri"/>
              </w:rPr>
            </w:pPr>
            <w:r w:rsidRPr="00CC55F9">
              <w:rPr>
                <w:rFonts w:ascii="Calibri" w:hAnsi="Calibri" w:cs="Calibri"/>
              </w:rPr>
              <w:t>moderate</w:t>
            </w:r>
          </w:p>
        </w:tc>
      </w:tr>
      <w:tr w:rsidR="007E1337" w:rsidRPr="00CC55F9" w14:paraId="26444AB5" w14:textId="77777777" w:rsidTr="00D3603C">
        <w:trPr>
          <w:tblCellSpacing w:w="15" w:type="dxa"/>
        </w:trPr>
        <w:tc>
          <w:tcPr>
            <w:tcW w:w="0" w:type="auto"/>
            <w:vAlign w:val="center"/>
            <w:hideMark/>
          </w:tcPr>
          <w:p w14:paraId="4147A5B3" w14:textId="77777777" w:rsidR="007E1337" w:rsidRPr="00CC55F9" w:rsidRDefault="007E1337" w:rsidP="00D3603C">
            <w:pPr>
              <w:rPr>
                <w:rFonts w:ascii="Calibri" w:hAnsi="Calibri" w:cs="Calibri"/>
              </w:rPr>
            </w:pPr>
            <w:r w:rsidRPr="00CC55F9">
              <w:rPr>
                <w:rFonts w:ascii="Calibri" w:hAnsi="Calibri" w:cs="Calibri"/>
              </w:rPr>
              <w:t>Dentists</w:t>
            </w:r>
          </w:p>
        </w:tc>
        <w:tc>
          <w:tcPr>
            <w:tcW w:w="0" w:type="auto"/>
            <w:vAlign w:val="center"/>
            <w:hideMark/>
          </w:tcPr>
          <w:p w14:paraId="74ACAD4C" w14:textId="77777777" w:rsidR="007E1337" w:rsidRPr="00CC55F9" w:rsidRDefault="007E1337" w:rsidP="00D3603C">
            <w:pPr>
              <w:rPr>
                <w:rFonts w:ascii="Calibri" w:hAnsi="Calibri" w:cs="Calibri"/>
              </w:rPr>
            </w:pPr>
            <w:r w:rsidRPr="00CC55F9">
              <w:rPr>
                <w:rFonts w:ascii="Calibri" w:hAnsi="Calibri" w:cs="Calibri"/>
              </w:rPr>
              <w:t>mid</w:t>
            </w:r>
          </w:p>
        </w:tc>
        <w:tc>
          <w:tcPr>
            <w:tcW w:w="0" w:type="auto"/>
            <w:vAlign w:val="center"/>
            <w:hideMark/>
          </w:tcPr>
          <w:p w14:paraId="1F8144AE" w14:textId="77777777" w:rsidR="007E1337" w:rsidRPr="00CC55F9" w:rsidRDefault="007E1337" w:rsidP="00D3603C">
            <w:pPr>
              <w:rPr>
                <w:rFonts w:ascii="Calibri" w:hAnsi="Calibri" w:cs="Calibri"/>
              </w:rPr>
            </w:pPr>
            <w:r w:rsidRPr="00CC55F9">
              <w:rPr>
                <w:rFonts w:ascii="Calibri" w:hAnsi="Calibri" w:cs="Calibri"/>
              </w:rPr>
              <w:t>low pop DALY</w:t>
            </w:r>
          </w:p>
        </w:tc>
        <w:tc>
          <w:tcPr>
            <w:tcW w:w="0" w:type="auto"/>
            <w:vAlign w:val="center"/>
            <w:hideMark/>
          </w:tcPr>
          <w:p w14:paraId="3D349BA8" w14:textId="77777777" w:rsidR="007E1337" w:rsidRPr="00CC55F9" w:rsidRDefault="007E1337" w:rsidP="00D3603C">
            <w:pPr>
              <w:rPr>
                <w:rFonts w:ascii="Calibri" w:hAnsi="Calibri" w:cs="Calibri"/>
              </w:rPr>
            </w:pPr>
            <w:r w:rsidRPr="00CC55F9">
              <w:rPr>
                <w:rFonts w:ascii="Calibri" w:hAnsi="Calibri" w:cs="Calibri"/>
              </w:rPr>
              <w:t>low</w:t>
            </w:r>
          </w:p>
        </w:tc>
      </w:tr>
      <w:tr w:rsidR="007E1337" w:rsidRPr="00CC55F9" w14:paraId="52BC4765" w14:textId="77777777" w:rsidTr="00D3603C">
        <w:trPr>
          <w:tblCellSpacing w:w="15" w:type="dxa"/>
        </w:trPr>
        <w:tc>
          <w:tcPr>
            <w:tcW w:w="0" w:type="auto"/>
            <w:vAlign w:val="center"/>
            <w:hideMark/>
          </w:tcPr>
          <w:p w14:paraId="24F2D0F5" w14:textId="77777777" w:rsidR="007E1337" w:rsidRPr="00CC55F9" w:rsidRDefault="007E1337" w:rsidP="00D3603C">
            <w:pPr>
              <w:rPr>
                <w:rFonts w:ascii="Calibri" w:hAnsi="Calibri" w:cs="Calibri"/>
              </w:rPr>
            </w:pPr>
            <w:r w:rsidRPr="00CC55F9">
              <w:rPr>
                <w:rFonts w:ascii="Calibri" w:hAnsi="Calibri" w:cs="Calibri"/>
              </w:rPr>
              <w:t>Pharmacists</w:t>
            </w:r>
          </w:p>
        </w:tc>
        <w:tc>
          <w:tcPr>
            <w:tcW w:w="0" w:type="auto"/>
            <w:vAlign w:val="center"/>
            <w:hideMark/>
          </w:tcPr>
          <w:p w14:paraId="1246FA42" w14:textId="77777777" w:rsidR="007E1337" w:rsidRPr="00CC55F9" w:rsidRDefault="007E1337" w:rsidP="00D3603C">
            <w:pPr>
              <w:rPr>
                <w:rFonts w:ascii="Calibri" w:hAnsi="Calibri" w:cs="Calibri"/>
              </w:rPr>
            </w:pPr>
            <w:r w:rsidRPr="00CC55F9">
              <w:rPr>
                <w:rFonts w:ascii="Calibri" w:hAnsi="Calibri" w:cs="Calibri"/>
              </w:rPr>
              <w:t>low</w:t>
            </w:r>
          </w:p>
        </w:tc>
        <w:tc>
          <w:tcPr>
            <w:tcW w:w="0" w:type="auto"/>
            <w:vAlign w:val="center"/>
            <w:hideMark/>
          </w:tcPr>
          <w:p w14:paraId="47FB72BE" w14:textId="77777777" w:rsidR="007E1337" w:rsidRPr="00CC55F9" w:rsidRDefault="007E1337" w:rsidP="00D3603C">
            <w:pPr>
              <w:rPr>
                <w:rFonts w:ascii="Calibri" w:hAnsi="Calibri" w:cs="Calibri"/>
              </w:rPr>
            </w:pPr>
            <w:r w:rsidRPr="00CC55F9">
              <w:rPr>
                <w:rFonts w:ascii="Calibri" w:hAnsi="Calibri" w:cs="Calibri"/>
              </w:rPr>
              <w:t>moderate</w:t>
            </w:r>
          </w:p>
        </w:tc>
        <w:tc>
          <w:tcPr>
            <w:tcW w:w="0" w:type="auto"/>
            <w:vAlign w:val="center"/>
            <w:hideMark/>
          </w:tcPr>
          <w:p w14:paraId="146DC8C7" w14:textId="77777777" w:rsidR="007E1337" w:rsidRPr="00CC55F9" w:rsidRDefault="007E1337" w:rsidP="00D3603C">
            <w:pPr>
              <w:rPr>
                <w:rFonts w:ascii="Calibri" w:hAnsi="Calibri" w:cs="Calibri"/>
              </w:rPr>
            </w:pPr>
            <w:r w:rsidRPr="00CC55F9">
              <w:rPr>
                <w:rFonts w:ascii="Calibri" w:hAnsi="Calibri" w:cs="Calibri"/>
              </w:rPr>
              <w:t>moderate</w:t>
            </w:r>
          </w:p>
        </w:tc>
      </w:tr>
    </w:tbl>
    <w:p w14:paraId="1C0BC403" w14:textId="77777777" w:rsidR="007E1337" w:rsidRPr="00CC55F9" w:rsidRDefault="007E1337" w:rsidP="007E1337">
      <w:pPr>
        <w:rPr>
          <w:rFonts w:ascii="Calibri" w:hAnsi="Calibri" w:cs="Calibri"/>
        </w:rPr>
      </w:pPr>
      <w:r w:rsidRPr="00CC55F9">
        <w:rPr>
          <w:rFonts w:ascii="Calibri" w:hAnsi="Calibri" w:cs="Calibri"/>
        </w:rPr>
        <w:t>Rwanda is fiscally constrained, aid-sensitive, wage-dominated, nurse-centric optimal</w:t>
      </w:r>
    </w:p>
    <w:p w14:paraId="12A8D250" w14:textId="77777777" w:rsidR="007E1337" w:rsidRPr="00CC55F9" w:rsidRDefault="007E1337" w:rsidP="007E1337">
      <w:pPr>
        <w:rPr>
          <w:rFonts w:ascii="Calibri" w:hAnsi="Calibri" w:cs="Calibri"/>
        </w:rPr>
      </w:pPr>
    </w:p>
    <w:p w14:paraId="5988659D" w14:textId="77777777" w:rsidR="007F1341" w:rsidRPr="00CC55F9" w:rsidRDefault="007F1341" w:rsidP="007F1341">
      <w:pPr>
        <w:jc w:val="both"/>
        <w:rPr>
          <w:rFonts w:ascii="Calibri" w:hAnsi="Calibri" w:cs="Calibri"/>
          <w:b/>
          <w:bCs/>
          <w:sz w:val="32"/>
          <w:szCs w:val="32"/>
        </w:rPr>
      </w:pPr>
      <w:r w:rsidRPr="00CC55F9">
        <w:rPr>
          <w:rFonts w:ascii="Calibri" w:hAnsi="Calibri" w:cs="Calibri"/>
          <w:b/>
          <w:bCs/>
          <w:sz w:val="32"/>
          <w:szCs w:val="32"/>
        </w:rPr>
        <w:t>Coverage and Gap analysis</w:t>
      </w:r>
    </w:p>
    <w:p w14:paraId="60AF2128" w14:textId="77777777" w:rsidR="007F1341" w:rsidRPr="00CC55F9" w:rsidRDefault="007F1341" w:rsidP="007F1341">
      <w:pPr>
        <w:pStyle w:val="Heading2"/>
        <w:spacing w:before="0" w:after="0" w:line="360" w:lineRule="auto"/>
        <w:rPr>
          <w:rFonts w:ascii="Calibri" w:hAnsi="Calibri" w:cs="Calibri"/>
          <w:color w:val="ED7D31" w:themeColor="accent2"/>
          <w:sz w:val="28"/>
          <w:szCs w:val="28"/>
        </w:rPr>
      </w:pPr>
      <w:bookmarkStart w:id="0" w:name="X1c5aa0100a9b9318b401a8bc2efc77bfde8aa27"/>
      <w:r w:rsidRPr="00CC55F9">
        <w:rPr>
          <w:rFonts w:ascii="Calibri" w:hAnsi="Calibri" w:cs="Calibri"/>
          <w:color w:val="ED7D31" w:themeColor="accent2"/>
          <w:sz w:val="28"/>
          <w:szCs w:val="28"/>
        </w:rPr>
        <w:t>Requirements Model: Defining the Needed Workforce</w:t>
      </w:r>
    </w:p>
    <w:p w14:paraId="3997F5AA"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The workforce requirement was estimated using two complementary approaches:</w:t>
      </w:r>
    </w:p>
    <w:p w14:paraId="15B85772" w14:textId="77777777" w:rsidR="007F1341" w:rsidRPr="00CC55F9" w:rsidRDefault="007F1341" w:rsidP="007F1341">
      <w:pPr>
        <w:pStyle w:val="FirstParagraph"/>
        <w:numPr>
          <w:ilvl w:val="0"/>
          <w:numId w:val="7"/>
        </w:numPr>
        <w:spacing w:before="0" w:after="0" w:line="360" w:lineRule="auto"/>
        <w:rPr>
          <w:rFonts w:ascii="Calibri" w:hAnsi="Calibri" w:cs="Calibri"/>
        </w:rPr>
      </w:pPr>
      <w:r w:rsidRPr="00CC55F9">
        <w:rPr>
          <w:rFonts w:ascii="Calibri" w:hAnsi="Calibri" w:cs="Calibri"/>
        </w:rPr>
        <w:t xml:space="preserve">a </w:t>
      </w:r>
      <w:r w:rsidRPr="00CC55F9">
        <w:rPr>
          <w:rFonts w:ascii="Calibri" w:hAnsi="Calibri" w:cs="Calibri"/>
          <w:b/>
          <w:bCs/>
        </w:rPr>
        <w:t>Benchmark (normative density) model</w:t>
      </w:r>
      <w:r w:rsidRPr="00CC55F9">
        <w:rPr>
          <w:rFonts w:ascii="Calibri" w:hAnsi="Calibri" w:cs="Calibri"/>
        </w:rPr>
        <w:t>, and</w:t>
      </w:r>
    </w:p>
    <w:p w14:paraId="5BFF7E57" w14:textId="77777777" w:rsidR="007F1341" w:rsidRPr="00CC55F9" w:rsidRDefault="007F1341" w:rsidP="007F1341">
      <w:pPr>
        <w:pStyle w:val="FirstParagraph"/>
        <w:numPr>
          <w:ilvl w:val="0"/>
          <w:numId w:val="7"/>
        </w:numPr>
        <w:spacing w:before="0" w:after="0" w:line="360" w:lineRule="auto"/>
        <w:rPr>
          <w:rFonts w:ascii="Calibri" w:hAnsi="Calibri" w:cs="Calibri"/>
        </w:rPr>
      </w:pPr>
      <w:r w:rsidRPr="00CC55F9">
        <w:rPr>
          <w:rFonts w:ascii="Calibri" w:hAnsi="Calibri" w:cs="Calibri"/>
        </w:rPr>
        <w:t xml:space="preserve">a </w:t>
      </w:r>
      <w:r w:rsidRPr="00CC55F9">
        <w:rPr>
          <w:rFonts w:ascii="Calibri" w:hAnsi="Calibri" w:cs="Calibri"/>
          <w:b/>
          <w:bCs/>
        </w:rPr>
        <w:t>Need-linked (burden-adjusted) model</w:t>
      </w:r>
      <w:r w:rsidRPr="00CC55F9">
        <w:rPr>
          <w:rFonts w:ascii="Calibri" w:hAnsi="Calibri" w:cs="Calibri"/>
        </w:rPr>
        <w:t>.</w:t>
      </w:r>
    </w:p>
    <w:p w14:paraId="739EA5D8"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 xml:space="preserve">Let </w:t>
      </w:r>
      <m:oMath>
        <m:r>
          <w:rPr>
            <w:rFonts w:ascii="Cambria Math" w:hAnsi="Cambria Math" w:cs="Calibri"/>
          </w:rPr>
          <m:t>t</m:t>
        </m:r>
      </m:oMath>
      <w:r w:rsidRPr="00CC55F9">
        <w:rPr>
          <w:rFonts w:ascii="Calibri" w:hAnsi="Calibri" w:cs="Calibri"/>
        </w:rPr>
        <w:t xml:space="preserve"> index year, </w:t>
      </w:r>
      <m:oMath>
        <m:r>
          <w:rPr>
            <w:rFonts w:ascii="Cambria Math" w:hAnsi="Cambria Math" w:cs="Calibri"/>
          </w:rPr>
          <m:t>c</m:t>
        </m:r>
      </m:oMath>
      <w:r w:rsidRPr="00CC55F9">
        <w:rPr>
          <w:rFonts w:ascii="Calibri" w:hAnsi="Calibri" w:cs="Calibri"/>
        </w:rPr>
        <w:t xml:space="preserve"> index cadre, and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oMath>
      <w:r w:rsidRPr="00CC55F9">
        <w:rPr>
          <w:rFonts w:ascii="Calibri" w:hAnsi="Calibri" w:cs="Calibri"/>
        </w:rPr>
        <w:t xml:space="preserve"> denote the total population in year </w:t>
      </w:r>
      <m:oMath>
        <m:r>
          <w:rPr>
            <w:rFonts w:ascii="Cambria Math" w:hAnsi="Cambria Math" w:cs="Calibri"/>
          </w:rPr>
          <m:t>t</m:t>
        </m:r>
      </m:oMath>
      <w:r w:rsidRPr="00CC55F9">
        <w:rPr>
          <w:rFonts w:ascii="Calibri" w:hAnsi="Calibri" w:cs="Calibri"/>
        </w:rPr>
        <w:t>.</w:t>
      </w:r>
    </w:p>
    <w:p w14:paraId="284D524C" w14:textId="77777777" w:rsidR="007F1341" w:rsidRPr="00CC55F9" w:rsidRDefault="007F1341" w:rsidP="007F1341">
      <w:pPr>
        <w:pStyle w:val="Heading3"/>
        <w:spacing w:before="0" w:after="0" w:line="360" w:lineRule="auto"/>
        <w:rPr>
          <w:rFonts w:ascii="Calibri" w:hAnsi="Calibri" w:cs="Calibri"/>
          <w:color w:val="ED7D31" w:themeColor="accent2"/>
        </w:rPr>
      </w:pPr>
      <w:bookmarkStart w:id="1" w:name="benchmark-requirement-model"/>
      <w:r w:rsidRPr="00CC55F9">
        <w:rPr>
          <w:rFonts w:ascii="Calibri" w:hAnsi="Calibri" w:cs="Calibri"/>
          <w:color w:val="ED7D31" w:themeColor="accent2"/>
        </w:rPr>
        <w:t>1. Benchmark requirement model</w:t>
      </w:r>
    </w:p>
    <w:p w14:paraId="395AE6C8"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 xml:space="preserve">For each cadre </w:t>
      </w:r>
      <m:oMath>
        <m:r>
          <w:rPr>
            <w:rFonts w:ascii="Cambria Math" w:hAnsi="Cambria Math" w:cs="Calibri"/>
          </w:rPr>
          <m:t>c</m:t>
        </m:r>
      </m:oMath>
      <w:r w:rsidRPr="00CC55F9">
        <w:rPr>
          <w:rFonts w:ascii="Calibri" w:hAnsi="Calibri" w:cs="Calibri"/>
        </w:rPr>
        <w:t xml:space="preserve">, a target workforce density per 10,000 population, </w:t>
      </w:r>
      <m:oMath>
        <m:sSub>
          <m:sSubPr>
            <m:ctrlPr>
              <w:rPr>
                <w:rFonts w:ascii="Cambria Math" w:hAnsi="Cambria Math" w:cs="Calibri"/>
              </w:rPr>
            </m:ctrlPr>
          </m:sSubPr>
          <m:e>
            <m:r>
              <w:rPr>
                <w:rFonts w:ascii="Cambria Math" w:hAnsi="Cambria Math" w:cs="Calibri"/>
              </w:rPr>
              <m:t>B</m:t>
            </m:r>
          </m:e>
          <m:sub>
            <m:r>
              <w:rPr>
                <w:rFonts w:ascii="Cambria Math" w:hAnsi="Cambria Math" w:cs="Calibri"/>
              </w:rPr>
              <m:t>c</m:t>
            </m:r>
          </m:sub>
        </m:sSub>
      </m:oMath>
      <w:r w:rsidRPr="00CC55F9">
        <w:rPr>
          <w:rFonts w:ascii="Calibri" w:hAnsi="Calibri" w:cs="Calibri"/>
        </w:rPr>
        <w:t>, is specified.</w:t>
      </w:r>
      <w:r w:rsidRPr="00CC55F9">
        <w:rPr>
          <w:rFonts w:ascii="Calibri" w:hAnsi="Calibri" w:cs="Calibri"/>
        </w:rPr>
        <w:br/>
        <w:t xml:space="preserve">The required headcount for cadre </w:t>
      </w:r>
      <m:oMath>
        <m:r>
          <w:rPr>
            <w:rFonts w:ascii="Cambria Math" w:hAnsi="Cambria Math" w:cs="Calibri"/>
          </w:rPr>
          <m:t>c</m:t>
        </m:r>
      </m:oMath>
      <w:r w:rsidRPr="00CC55F9">
        <w:rPr>
          <w:rFonts w:ascii="Calibri" w:hAnsi="Calibri" w:cs="Calibri"/>
        </w:rPr>
        <w:t xml:space="preserve"> in year </w:t>
      </w:r>
      <m:oMath>
        <m:r>
          <w:rPr>
            <w:rFonts w:ascii="Cambria Math" w:hAnsi="Cambria Math" w:cs="Calibri"/>
          </w:rPr>
          <m:t>t</m:t>
        </m:r>
      </m:oMath>
      <w:r w:rsidRPr="00CC55F9">
        <w:rPr>
          <w:rFonts w:ascii="Calibri" w:hAnsi="Calibri" w:cs="Calibri"/>
        </w:rPr>
        <w:t xml:space="preserve"> is:</w:t>
      </w:r>
    </w:p>
    <w:p w14:paraId="6F5450D5" w14:textId="77777777" w:rsidR="007F1341" w:rsidRPr="00CC55F9" w:rsidRDefault="007F1341" w:rsidP="007F1341">
      <w:pPr>
        <w:pStyle w:val="BodyText"/>
        <w:spacing w:before="0" w:after="0" w:line="360" w:lineRule="auto"/>
        <w:rPr>
          <w:rFonts w:ascii="Calibri" w:hAnsi="Calibri" w:cs="Calibri"/>
        </w:rPr>
      </w:pPr>
      <m:oMathPara>
        <m:oMath>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m:rPr>
                  <m:nor/>
                </m:rPr>
                <w:rPr>
                  <w:rFonts w:ascii="Calibri" w:hAnsi="Calibri" w:cs="Calibri"/>
                </w:rPr>
                <m:t>bench</m:t>
              </m:r>
            </m:sup>
          </m:sSubSup>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B</m:t>
                  </m:r>
                </m:e>
                <m:sub>
                  <m:r>
                    <w:rPr>
                      <w:rFonts w:ascii="Cambria Math" w:hAnsi="Cambria Math" w:cs="Calibri"/>
                    </w:rPr>
                    <m:t>c</m:t>
                  </m:r>
                </m:sub>
              </m:sSub>
            </m:num>
            <m:den>
              <m:r>
                <w:rPr>
                  <w:rFonts w:ascii="Cambria Math" w:hAnsi="Cambria Math" w:cs="Calibri"/>
                </w:rPr>
                <m:t>10</m:t>
              </m:r>
              <m:r>
                <m:rPr>
                  <m:sty m:val="p"/>
                </m:rPr>
                <w:rPr>
                  <w:rFonts w:ascii="Cambria Math" w:hAnsi="Cambria Math" w:cs="Calibri"/>
                </w:rPr>
                <m:t>,</m:t>
              </m:r>
              <m:r>
                <w:rPr>
                  <w:rFonts w:ascii="Cambria Math" w:hAnsi="Cambria Math" w:cs="Calibri"/>
                </w:rPr>
                <m:t>000</m:t>
              </m:r>
            </m:den>
          </m:f>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oMath>
      </m:oMathPara>
    </w:p>
    <w:p w14:paraId="10ADF4D7"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where:</w:t>
      </w:r>
    </w:p>
    <w:p w14:paraId="7C96A083" w14:textId="77777777" w:rsidR="007F1341" w:rsidRPr="00CC55F9" w:rsidRDefault="007F1341" w:rsidP="007F1341">
      <w:pPr>
        <w:pStyle w:val="Compact"/>
        <w:numPr>
          <w:ilvl w:val="0"/>
          <w:numId w:val="6"/>
        </w:numPr>
        <w:spacing w:before="0" w:after="0" w:line="360" w:lineRule="auto"/>
        <w:rPr>
          <w:rFonts w:ascii="Calibri" w:hAnsi="Calibri" w:cs="Calibri"/>
        </w:rPr>
      </w:pPr>
      <m:oMath>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m:rPr>
                <m:nor/>
              </m:rPr>
              <w:rPr>
                <w:rFonts w:ascii="Calibri" w:hAnsi="Calibri" w:cs="Calibri"/>
              </w:rPr>
              <m:t>bench</m:t>
            </m:r>
          </m:sup>
        </m:sSubSup>
      </m:oMath>
      <w:r w:rsidRPr="00CC55F9">
        <w:rPr>
          <w:rFonts w:ascii="Calibri" w:hAnsi="Calibri" w:cs="Calibri"/>
        </w:rPr>
        <w:t xml:space="preserve"> = required stock under benchmark model</w:t>
      </w:r>
    </w:p>
    <w:p w14:paraId="3998BB93"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B</m:t>
            </m:r>
          </m:e>
          <m:sub>
            <m:r>
              <w:rPr>
                <w:rFonts w:ascii="Cambria Math" w:hAnsi="Cambria Math" w:cs="Calibri"/>
              </w:rPr>
              <m:t>c</m:t>
            </m:r>
          </m:sub>
        </m:sSub>
      </m:oMath>
      <w:r w:rsidRPr="00CC55F9">
        <w:rPr>
          <w:rFonts w:ascii="Calibri" w:hAnsi="Calibri" w:cs="Calibri"/>
        </w:rPr>
        <w:t xml:space="preserve"> = benchmark density (per 10,000 population)</w:t>
      </w:r>
    </w:p>
    <w:p w14:paraId="3360C527"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oMath>
      <w:r w:rsidRPr="00CC55F9">
        <w:rPr>
          <w:rFonts w:ascii="Calibri" w:hAnsi="Calibri" w:cs="Calibri"/>
        </w:rPr>
        <w:t xml:space="preserve"> = population in year </w:t>
      </w:r>
      <m:oMath>
        <m:r>
          <w:rPr>
            <w:rFonts w:ascii="Cambria Math" w:hAnsi="Cambria Math" w:cs="Calibri"/>
          </w:rPr>
          <m:t>t</m:t>
        </m:r>
      </m:oMath>
    </w:p>
    <w:p w14:paraId="22783F56"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This model assumes workforce need grows proportionally with population.</w:t>
      </w:r>
      <w:bookmarkStart w:id="2" w:name="need-linked-requirement-model"/>
      <w:bookmarkEnd w:id="1"/>
    </w:p>
    <w:p w14:paraId="7A229BBB" w14:textId="77777777" w:rsidR="007F1341" w:rsidRPr="00CC55F9" w:rsidRDefault="007F1341" w:rsidP="007F1341">
      <w:pPr>
        <w:pStyle w:val="Heading3"/>
        <w:spacing w:before="0" w:after="0" w:line="360" w:lineRule="auto"/>
        <w:rPr>
          <w:rFonts w:ascii="Calibri" w:hAnsi="Calibri" w:cs="Calibri"/>
          <w:color w:val="ED7D31" w:themeColor="accent2"/>
        </w:rPr>
      </w:pPr>
      <w:r w:rsidRPr="00CC55F9">
        <w:rPr>
          <w:rFonts w:ascii="Calibri" w:hAnsi="Calibri" w:cs="Calibri"/>
          <w:color w:val="ED7D31" w:themeColor="accent2"/>
        </w:rPr>
        <w:t>2. Need-linked requirement model</w:t>
      </w:r>
    </w:p>
    <w:p w14:paraId="1CBD5ECE"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The need-linked model adjusts total required workforce density based on disease burden and health system performance indicators. This model assumes the total required HRH density varies with an index of health need (burden and outcomes), and is then allocated across cadres using fixed shares. The model is undertaken in steps as follows;</w:t>
      </w:r>
    </w:p>
    <w:p w14:paraId="27EAC0B5" w14:textId="77777777" w:rsidR="007F1341" w:rsidRPr="00CC55F9" w:rsidRDefault="007F1341" w:rsidP="007F1341">
      <w:pPr>
        <w:pStyle w:val="Heading4"/>
        <w:spacing w:before="0" w:after="0" w:line="360" w:lineRule="auto"/>
        <w:rPr>
          <w:rFonts w:ascii="Calibri" w:hAnsi="Calibri" w:cs="Calibri"/>
          <w:color w:val="ED7D31" w:themeColor="accent2"/>
        </w:rPr>
      </w:pPr>
      <w:bookmarkStart w:id="3" w:name="Xdf85d0fa15fc9f78a1cdbf4b8b4287734ba841c"/>
      <w:r w:rsidRPr="00CC55F9">
        <w:rPr>
          <w:rFonts w:ascii="Calibri" w:hAnsi="Calibri" w:cs="Calibri"/>
          <w:color w:val="ED7D31" w:themeColor="accent2"/>
        </w:rPr>
        <w:t>Step 1: Standardization of need indicators</w:t>
      </w:r>
    </w:p>
    <w:p w14:paraId="73EF983F"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Let:</w:t>
      </w:r>
    </w:p>
    <w:p w14:paraId="49B0A771"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sidRPr="00CC55F9">
        <w:rPr>
          <w:rFonts w:ascii="Calibri" w:hAnsi="Calibri" w:cs="Calibri"/>
        </w:rPr>
        <w:t xml:space="preserve"> = DALYs</w:t>
      </w:r>
    </w:p>
    <w:p w14:paraId="19146BF3"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M</m:t>
            </m:r>
          </m:e>
          <m:sub>
            <m:r>
              <w:rPr>
                <w:rFonts w:ascii="Cambria Math" w:hAnsi="Cambria Math" w:cs="Calibri"/>
              </w:rPr>
              <m:t>t</m:t>
            </m:r>
          </m:sub>
        </m:sSub>
      </m:oMath>
      <w:r w:rsidRPr="00CC55F9">
        <w:rPr>
          <w:rFonts w:ascii="Calibri" w:hAnsi="Calibri" w:cs="Calibri"/>
        </w:rPr>
        <w:t xml:space="preserve"> = Maternal Mortality Ratio (MMR)</w:t>
      </w:r>
    </w:p>
    <w:p w14:paraId="3F7E1135"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N</m:t>
            </m:r>
          </m:e>
          <m:sub>
            <m:r>
              <w:rPr>
                <w:rFonts w:ascii="Cambria Math" w:hAnsi="Cambria Math" w:cs="Calibri"/>
              </w:rPr>
              <m:t>t</m:t>
            </m:r>
          </m:sub>
        </m:sSub>
      </m:oMath>
      <w:r w:rsidRPr="00CC55F9">
        <w:rPr>
          <w:rFonts w:ascii="Calibri" w:hAnsi="Calibri" w:cs="Calibri"/>
        </w:rPr>
        <w:t xml:space="preserve"> = NCD Mortality Rate</w:t>
      </w:r>
    </w:p>
    <w:p w14:paraId="6267067A"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t</m:t>
            </m:r>
          </m:sub>
        </m:sSub>
      </m:oMath>
      <w:r w:rsidRPr="00CC55F9">
        <w:rPr>
          <w:rFonts w:ascii="Calibri" w:hAnsi="Calibri" w:cs="Calibri"/>
        </w:rPr>
        <w:t xml:space="preserve"> = UHC Service Coverage Index</w:t>
      </w:r>
    </w:p>
    <w:p w14:paraId="25706990"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lastRenderedPageBreak/>
        <w:t>Each indicator is standardized using a z-score:</w:t>
      </w:r>
    </w:p>
    <w:p w14:paraId="648E7AB9" w14:textId="77777777" w:rsidR="007F1341" w:rsidRPr="00CC55F9" w:rsidRDefault="007F1341" w:rsidP="007F1341">
      <w:pPr>
        <w:pStyle w:val="BodyText"/>
        <w:spacing w:before="0" w:after="0" w:line="360" w:lineRule="auto"/>
        <w:rPr>
          <w:rFonts w:ascii="Calibri" w:hAnsi="Calibri" w:cs="Calibri"/>
        </w:rPr>
      </w:pPr>
      <m:oMathPara>
        <m:oMath>
          <m:r>
            <w:rPr>
              <w:rFonts w:ascii="Cambria Math" w:hAnsi="Cambria Math" w:cs="Calibri"/>
            </w:rPr>
            <m:t>z</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X</m:t>
                  </m:r>
                </m:e>
                <m:sub>
                  <m:r>
                    <w:rPr>
                      <w:rFonts w:ascii="Cambria Math" w:hAnsi="Cambria Math" w:cs="Calibri"/>
                    </w:rPr>
                    <m:t>t</m:t>
                  </m:r>
                </m:sub>
              </m:sSub>
            </m:e>
          </m:d>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X</m:t>
                  </m:r>
                </m:e>
                <m:sub>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μ</m:t>
                  </m:r>
                </m:e>
                <m:sub>
                  <m:r>
                    <w:rPr>
                      <w:rFonts w:ascii="Cambria Math" w:hAnsi="Cambria Math" w:cs="Calibri"/>
                    </w:rPr>
                    <m:t>X</m:t>
                  </m:r>
                </m:sub>
              </m:sSub>
            </m:num>
            <m:den>
              <m:sSub>
                <m:sSubPr>
                  <m:ctrlPr>
                    <w:rPr>
                      <w:rFonts w:ascii="Cambria Math" w:hAnsi="Cambria Math" w:cs="Calibri"/>
                    </w:rPr>
                  </m:ctrlPr>
                </m:sSubPr>
                <m:e>
                  <m:r>
                    <w:rPr>
                      <w:rFonts w:ascii="Cambria Math" w:hAnsi="Cambria Math" w:cs="Calibri"/>
                    </w:rPr>
                    <m:t>σ</m:t>
                  </m:r>
                </m:e>
                <m:sub>
                  <m:r>
                    <w:rPr>
                      <w:rFonts w:ascii="Cambria Math" w:hAnsi="Cambria Math" w:cs="Calibri"/>
                    </w:rPr>
                    <m:t>X</m:t>
                  </m:r>
                </m:sub>
              </m:sSub>
            </m:den>
          </m:f>
        </m:oMath>
      </m:oMathPara>
    </w:p>
    <w:p w14:paraId="4906FB00"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A composite need index is constructed as:</w:t>
      </w:r>
    </w:p>
    <w:p w14:paraId="2BD80924" w14:textId="77777777" w:rsidR="007F1341" w:rsidRPr="00CC55F9" w:rsidRDefault="007F1341" w:rsidP="007F1341">
      <w:pPr>
        <w:pStyle w:val="BodyText"/>
        <w:spacing w:before="0" w:after="0" w:line="360" w:lineRule="auto"/>
        <w:rPr>
          <w:rFonts w:ascii="Calibri" w:hAnsi="Calibri" w:cs="Calibri"/>
        </w:rPr>
      </w:pPr>
      <m:oMathPara>
        <m:oMath>
          <m:r>
            <w:rPr>
              <w:rFonts w:ascii="Cambria Math" w:hAnsi="Cambria Math" w:cs="Calibri"/>
            </w:rPr>
            <m:t>N</m:t>
          </m:r>
          <m:sSub>
            <m:sSubPr>
              <m:ctrlPr>
                <w:rPr>
                  <w:rFonts w:ascii="Cambria Math" w:hAnsi="Cambria Math" w:cs="Calibri"/>
                </w:rPr>
              </m:ctrlPr>
            </m:sSubPr>
            <m:e>
              <m:r>
                <w:rPr>
                  <w:rFonts w:ascii="Cambria Math" w:hAnsi="Cambria Math" w:cs="Calibri"/>
                </w:rPr>
                <m:t>I</m:t>
              </m:r>
            </m:e>
            <m:sub>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D</m:t>
              </m:r>
            </m:sub>
          </m:sSub>
          <m:r>
            <w:rPr>
              <w:rFonts w:ascii="Cambria Math" w:hAnsi="Cambria Math" w:cs="Calibri"/>
            </w:rPr>
            <m:t>z</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M</m:t>
              </m:r>
            </m:sub>
          </m:sSub>
          <m:r>
            <w:rPr>
              <w:rFonts w:ascii="Cambria Math" w:hAnsi="Cambria Math" w:cs="Calibri"/>
            </w:rPr>
            <m:t>z</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M</m:t>
                  </m:r>
                </m:e>
                <m:sub>
                  <m:r>
                    <w:rPr>
                      <w:rFonts w:ascii="Cambria Math" w:hAnsi="Cambria Math" w:cs="Calibri"/>
                    </w:rPr>
                    <m:t>t</m:t>
                  </m:r>
                </m:sub>
              </m:sSub>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N</m:t>
              </m:r>
            </m:sub>
          </m:sSub>
          <m:r>
            <w:rPr>
              <w:rFonts w:ascii="Cambria Math" w:hAnsi="Cambria Math" w:cs="Calibri"/>
            </w:rPr>
            <m:t>z</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N</m:t>
                  </m:r>
                </m:e>
                <m:sub>
                  <m:r>
                    <w:rPr>
                      <w:rFonts w:ascii="Cambria Math" w:hAnsi="Cambria Math" w:cs="Calibri"/>
                    </w:rPr>
                    <m:t>t</m:t>
                  </m:r>
                </m:sub>
              </m:sSub>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w</m:t>
              </m:r>
            </m:e>
            <m:sub>
              <m:r>
                <w:rPr>
                  <w:rFonts w:ascii="Cambria Math" w:hAnsi="Cambria Math" w:cs="Calibri"/>
                </w:rPr>
                <m:t>U</m:t>
              </m:r>
            </m:sub>
          </m:sSub>
          <m:r>
            <w:rPr>
              <w:rFonts w:ascii="Cambria Math" w:hAnsi="Cambria Math" w:cs="Calibri"/>
            </w:rPr>
            <m:t>z</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U</m:t>
                  </m:r>
                </m:e>
                <m:sub>
                  <m:r>
                    <w:rPr>
                      <w:rFonts w:ascii="Cambria Math" w:hAnsi="Cambria Math" w:cs="Calibri"/>
                    </w:rPr>
                    <m:t>t</m:t>
                  </m:r>
                </m:sub>
              </m:sSub>
            </m:e>
          </m:d>
        </m:oMath>
      </m:oMathPara>
    </w:p>
    <w:p w14:paraId="19E37143"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 xml:space="preserve">where </w:t>
      </w:r>
      <m:oMath>
        <m:sSub>
          <m:sSubPr>
            <m:ctrlPr>
              <w:rPr>
                <w:rFonts w:ascii="Cambria Math" w:hAnsi="Cambria Math" w:cs="Calibri"/>
              </w:rPr>
            </m:ctrlPr>
          </m:sSubPr>
          <m:e>
            <m:r>
              <w:rPr>
                <w:rFonts w:ascii="Cambria Math" w:hAnsi="Cambria Math" w:cs="Calibri"/>
              </w:rPr>
              <m:t>w</m:t>
            </m:r>
          </m:e>
          <m:sub>
            <m:r>
              <w:rPr>
                <w:rFonts w:ascii="Cambria Math" w:hAnsi="Cambria Math" w:cs="Calibri"/>
              </w:rPr>
              <m:t>U</m:t>
            </m:r>
          </m:sub>
        </m:sSub>
        <m:r>
          <m:rPr>
            <m:sty m:val="p"/>
          </m:rPr>
          <w:rPr>
            <w:rFonts w:ascii="Cambria Math" w:hAnsi="Cambria Math" w:cs="Calibri"/>
          </w:rPr>
          <m:t>&lt;</m:t>
        </m:r>
        <m:r>
          <w:rPr>
            <w:rFonts w:ascii="Cambria Math" w:hAnsi="Cambria Math" w:cs="Calibri"/>
          </w:rPr>
          <m:t>0</m:t>
        </m:r>
      </m:oMath>
      <w:r w:rsidRPr="00CC55F9">
        <w:rPr>
          <w:rFonts w:ascii="Calibri" w:hAnsi="Calibri" w:cs="Calibri"/>
        </w:rPr>
        <w:t xml:space="preserve"> since higher UHC coverage reduces need.</w:t>
      </w:r>
    </w:p>
    <w:p w14:paraId="457CE03F" w14:textId="77777777" w:rsidR="007F1341" w:rsidRPr="00CC55F9" w:rsidRDefault="007F1341" w:rsidP="007F1341">
      <w:pPr>
        <w:pStyle w:val="Heading4"/>
        <w:spacing w:before="0" w:after="0" w:line="360" w:lineRule="auto"/>
        <w:rPr>
          <w:rFonts w:ascii="Calibri" w:hAnsi="Calibri" w:cs="Calibri"/>
          <w:color w:val="ED7D31" w:themeColor="accent2"/>
        </w:rPr>
      </w:pPr>
      <w:bookmarkStart w:id="4" w:name="step-2-total-required-density"/>
      <w:bookmarkEnd w:id="3"/>
    </w:p>
    <w:p w14:paraId="62B3A09C" w14:textId="77777777" w:rsidR="007F1341" w:rsidRPr="00CC55F9" w:rsidRDefault="007F1341" w:rsidP="007F1341">
      <w:pPr>
        <w:pStyle w:val="Heading4"/>
        <w:spacing w:before="0" w:after="0" w:line="360" w:lineRule="auto"/>
        <w:rPr>
          <w:rFonts w:ascii="Calibri" w:hAnsi="Calibri" w:cs="Calibri"/>
          <w:color w:val="ED7D31" w:themeColor="accent2"/>
        </w:rPr>
      </w:pPr>
      <w:r w:rsidRPr="00CC55F9">
        <w:rPr>
          <w:rFonts w:ascii="Calibri" w:hAnsi="Calibri" w:cs="Calibri"/>
          <w:color w:val="ED7D31" w:themeColor="accent2"/>
        </w:rPr>
        <w:t>Step 2: Total required density</w:t>
      </w:r>
    </w:p>
    <w:p w14:paraId="202564B4"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 xml:space="preserve">Let </w:t>
      </w:r>
      <m:oMath>
        <m:sSub>
          <m:sSubPr>
            <m:ctrlPr>
              <w:rPr>
                <w:rFonts w:ascii="Cambria Math" w:hAnsi="Cambria Math" w:cs="Calibri"/>
              </w:rPr>
            </m:ctrlPr>
          </m:sSubPr>
          <m:e>
            <m:r>
              <w:rPr>
                <w:rFonts w:ascii="Cambria Math" w:hAnsi="Cambria Math" w:cs="Calibri"/>
              </w:rPr>
              <m:t>B</m:t>
            </m:r>
          </m:e>
          <m:sub>
            <m:r>
              <m:rPr>
                <m:nor/>
              </m:rPr>
              <w:rPr>
                <w:rFonts w:ascii="Calibri" w:hAnsi="Calibri" w:cs="Calibri"/>
              </w:rPr>
              <m:t>base</m:t>
            </m:r>
          </m:sub>
        </m:sSub>
      </m:oMath>
      <w:r w:rsidRPr="00CC55F9">
        <w:rPr>
          <w:rFonts w:ascii="Calibri" w:hAnsi="Calibri" w:cs="Calibri"/>
        </w:rPr>
        <w:t xml:space="preserve"> denote the base total HRH density (per 10,000 population), and </w:t>
      </w:r>
      <m:oMath>
        <m:r>
          <w:rPr>
            <w:rFonts w:ascii="Cambria Math" w:hAnsi="Cambria Math" w:cs="Calibri"/>
          </w:rPr>
          <m:t>λ</m:t>
        </m:r>
      </m:oMath>
      <w:r w:rsidRPr="00CC55F9">
        <w:rPr>
          <w:rFonts w:ascii="Calibri" w:hAnsi="Calibri" w:cs="Calibri"/>
        </w:rPr>
        <w:t xml:space="preserve"> the sensitivity parameter.</w:t>
      </w:r>
    </w:p>
    <w:p w14:paraId="559513AC" w14:textId="77777777" w:rsidR="007F1341" w:rsidRPr="00CC55F9" w:rsidRDefault="007F1341" w:rsidP="007F1341">
      <w:pPr>
        <w:pStyle w:val="BodyText"/>
        <w:spacing w:before="0" w:after="0" w:line="360" w:lineRule="auto"/>
        <w:rPr>
          <w:rFonts w:ascii="Calibri" w:hAnsi="Calibri" w:cs="Calibri"/>
        </w:rPr>
      </w:pPr>
      <m:oMathPara>
        <m:oMath>
          <m:sSubSup>
            <m:sSubSupPr>
              <m:ctrlPr>
                <w:rPr>
                  <w:rFonts w:ascii="Cambria Math" w:hAnsi="Cambria Math" w:cs="Calibri"/>
                </w:rPr>
              </m:ctrlPr>
            </m:sSubSupPr>
            <m:e>
              <m:r>
                <w:rPr>
                  <w:rFonts w:ascii="Cambria Math" w:hAnsi="Cambria Math" w:cs="Calibri"/>
                </w:rPr>
                <m:t>B</m:t>
              </m:r>
            </m:e>
            <m:sub>
              <m:r>
                <w:rPr>
                  <w:rFonts w:ascii="Cambria Math" w:hAnsi="Cambria Math" w:cs="Calibri"/>
                </w:rPr>
                <m:t>t</m:t>
              </m:r>
            </m:sub>
            <m:sup>
              <m:r>
                <m:rPr>
                  <m:nor/>
                </m:rPr>
                <w:rPr>
                  <w:rFonts w:ascii="Calibri" w:hAnsi="Calibri" w:cs="Calibri"/>
                </w:rPr>
                <m:t>need</m:t>
              </m:r>
            </m:sup>
          </m:sSubSup>
          <m:r>
            <m:rPr>
              <m:sty m:val="p"/>
            </m:rPr>
            <w:rPr>
              <w:rFonts w:ascii="Cambria Math" w:hAnsi="Cambria Math" w:cs="Calibri"/>
            </w:rPr>
            <m:t>=max</m:t>
          </m:r>
          <m:d>
            <m:dPr>
              <m:ctrlPr>
                <w:rPr>
                  <w:rFonts w:ascii="Cambria Math" w:hAnsi="Cambria Math" w:cs="Calibri"/>
                </w:rPr>
              </m:ctrlPr>
            </m:dPr>
            <m:e>
              <m:r>
                <w:rPr>
                  <w:rFonts w:ascii="Cambria Math" w:hAnsi="Cambria Math" w:cs="Calibri"/>
                </w:rPr>
                <m:t>0</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B</m:t>
                  </m:r>
                </m:e>
                <m:sub>
                  <m:r>
                    <m:rPr>
                      <m:nor/>
                    </m:rPr>
                    <w:rPr>
                      <w:rFonts w:ascii="Calibri" w:hAnsi="Calibri" w:cs="Calibri"/>
                    </w:rPr>
                    <m:t>base</m:t>
                  </m:r>
                </m:sub>
              </m:sSub>
              <m:r>
                <m:rPr>
                  <m:sty m:val="p"/>
                </m:rPr>
                <w:rPr>
                  <w:rFonts w:ascii="Cambria Math" w:hAnsi="Cambria Math" w:cs="Calibri"/>
                </w:rPr>
                <m:t>+</m:t>
              </m:r>
              <m:r>
                <w:rPr>
                  <w:rFonts w:ascii="Cambria Math" w:hAnsi="Cambria Math" w:cs="Calibri"/>
                </w:rPr>
                <m:t>λN</m:t>
              </m:r>
              <m:sSub>
                <m:sSubPr>
                  <m:ctrlPr>
                    <w:rPr>
                      <w:rFonts w:ascii="Cambria Math" w:hAnsi="Cambria Math" w:cs="Calibri"/>
                    </w:rPr>
                  </m:ctrlPr>
                </m:sSubPr>
                <m:e>
                  <m:r>
                    <w:rPr>
                      <w:rFonts w:ascii="Cambria Math" w:hAnsi="Cambria Math" w:cs="Calibri"/>
                    </w:rPr>
                    <m:t>I</m:t>
                  </m:r>
                </m:e>
                <m:sub>
                  <m:r>
                    <w:rPr>
                      <w:rFonts w:ascii="Cambria Math" w:hAnsi="Cambria Math" w:cs="Calibri"/>
                    </w:rPr>
                    <m:t>t</m:t>
                  </m:r>
                </m:sub>
              </m:sSub>
            </m:e>
          </m:d>
        </m:oMath>
      </m:oMathPara>
    </w:p>
    <w:p w14:paraId="532095DC" w14:textId="77777777" w:rsidR="007F1341" w:rsidRPr="00CC55F9" w:rsidRDefault="007F1341" w:rsidP="007F1341">
      <w:pPr>
        <w:pStyle w:val="Heading4"/>
        <w:spacing w:before="0" w:after="0" w:line="360" w:lineRule="auto"/>
        <w:rPr>
          <w:rFonts w:ascii="Calibri" w:hAnsi="Calibri" w:cs="Calibri"/>
          <w:color w:val="ED7D31" w:themeColor="accent2"/>
        </w:rPr>
      </w:pPr>
      <w:bookmarkStart w:id="5" w:name="X734df8ed6eea366364eb1cec16c394cb01e1113"/>
      <w:bookmarkEnd w:id="4"/>
      <w:r w:rsidRPr="00CC55F9">
        <w:rPr>
          <w:rFonts w:ascii="Calibri" w:hAnsi="Calibri" w:cs="Calibri"/>
          <w:color w:val="ED7D31" w:themeColor="accent2"/>
        </w:rPr>
        <w:t>Step 3: Convert density to total required stock</w:t>
      </w:r>
    </w:p>
    <w:p w14:paraId="2421F3BD" w14:textId="77777777" w:rsidR="007F1341" w:rsidRPr="00CC55F9" w:rsidRDefault="007F1341" w:rsidP="007F1341">
      <w:pPr>
        <w:pStyle w:val="FirstParagraph"/>
        <w:spacing w:before="0" w:after="0" w:line="360" w:lineRule="auto"/>
        <w:rPr>
          <w:rFonts w:ascii="Calibri" w:hAnsi="Calibri" w:cs="Calibri"/>
        </w:rPr>
      </w:pPr>
      <m:oMathPara>
        <m:oMath>
          <m:sSubSup>
            <m:sSubSupPr>
              <m:ctrlPr>
                <w:rPr>
                  <w:rFonts w:ascii="Cambria Math" w:hAnsi="Cambria Math" w:cs="Calibri"/>
                </w:rPr>
              </m:ctrlPr>
            </m:sSubSupPr>
            <m:e>
              <m:r>
                <w:rPr>
                  <w:rFonts w:ascii="Cambria Math" w:hAnsi="Cambria Math" w:cs="Calibri"/>
                </w:rPr>
                <m:t>R</m:t>
              </m:r>
            </m:e>
            <m:sub>
              <m:r>
                <m:rPr>
                  <m:nor/>
                </m:rPr>
                <w:rPr>
                  <w:rFonts w:ascii="Calibri" w:hAnsi="Calibri" w:cs="Calibri"/>
                </w:rPr>
                <m:t>total</m:t>
              </m:r>
              <m:r>
                <m:rPr>
                  <m:sty m:val="p"/>
                </m:rPr>
                <w:rPr>
                  <w:rFonts w:ascii="Cambria Math" w:hAnsi="Cambria Math" w:cs="Calibri"/>
                </w:rPr>
                <m:t>,</m:t>
              </m:r>
              <m:r>
                <w:rPr>
                  <w:rFonts w:ascii="Cambria Math" w:hAnsi="Cambria Math" w:cs="Calibri"/>
                </w:rPr>
                <m:t>t</m:t>
              </m:r>
            </m:sub>
            <m:sup>
              <m:r>
                <m:rPr>
                  <m:nor/>
                </m:rPr>
                <w:rPr>
                  <w:rFonts w:ascii="Calibri" w:hAnsi="Calibri" w:cs="Calibri"/>
                </w:rPr>
                <m:t>need</m:t>
              </m:r>
            </m:sup>
          </m:sSubSup>
          <m:r>
            <m:rPr>
              <m:sty m:val="p"/>
            </m:rPr>
            <w:rPr>
              <w:rFonts w:ascii="Cambria Math" w:hAnsi="Cambria Math" w:cs="Calibri"/>
            </w:rPr>
            <m:t>=</m:t>
          </m:r>
          <m:f>
            <m:fPr>
              <m:ctrlPr>
                <w:rPr>
                  <w:rFonts w:ascii="Cambria Math" w:hAnsi="Cambria Math" w:cs="Calibri"/>
                </w:rPr>
              </m:ctrlPr>
            </m:fPr>
            <m:num>
              <m:sSubSup>
                <m:sSubSupPr>
                  <m:ctrlPr>
                    <w:rPr>
                      <w:rFonts w:ascii="Cambria Math" w:hAnsi="Cambria Math" w:cs="Calibri"/>
                    </w:rPr>
                  </m:ctrlPr>
                </m:sSubSupPr>
                <m:e>
                  <m:r>
                    <w:rPr>
                      <w:rFonts w:ascii="Cambria Math" w:hAnsi="Cambria Math" w:cs="Calibri"/>
                    </w:rPr>
                    <m:t>B</m:t>
                  </m:r>
                </m:e>
                <m:sub>
                  <m:r>
                    <w:rPr>
                      <w:rFonts w:ascii="Cambria Math" w:hAnsi="Cambria Math" w:cs="Calibri"/>
                    </w:rPr>
                    <m:t>t</m:t>
                  </m:r>
                </m:sub>
                <m:sup>
                  <m:r>
                    <m:rPr>
                      <m:nor/>
                    </m:rPr>
                    <w:rPr>
                      <w:rFonts w:ascii="Calibri" w:hAnsi="Calibri" w:cs="Calibri"/>
                    </w:rPr>
                    <m:t>need</m:t>
                  </m:r>
                </m:sup>
              </m:sSubSup>
            </m:num>
            <m:den>
              <m:r>
                <w:rPr>
                  <w:rFonts w:ascii="Cambria Math" w:hAnsi="Cambria Math" w:cs="Calibri"/>
                </w:rPr>
                <m:t>10</m:t>
              </m:r>
              <m:r>
                <m:rPr>
                  <m:sty m:val="p"/>
                </m:rPr>
                <w:rPr>
                  <w:rFonts w:ascii="Cambria Math" w:hAnsi="Cambria Math" w:cs="Calibri"/>
                </w:rPr>
                <m:t>,</m:t>
              </m:r>
              <m:r>
                <w:rPr>
                  <w:rFonts w:ascii="Cambria Math" w:hAnsi="Cambria Math" w:cs="Calibri"/>
                </w:rPr>
                <m:t>000</m:t>
              </m:r>
            </m:den>
          </m:f>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oMath>
      </m:oMathPara>
    </w:p>
    <w:p w14:paraId="459052D5" w14:textId="77777777" w:rsidR="007F1341" w:rsidRPr="00CC55F9" w:rsidRDefault="007F1341" w:rsidP="007F1341">
      <w:pPr>
        <w:pStyle w:val="Heading4"/>
        <w:spacing w:before="0" w:after="0" w:line="360" w:lineRule="auto"/>
        <w:rPr>
          <w:rFonts w:ascii="Calibri" w:hAnsi="Calibri" w:cs="Calibri"/>
          <w:color w:val="ED7D31" w:themeColor="accent2"/>
        </w:rPr>
      </w:pPr>
      <w:bookmarkStart w:id="6" w:name="step-4-allocation-across-cadres"/>
      <w:bookmarkEnd w:id="5"/>
      <w:r w:rsidRPr="00CC55F9">
        <w:rPr>
          <w:rFonts w:ascii="Calibri" w:hAnsi="Calibri" w:cs="Calibri"/>
          <w:color w:val="ED7D31" w:themeColor="accent2"/>
        </w:rPr>
        <w:t>Step 4: Allocation across cadres</w:t>
      </w:r>
    </w:p>
    <w:p w14:paraId="4CC67F8F"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 xml:space="preserve">Let </w:t>
      </w:r>
      <m:oMath>
        <m:sSub>
          <m:sSubPr>
            <m:ctrlPr>
              <w:rPr>
                <w:rFonts w:ascii="Cambria Math" w:hAnsi="Cambria Math" w:cs="Calibri"/>
              </w:rPr>
            </m:ctrlPr>
          </m:sSubPr>
          <m:e>
            <m:r>
              <w:rPr>
                <w:rFonts w:ascii="Cambria Math" w:hAnsi="Cambria Math" w:cs="Calibri"/>
              </w:rPr>
              <m:t>s</m:t>
            </m:r>
          </m:e>
          <m:sub>
            <m:r>
              <w:rPr>
                <w:rFonts w:ascii="Cambria Math" w:hAnsi="Cambria Math" w:cs="Calibri"/>
              </w:rPr>
              <m:t>c</m:t>
            </m:r>
          </m:sub>
        </m:sSub>
      </m:oMath>
      <w:r w:rsidRPr="00CC55F9">
        <w:rPr>
          <w:rFonts w:ascii="Calibri" w:hAnsi="Calibri" w:cs="Calibri"/>
        </w:rPr>
        <w:t xml:space="preserve"> denote the share allocated to cadre </w:t>
      </w:r>
      <m:oMath>
        <m:r>
          <w:rPr>
            <w:rFonts w:ascii="Cambria Math" w:hAnsi="Cambria Math" w:cs="Calibri"/>
          </w:rPr>
          <m:t>c</m:t>
        </m:r>
      </m:oMath>
      <w:r w:rsidRPr="00CC55F9">
        <w:rPr>
          <w:rFonts w:ascii="Calibri" w:hAnsi="Calibri" w:cs="Calibri"/>
        </w:rPr>
        <w:t>, such that:</w:t>
      </w:r>
    </w:p>
    <w:p w14:paraId="7618640B" w14:textId="77777777" w:rsidR="007F1341" w:rsidRPr="00CC55F9" w:rsidRDefault="007F1341" w:rsidP="007F1341">
      <w:pPr>
        <w:pStyle w:val="BodyText"/>
        <w:spacing w:before="0" w:after="0" w:line="360" w:lineRule="auto"/>
        <w:rPr>
          <w:rFonts w:ascii="Calibri" w:hAnsi="Calibri" w:cs="Calibri"/>
        </w:rPr>
      </w:pPr>
      <m:oMathPara>
        <m:oMath>
          <m:nary>
            <m:naryPr>
              <m:chr m:val="∑"/>
              <m:limLoc m:val="undOvr"/>
              <m:supHide m:val="1"/>
              <m:ctrlPr>
                <w:rPr>
                  <w:rFonts w:ascii="Cambria Math" w:hAnsi="Cambria Math" w:cs="Calibri"/>
                </w:rPr>
              </m:ctrlPr>
            </m:naryPr>
            <m:sub>
              <m:r>
                <w:rPr>
                  <w:rFonts w:ascii="Cambria Math" w:hAnsi="Cambria Math" w:cs="Calibri"/>
                </w:rPr>
                <m:t>c</m:t>
              </m:r>
            </m:sub>
            <m:sup>
              <m:r>
                <w:rPr>
                  <w:rFonts w:ascii="Cambria Math" w:hAnsi="Cambria Math" w:cs="Calibri"/>
                </w:rPr>
                <m:t>​</m:t>
              </m:r>
            </m:sup>
            <m:e>
              <m:sSub>
                <m:sSubPr>
                  <m:ctrlPr>
                    <w:rPr>
                      <w:rFonts w:ascii="Cambria Math" w:hAnsi="Cambria Math" w:cs="Calibri"/>
                    </w:rPr>
                  </m:ctrlPr>
                </m:sSubPr>
                <m:e>
                  <m:r>
                    <w:rPr>
                      <w:rFonts w:ascii="Cambria Math" w:hAnsi="Cambria Math" w:cs="Calibri"/>
                    </w:rPr>
                    <m:t>s</m:t>
                  </m:r>
                </m:e>
                <m:sub>
                  <m:r>
                    <w:rPr>
                      <w:rFonts w:ascii="Cambria Math" w:hAnsi="Cambria Math" w:cs="Calibri"/>
                    </w:rPr>
                    <m:t>c</m:t>
                  </m:r>
                </m:sub>
              </m:sSub>
            </m:e>
          </m:nary>
          <m:r>
            <m:rPr>
              <m:sty m:val="p"/>
            </m:rPr>
            <w:rPr>
              <w:rFonts w:ascii="Cambria Math" w:hAnsi="Cambria Math" w:cs="Calibri"/>
            </w:rPr>
            <m:t>=</m:t>
          </m:r>
          <m:r>
            <w:rPr>
              <w:rFonts w:ascii="Cambria Math" w:hAnsi="Cambria Math" w:cs="Calibri"/>
            </w:rPr>
            <m:t>1</m:t>
          </m:r>
        </m:oMath>
      </m:oMathPara>
    </w:p>
    <w:p w14:paraId="20C2E4B2"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The cadre-specific need-linked requirement becomes:</w:t>
      </w:r>
    </w:p>
    <w:p w14:paraId="6FCC4D50" w14:textId="77777777" w:rsidR="007F1341" w:rsidRPr="00CC55F9" w:rsidRDefault="007F1341" w:rsidP="007F1341">
      <w:pPr>
        <w:pStyle w:val="BodyText"/>
        <w:spacing w:before="0" w:after="0" w:line="360" w:lineRule="auto"/>
        <w:rPr>
          <w:rFonts w:ascii="Calibri" w:hAnsi="Calibri" w:cs="Calibri"/>
        </w:rPr>
      </w:pPr>
      <m:oMathPara>
        <m:oMath>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m:rPr>
                  <m:nor/>
                </m:rPr>
                <w:rPr>
                  <w:rFonts w:ascii="Calibri" w:hAnsi="Calibri" w:cs="Calibri"/>
                </w:rPr>
                <m:t>need</m:t>
              </m:r>
            </m:sup>
          </m:sSubSup>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w:rPr>
                  <w:rFonts w:ascii="Cambria Math" w:hAnsi="Cambria Math" w:cs="Calibri"/>
                </w:rPr>
                <m:t>c</m:t>
              </m:r>
            </m:sub>
          </m:sSub>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R</m:t>
              </m:r>
            </m:e>
            <m:sub>
              <m:r>
                <m:rPr>
                  <m:nor/>
                </m:rPr>
                <w:rPr>
                  <w:rFonts w:ascii="Calibri" w:hAnsi="Calibri" w:cs="Calibri"/>
                </w:rPr>
                <m:t>total</m:t>
              </m:r>
              <m:r>
                <m:rPr>
                  <m:sty m:val="p"/>
                </m:rPr>
                <w:rPr>
                  <w:rFonts w:ascii="Cambria Math" w:hAnsi="Cambria Math" w:cs="Calibri"/>
                </w:rPr>
                <m:t>,</m:t>
              </m:r>
              <m:r>
                <w:rPr>
                  <w:rFonts w:ascii="Cambria Math" w:hAnsi="Cambria Math" w:cs="Calibri"/>
                </w:rPr>
                <m:t>t</m:t>
              </m:r>
            </m:sub>
            <m:sup>
              <m:r>
                <m:rPr>
                  <m:sty m:val="p"/>
                </m:rPr>
                <w:rPr>
                  <w:rFonts w:ascii="Cambria Math" w:hAnsi="Cambria Math" w:cs="Calibri"/>
                </w:rPr>
                <m:t>*</m:t>
              </m:r>
              <m:r>
                <m:rPr>
                  <m:nor/>
                </m:rPr>
                <w:rPr>
                  <w:rFonts w:ascii="Calibri" w:hAnsi="Calibri" w:cs="Calibri"/>
                </w:rPr>
                <m:t>need</m:t>
              </m:r>
            </m:sup>
          </m:sSubSup>
        </m:oMath>
      </m:oMathPara>
    </w:p>
    <w:p w14:paraId="0BBEEF4D" w14:textId="77777777" w:rsidR="007F1341" w:rsidRPr="00CC55F9" w:rsidRDefault="007F1341" w:rsidP="007F1341">
      <w:pPr>
        <w:spacing w:after="0" w:line="360" w:lineRule="auto"/>
        <w:rPr>
          <w:rFonts w:ascii="Calibri" w:hAnsi="Calibri" w:cs="Calibri"/>
        </w:rPr>
      </w:pPr>
    </w:p>
    <w:p w14:paraId="36EF0C8E" w14:textId="77777777" w:rsidR="007F1341" w:rsidRPr="00CC55F9" w:rsidRDefault="007F1341" w:rsidP="007F1341">
      <w:pPr>
        <w:pStyle w:val="Heading3"/>
        <w:spacing w:before="0" w:after="0" w:line="360" w:lineRule="auto"/>
        <w:rPr>
          <w:rFonts w:ascii="Calibri" w:hAnsi="Calibri" w:cs="Calibri"/>
          <w:color w:val="ED7D31" w:themeColor="accent2"/>
        </w:rPr>
      </w:pPr>
      <w:bookmarkStart w:id="7" w:name="coverage-and-gap-metrics"/>
      <w:bookmarkEnd w:id="2"/>
      <w:bookmarkEnd w:id="6"/>
      <w:r w:rsidRPr="00CC55F9">
        <w:rPr>
          <w:rFonts w:ascii="Calibri" w:hAnsi="Calibri" w:cs="Calibri"/>
          <w:color w:val="ED7D31" w:themeColor="accent2"/>
        </w:rPr>
        <w:t>3. Coverage and gap metrics</w:t>
      </w:r>
    </w:p>
    <w:p w14:paraId="0BC1642D"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 xml:space="preserve">For each cadre and year, supply </w:t>
      </w:r>
      <m:oMath>
        <m:sSub>
          <m:sSubPr>
            <m:ctrlPr>
              <w:rPr>
                <w:rFonts w:ascii="Cambria Math" w:hAnsi="Cambria Math" w:cs="Calibri"/>
              </w:rPr>
            </m:ctrlPr>
          </m:sSubPr>
          <m:e>
            <m:r>
              <w:rPr>
                <w:rFonts w:ascii="Cambria Math" w:hAnsi="Cambria Math" w:cs="Calibri"/>
              </w:rPr>
              <m:t>S</m:t>
            </m:r>
          </m:e>
          <m:sub>
            <m:r>
              <w:rPr>
                <w:rFonts w:ascii="Cambria Math" w:hAnsi="Cambria Math" w:cs="Calibri"/>
              </w:rPr>
              <m:t>c</m:t>
            </m:r>
            <m:r>
              <m:rPr>
                <m:sty m:val="p"/>
              </m:rPr>
              <w:rPr>
                <w:rFonts w:ascii="Cambria Math" w:hAnsi="Cambria Math" w:cs="Calibri"/>
              </w:rPr>
              <m:t>,</m:t>
            </m:r>
            <m:r>
              <w:rPr>
                <w:rFonts w:ascii="Cambria Math" w:hAnsi="Cambria Math" w:cs="Calibri"/>
              </w:rPr>
              <m:t>t</m:t>
            </m:r>
          </m:sub>
        </m:sSub>
      </m:oMath>
      <w:r w:rsidRPr="00CC55F9">
        <w:rPr>
          <w:rFonts w:ascii="Calibri" w:hAnsi="Calibri" w:cs="Calibri"/>
        </w:rPr>
        <w:t xml:space="preserve"> is compared to requirement </w:t>
      </w:r>
      <m:oMath>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w:rPr>
                <w:rFonts w:ascii="Cambria Math" w:hAnsi="Cambria Math" w:cs="Calibri"/>
              </w:rPr>
              <m:t>k</m:t>
            </m:r>
          </m:sup>
        </m:sSubSup>
      </m:oMath>
      <w:r w:rsidRPr="00CC55F9">
        <w:rPr>
          <w:rFonts w:ascii="Calibri" w:hAnsi="Calibri" w:cs="Calibri"/>
        </w:rPr>
        <w:t xml:space="preserve">, where </w:t>
      </w:r>
      <m:oMath>
        <m:r>
          <w:rPr>
            <w:rFonts w:ascii="Cambria Math" w:hAnsi="Cambria Math" w:cs="Calibri"/>
          </w:rPr>
          <m:t>k</m:t>
        </m:r>
        <m:r>
          <m:rPr>
            <m:sty m:val="p"/>
          </m:rPr>
          <w:rPr>
            <w:rFonts w:ascii="Cambria Math" w:hAnsi="Cambria Math" w:cs="Calibri"/>
          </w:rPr>
          <m:t>∈{</m:t>
        </m:r>
        <m:r>
          <m:rPr>
            <m:nor/>
          </m:rPr>
          <w:rPr>
            <w:rFonts w:ascii="Calibri" w:hAnsi="Calibri" w:cs="Calibri"/>
          </w:rPr>
          <m:t>bench</m:t>
        </m:r>
        <m:r>
          <m:rPr>
            <m:sty m:val="p"/>
          </m:rPr>
          <w:rPr>
            <w:rFonts w:ascii="Cambria Math" w:hAnsi="Cambria Math" w:cs="Calibri"/>
          </w:rPr>
          <m:t>,</m:t>
        </m:r>
        <m:r>
          <m:rPr>
            <m:nor/>
          </m:rPr>
          <w:rPr>
            <w:rFonts w:ascii="Calibri" w:hAnsi="Calibri" w:cs="Calibri"/>
          </w:rPr>
          <m:t>need</m:t>
        </m:r>
        <m:r>
          <m:rPr>
            <m:sty m:val="p"/>
          </m:rPr>
          <w:rPr>
            <w:rFonts w:ascii="Cambria Math" w:hAnsi="Cambria Math" w:cs="Calibri"/>
          </w:rPr>
          <m:t>}</m:t>
        </m:r>
      </m:oMath>
      <w:r w:rsidRPr="00CC55F9">
        <w:rPr>
          <w:rFonts w:ascii="Calibri" w:hAnsi="Calibri" w:cs="Calibri"/>
        </w:rPr>
        <w:t>.</w:t>
      </w:r>
    </w:p>
    <w:p w14:paraId="152CDBDB"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Coverage ratio:</w:t>
      </w:r>
    </w:p>
    <w:p w14:paraId="74FB1B4D" w14:textId="77777777" w:rsidR="007F1341" w:rsidRPr="00CC55F9" w:rsidRDefault="007F1341" w:rsidP="007F1341">
      <w:pPr>
        <w:pStyle w:val="BodyText"/>
        <w:spacing w:before="0" w:after="0" w:line="360" w:lineRule="auto"/>
        <w:rPr>
          <w:rFonts w:ascii="Calibri" w:hAnsi="Calibri" w:cs="Calibri"/>
        </w:rPr>
      </w:pPr>
      <m:oMathPara>
        <m:oMath>
          <m:sSubSup>
            <m:sSubSupPr>
              <m:ctrlPr>
                <w:rPr>
                  <w:rFonts w:ascii="Cambria Math" w:hAnsi="Cambria Math" w:cs="Calibri"/>
                </w:rPr>
              </m:ctrlPr>
            </m:sSubSupPr>
            <m:e>
              <m:r>
                <m:rPr>
                  <m:nor/>
                </m:rPr>
                <w:rPr>
                  <w:rFonts w:ascii="Calibri" w:hAnsi="Calibri" w:cs="Calibri"/>
                </w:rPr>
                <m:t>Coverage</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w:rPr>
                  <w:rFonts w:ascii="Cambria Math" w:hAnsi="Cambria Math" w:cs="Calibri"/>
                </w:rPr>
                <m:t>k</m:t>
              </m:r>
            </m:sup>
          </m:sSubSup>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S</m:t>
                  </m:r>
                </m:e>
                <m:sub>
                  <m:r>
                    <w:rPr>
                      <w:rFonts w:ascii="Cambria Math" w:hAnsi="Cambria Math" w:cs="Calibri"/>
                    </w:rPr>
                    <m:t>c</m:t>
                  </m:r>
                  <m:r>
                    <m:rPr>
                      <m:sty m:val="p"/>
                    </m:rPr>
                    <w:rPr>
                      <w:rFonts w:ascii="Cambria Math" w:hAnsi="Cambria Math" w:cs="Calibri"/>
                    </w:rPr>
                    <m:t>,</m:t>
                  </m:r>
                  <m:r>
                    <w:rPr>
                      <w:rFonts w:ascii="Cambria Math" w:hAnsi="Cambria Math" w:cs="Calibri"/>
                    </w:rPr>
                    <m:t>t</m:t>
                  </m:r>
                </m:sub>
              </m:sSub>
            </m:num>
            <m:den>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w:rPr>
                      <w:rFonts w:ascii="Cambria Math" w:hAnsi="Cambria Math" w:cs="Calibri"/>
                    </w:rPr>
                    <m:t>k</m:t>
                  </m:r>
                </m:sup>
              </m:sSubSup>
            </m:den>
          </m:f>
        </m:oMath>
      </m:oMathPara>
    </w:p>
    <w:p w14:paraId="60534265"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Workforce gap:</w:t>
      </w:r>
    </w:p>
    <w:p w14:paraId="75270C68" w14:textId="77777777" w:rsidR="007F1341" w:rsidRPr="00CC55F9" w:rsidRDefault="007F1341" w:rsidP="007F1341">
      <w:pPr>
        <w:pStyle w:val="BodyText"/>
        <w:spacing w:before="0" w:after="0" w:line="360" w:lineRule="auto"/>
        <w:rPr>
          <w:rFonts w:ascii="Calibri" w:hAnsi="Calibri" w:cs="Calibri"/>
        </w:rPr>
      </w:pPr>
      <m:oMathPara>
        <m:oMath>
          <m:sSubSup>
            <m:sSubSupPr>
              <m:ctrlPr>
                <w:rPr>
                  <w:rFonts w:ascii="Cambria Math" w:hAnsi="Cambria Math" w:cs="Calibri"/>
                </w:rPr>
              </m:ctrlPr>
            </m:sSubSupPr>
            <m:e>
              <m:r>
                <m:rPr>
                  <m:nor/>
                </m:rPr>
                <w:rPr>
                  <w:rFonts w:ascii="Calibri" w:hAnsi="Calibri" w:cs="Calibri"/>
                </w:rPr>
                <m:t>Gap</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w:rPr>
                  <w:rFonts w:ascii="Cambria Math" w:hAnsi="Cambria Math" w:cs="Calibri"/>
                </w:rPr>
                <m:t>k</m:t>
              </m:r>
            </m:sup>
          </m:sSubSup>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w:rPr>
                  <w:rFonts w:ascii="Cambria Math" w:hAnsi="Cambria Math" w:cs="Calibri"/>
                </w:rPr>
                <m:t>k</m:t>
              </m:r>
            </m:sup>
          </m:sSubSup>
        </m:oMath>
      </m:oMathPara>
    </w:p>
    <w:p w14:paraId="7613EB50"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A coverage ratio above 1 indicates surplus relative to requirement, while values below 1 indicate shortages.</w:t>
      </w:r>
    </w:p>
    <w:p w14:paraId="75374DE0" w14:textId="77777777" w:rsidR="007F1341" w:rsidRPr="00CC55F9" w:rsidRDefault="007F1341" w:rsidP="007F1341">
      <w:pPr>
        <w:pStyle w:val="Heading3"/>
        <w:spacing w:before="0" w:after="0" w:line="360" w:lineRule="auto"/>
        <w:rPr>
          <w:rFonts w:ascii="Calibri" w:hAnsi="Calibri" w:cs="Calibri"/>
          <w:color w:val="ED7D31" w:themeColor="accent2"/>
        </w:rPr>
      </w:pPr>
      <w:bookmarkStart w:id="8" w:name="key-model-quantities"/>
      <w:bookmarkEnd w:id="7"/>
      <w:r w:rsidRPr="00CC55F9">
        <w:rPr>
          <w:rFonts w:ascii="Calibri" w:hAnsi="Calibri" w:cs="Calibri"/>
          <w:color w:val="ED7D31" w:themeColor="accent2"/>
        </w:rPr>
        <w:lastRenderedPageBreak/>
        <w:t>Key model quantities</w:t>
      </w:r>
    </w:p>
    <w:p w14:paraId="65B38747"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 xml:space="preserve">The projected workforce supply for cadre </w:t>
      </w:r>
      <m:oMath>
        <m:r>
          <w:rPr>
            <w:rFonts w:ascii="Cambria Math" w:hAnsi="Cambria Math" w:cs="Calibri"/>
          </w:rPr>
          <m:t>c</m:t>
        </m:r>
      </m:oMath>
      <w:r w:rsidRPr="00CC55F9">
        <w:rPr>
          <w:rFonts w:ascii="Calibri" w:hAnsi="Calibri" w:cs="Calibri"/>
        </w:rPr>
        <w:t xml:space="preserve"> in year </w:t>
      </w:r>
      <m:oMath>
        <m:r>
          <w:rPr>
            <w:rFonts w:ascii="Cambria Math" w:hAnsi="Cambria Math" w:cs="Calibri"/>
          </w:rPr>
          <m:t>t</m:t>
        </m:r>
      </m:oMath>
      <w:r w:rsidRPr="00CC55F9">
        <w:rPr>
          <w:rFonts w:ascii="Calibri" w:hAnsi="Calibri" w:cs="Calibri"/>
        </w:rPr>
        <w:t xml:space="preserve"> is given by the equation:</w:t>
      </w:r>
    </w:p>
    <w:p w14:paraId="3359A734" w14:textId="77777777" w:rsidR="007F1341" w:rsidRPr="00CC55F9" w:rsidRDefault="007F1341" w:rsidP="007F1341">
      <w:pPr>
        <w:pStyle w:val="BodyText"/>
        <w:spacing w:before="0" w:after="0" w:line="360" w:lineRule="auto"/>
        <w:rPr>
          <w:rFonts w:ascii="Calibri" w:hAnsi="Calibri" w:cs="Calibri"/>
        </w:rPr>
      </w:pPr>
      <m:oMathPara>
        <m:oMath>
          <m:sSub>
            <m:sSubPr>
              <m:ctrlPr>
                <w:rPr>
                  <w:rFonts w:ascii="Cambria Math" w:hAnsi="Cambria Math" w:cs="Calibri"/>
                </w:rPr>
              </m:ctrlPr>
            </m:sSubPr>
            <m:e>
              <m:r>
                <w:rPr>
                  <w:rFonts w:ascii="Cambria Math" w:hAnsi="Cambria Math" w:cs="Calibri"/>
                </w:rPr>
                <m:t>S</m:t>
              </m:r>
            </m:e>
            <m:sub>
              <m:r>
                <w:rPr>
                  <w:rFonts w:ascii="Cambria Math" w:hAnsi="Cambria Math" w:cs="Calibri"/>
                </w:rPr>
                <m:t>c</m:t>
              </m:r>
              <m:r>
                <m:rPr>
                  <m:sty m:val="p"/>
                </m:rPr>
                <w:rPr>
                  <w:rFonts w:ascii="Cambria Math" w:hAnsi="Cambria Math" w:cs="Calibri"/>
                </w:rPr>
                <m:t>,</m:t>
              </m:r>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w:rPr>
                  <w:rFonts w:ascii="Cambria Math" w:hAnsi="Cambria Math" w:cs="Calibri"/>
                </w:rPr>
                <m:t>c</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1</m:t>
              </m:r>
            </m:sub>
          </m:sSub>
          <m:d>
            <m:dPr>
              <m:ctrlPr>
                <w:rPr>
                  <w:rFonts w:ascii="Cambria Math" w:hAnsi="Cambria Math" w:cs="Calibri"/>
                </w:rPr>
              </m:ctrlPr>
            </m:dPr>
            <m:e>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g</m:t>
                  </m:r>
                </m:e>
                <m:sub>
                  <m:r>
                    <w:rPr>
                      <w:rFonts w:ascii="Cambria Math" w:hAnsi="Cambria Math" w:cs="Calibri"/>
                    </w:rPr>
                    <m:t>c</m:t>
                  </m:r>
                </m:sub>
              </m:sSub>
            </m:e>
          </m:d>
        </m:oMath>
      </m:oMathPara>
    </w:p>
    <w:p w14:paraId="11704BC3"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 xml:space="preserve">where </w:t>
      </w:r>
      <m:oMath>
        <m:sSub>
          <m:sSubPr>
            <m:ctrlPr>
              <w:rPr>
                <w:rFonts w:ascii="Cambria Math" w:hAnsi="Cambria Math" w:cs="Calibri"/>
              </w:rPr>
            </m:ctrlPr>
          </m:sSubPr>
          <m:e>
            <m:r>
              <w:rPr>
                <w:rFonts w:ascii="Cambria Math" w:hAnsi="Cambria Math" w:cs="Calibri"/>
              </w:rPr>
              <m:t>g</m:t>
            </m:r>
          </m:e>
          <m:sub>
            <m:r>
              <w:rPr>
                <w:rFonts w:ascii="Cambria Math" w:hAnsi="Cambria Math" w:cs="Calibri"/>
              </w:rPr>
              <m:t>c</m:t>
            </m:r>
          </m:sub>
        </m:sSub>
      </m:oMath>
      <w:r w:rsidRPr="00CC55F9">
        <w:rPr>
          <w:rFonts w:ascii="Calibri" w:hAnsi="Calibri" w:cs="Calibri"/>
        </w:rPr>
        <w:t xml:space="preserve"> is the estimated growth rate for cadre </w:t>
      </w:r>
      <m:oMath>
        <m:r>
          <w:rPr>
            <w:rFonts w:ascii="Cambria Math" w:hAnsi="Cambria Math" w:cs="Calibri"/>
          </w:rPr>
          <m:t>c</m:t>
        </m:r>
      </m:oMath>
      <w:r w:rsidRPr="00CC55F9">
        <w:rPr>
          <w:rFonts w:ascii="Calibri" w:hAnsi="Calibri" w:cs="Calibri"/>
        </w:rPr>
        <w:t>.</w:t>
      </w:r>
    </w:p>
    <w:p w14:paraId="1C173176" w14:textId="77777777" w:rsidR="007F1341" w:rsidRPr="00CC55F9" w:rsidRDefault="007F1341" w:rsidP="007F1341">
      <w:pPr>
        <w:spacing w:after="0" w:line="360" w:lineRule="auto"/>
        <w:rPr>
          <w:rFonts w:ascii="Calibri" w:hAnsi="Calibri" w:cs="Calibri"/>
        </w:rPr>
      </w:pPr>
    </w:p>
    <w:p w14:paraId="40D1497E"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 xml:space="preserve">While the required workforce for cadre </w:t>
      </w:r>
      <m:oMath>
        <m:r>
          <w:rPr>
            <w:rFonts w:ascii="Cambria Math" w:hAnsi="Cambria Math" w:cs="Calibri"/>
          </w:rPr>
          <m:t>c</m:t>
        </m:r>
      </m:oMath>
      <w:r w:rsidRPr="00CC55F9">
        <w:rPr>
          <w:rFonts w:ascii="Calibri" w:hAnsi="Calibri" w:cs="Calibri"/>
        </w:rPr>
        <w:t xml:space="preserve"> in year </w:t>
      </w:r>
      <m:oMath>
        <m:r>
          <w:rPr>
            <w:rFonts w:ascii="Cambria Math" w:hAnsi="Cambria Math" w:cs="Calibri"/>
          </w:rPr>
          <m:t>t</m:t>
        </m:r>
      </m:oMath>
      <w:r w:rsidRPr="00CC55F9">
        <w:rPr>
          <w:rFonts w:ascii="Calibri" w:hAnsi="Calibri" w:cs="Calibri"/>
        </w:rPr>
        <w:t xml:space="preserve">, under requirement type </w:t>
      </w:r>
      <m:oMath>
        <m:r>
          <w:rPr>
            <w:rFonts w:ascii="Cambria Math" w:hAnsi="Cambria Math" w:cs="Calibri"/>
          </w:rPr>
          <m:t>k</m:t>
        </m:r>
      </m:oMath>
      <w:r w:rsidRPr="00CC55F9">
        <w:rPr>
          <w:rFonts w:ascii="Calibri" w:hAnsi="Calibri" w:cs="Calibri"/>
        </w:rPr>
        <w:t xml:space="preserve"> is given as:</w:t>
      </w:r>
    </w:p>
    <w:p w14:paraId="37FD4782" w14:textId="77777777" w:rsidR="007F1341" w:rsidRPr="00CC55F9" w:rsidRDefault="007F1341" w:rsidP="007F1341">
      <w:pPr>
        <w:pStyle w:val="BodyText"/>
        <w:spacing w:before="0" w:after="0" w:line="360" w:lineRule="auto"/>
        <w:rPr>
          <w:rFonts w:ascii="Calibri" w:hAnsi="Calibri" w:cs="Calibri"/>
        </w:rPr>
      </w:pPr>
      <m:oMathPara>
        <m:oMath>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w:rPr>
                  <w:rFonts w:ascii="Cambria Math" w:hAnsi="Cambria Math" w:cs="Calibri"/>
                </w:rPr>
                <m:t>k</m:t>
              </m:r>
            </m:sup>
          </m:sSubSup>
        </m:oMath>
      </m:oMathPara>
    </w:p>
    <w:p w14:paraId="0AAD0CD0"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where:</w:t>
      </w:r>
    </w:p>
    <w:p w14:paraId="2BD13F16" w14:textId="77777777" w:rsidR="007F1341" w:rsidRPr="00CC55F9" w:rsidRDefault="007F1341" w:rsidP="007F1341">
      <w:pPr>
        <w:pStyle w:val="Compact"/>
        <w:numPr>
          <w:ilvl w:val="0"/>
          <w:numId w:val="6"/>
        </w:numPr>
        <w:spacing w:before="0" w:after="0" w:line="360" w:lineRule="auto"/>
        <w:rPr>
          <w:rFonts w:ascii="Calibri" w:hAnsi="Calibri" w:cs="Calibri"/>
        </w:rPr>
      </w:pPr>
      <w:r w:rsidRPr="00CC55F9">
        <w:rPr>
          <w:rFonts w:ascii="Calibri" w:hAnsi="Calibri" w:cs="Calibri"/>
        </w:rPr>
        <w:t xml:space="preserve">For the </w:t>
      </w:r>
      <w:r w:rsidRPr="00CC55F9">
        <w:rPr>
          <w:rFonts w:ascii="Calibri" w:hAnsi="Calibri" w:cs="Calibri"/>
          <w:i/>
          <w:iCs/>
        </w:rPr>
        <w:t>Benchmark model</w:t>
      </w:r>
      <w:r w:rsidRPr="00CC55F9">
        <w:rPr>
          <w:rFonts w:ascii="Calibri" w:hAnsi="Calibri" w:cs="Calibri"/>
        </w:rPr>
        <w:t>,</w:t>
      </w:r>
    </w:p>
    <w:p w14:paraId="156DF953" w14:textId="77777777" w:rsidR="007F1341" w:rsidRPr="00CC55F9" w:rsidRDefault="007F1341" w:rsidP="007F1341">
      <w:pPr>
        <w:pStyle w:val="FirstParagraph"/>
        <w:spacing w:before="0" w:after="0" w:line="360" w:lineRule="auto"/>
        <w:rPr>
          <w:rFonts w:ascii="Calibri" w:hAnsi="Calibri" w:cs="Calibri"/>
        </w:rPr>
      </w:pPr>
      <m:oMathPara>
        <m:oMath>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m:rPr>
                  <m:nor/>
                </m:rPr>
                <w:rPr>
                  <w:rFonts w:ascii="Calibri" w:hAnsi="Calibri" w:cs="Calibri"/>
                </w:rPr>
                <m:t>bench</m:t>
              </m:r>
            </m:sup>
          </m:sSubSup>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B</m:t>
                  </m:r>
                </m:e>
                <m:sub>
                  <m:r>
                    <w:rPr>
                      <w:rFonts w:ascii="Cambria Math" w:hAnsi="Cambria Math" w:cs="Calibri"/>
                    </w:rPr>
                    <m:t>c</m:t>
                  </m:r>
                </m:sub>
              </m:sSub>
            </m:num>
            <m:den>
              <m:r>
                <w:rPr>
                  <w:rFonts w:ascii="Cambria Math" w:hAnsi="Cambria Math" w:cs="Calibri"/>
                </w:rPr>
                <m:t>10</m:t>
              </m:r>
              <m:r>
                <m:rPr>
                  <m:sty m:val="p"/>
                </m:rPr>
                <w:rPr>
                  <w:rFonts w:ascii="Cambria Math" w:hAnsi="Cambria Math" w:cs="Calibri"/>
                </w:rPr>
                <m:t>,</m:t>
              </m:r>
              <m:r>
                <w:rPr>
                  <w:rFonts w:ascii="Cambria Math" w:hAnsi="Cambria Math" w:cs="Calibri"/>
                </w:rPr>
                <m:t>000</m:t>
              </m:r>
            </m:den>
          </m:f>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oMath>
      </m:oMathPara>
    </w:p>
    <w:p w14:paraId="37029FD2" w14:textId="77777777" w:rsidR="007F1341" w:rsidRPr="00CC55F9" w:rsidRDefault="007F1341" w:rsidP="007F1341">
      <w:pPr>
        <w:pStyle w:val="Compact"/>
        <w:numPr>
          <w:ilvl w:val="0"/>
          <w:numId w:val="6"/>
        </w:numPr>
        <w:spacing w:before="0" w:after="0" w:line="360" w:lineRule="auto"/>
        <w:rPr>
          <w:rFonts w:ascii="Calibri" w:hAnsi="Calibri" w:cs="Calibri"/>
        </w:rPr>
      </w:pPr>
      <w:r w:rsidRPr="00CC55F9">
        <w:rPr>
          <w:rFonts w:ascii="Calibri" w:hAnsi="Calibri" w:cs="Calibri"/>
        </w:rPr>
        <w:t xml:space="preserve">For the </w:t>
      </w:r>
      <w:r w:rsidRPr="00CC55F9">
        <w:rPr>
          <w:rFonts w:ascii="Calibri" w:hAnsi="Calibri" w:cs="Calibri"/>
          <w:i/>
          <w:iCs/>
        </w:rPr>
        <w:t>Need-linked model</w:t>
      </w:r>
      <w:r w:rsidRPr="00CC55F9">
        <w:rPr>
          <w:rFonts w:ascii="Calibri" w:hAnsi="Calibri" w:cs="Calibri"/>
        </w:rPr>
        <w:t>,</w:t>
      </w:r>
    </w:p>
    <w:p w14:paraId="7ABA1DBE" w14:textId="77777777" w:rsidR="007F1341" w:rsidRPr="00CC55F9" w:rsidRDefault="007F1341" w:rsidP="007F1341">
      <w:pPr>
        <w:pStyle w:val="FirstParagraph"/>
        <w:spacing w:before="0" w:after="0" w:line="360" w:lineRule="auto"/>
        <w:rPr>
          <w:rFonts w:ascii="Calibri" w:hAnsi="Calibri" w:cs="Calibri"/>
        </w:rPr>
      </w:pPr>
      <m:oMathPara>
        <m:oMath>
          <m:sSubSup>
            <m:sSubSupPr>
              <m:ctrlPr>
                <w:rPr>
                  <w:rFonts w:ascii="Cambria Math" w:hAnsi="Cambria Math" w:cs="Calibri"/>
                </w:rPr>
              </m:ctrlPr>
            </m:sSubSupPr>
            <m:e>
              <m:r>
                <w:rPr>
                  <w:rFonts w:ascii="Cambria Math" w:hAnsi="Cambria Math" w:cs="Calibri"/>
                </w:rPr>
                <m:t>R</m:t>
              </m:r>
            </m:e>
            <m:sub>
              <m:r>
                <w:rPr>
                  <w:rFonts w:ascii="Cambria Math" w:hAnsi="Cambria Math" w:cs="Calibri"/>
                </w:rPr>
                <m:t>c</m:t>
              </m:r>
              <m:r>
                <m:rPr>
                  <m:sty m:val="p"/>
                </m:rPr>
                <w:rPr>
                  <w:rFonts w:ascii="Cambria Math" w:hAnsi="Cambria Math" w:cs="Calibri"/>
                </w:rPr>
                <m:t>,</m:t>
              </m:r>
              <m:r>
                <w:rPr>
                  <w:rFonts w:ascii="Cambria Math" w:hAnsi="Cambria Math" w:cs="Calibri"/>
                </w:rPr>
                <m:t>t</m:t>
              </m:r>
            </m:sub>
            <m:sup>
              <m:r>
                <m:rPr>
                  <m:nor/>
                </m:rPr>
                <w:rPr>
                  <w:rFonts w:ascii="Calibri" w:hAnsi="Calibri" w:cs="Calibri"/>
                </w:rPr>
                <m:t>need</m:t>
              </m:r>
            </m:sup>
          </m:sSubSup>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s</m:t>
              </m:r>
            </m:e>
            <m:sub>
              <m:r>
                <w:rPr>
                  <w:rFonts w:ascii="Cambria Math" w:hAnsi="Cambria Math" w:cs="Calibri"/>
                </w:rPr>
                <m:t>c</m:t>
              </m:r>
            </m:sub>
          </m:sSub>
          <m:r>
            <m:rPr>
              <m:sty m:val="p"/>
            </m:rPr>
            <w:rPr>
              <w:rFonts w:ascii="Cambria Math" w:hAnsi="Cambria Math" w:cs="Calibri"/>
            </w:rPr>
            <m:t>⋅</m:t>
          </m:r>
          <m:d>
            <m:dPr>
              <m:ctrlPr>
                <w:rPr>
                  <w:rFonts w:ascii="Cambria Math" w:hAnsi="Cambria Math" w:cs="Calibri"/>
                </w:rPr>
              </m:ctrlPr>
            </m:dPr>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B</m:t>
                      </m:r>
                    </m:e>
                    <m:sub>
                      <m:r>
                        <m:rPr>
                          <m:nor/>
                        </m:rPr>
                        <w:rPr>
                          <w:rFonts w:ascii="Calibri" w:hAnsi="Calibri" w:cs="Calibri"/>
                        </w:rPr>
                        <m:t>base</m:t>
                      </m:r>
                    </m:sub>
                  </m:sSub>
                  <m:r>
                    <m:rPr>
                      <m:sty m:val="p"/>
                    </m:rPr>
                    <w:rPr>
                      <w:rFonts w:ascii="Cambria Math" w:hAnsi="Cambria Math" w:cs="Calibri"/>
                    </w:rPr>
                    <m:t>+</m:t>
                  </m:r>
                  <m:r>
                    <w:rPr>
                      <w:rFonts w:ascii="Cambria Math" w:hAnsi="Cambria Math" w:cs="Calibri"/>
                    </w:rPr>
                    <m:t>λN</m:t>
                  </m:r>
                  <m:sSub>
                    <m:sSubPr>
                      <m:ctrlPr>
                        <w:rPr>
                          <w:rFonts w:ascii="Cambria Math" w:hAnsi="Cambria Math" w:cs="Calibri"/>
                        </w:rPr>
                      </m:ctrlPr>
                    </m:sSubPr>
                    <m:e>
                      <m:r>
                        <w:rPr>
                          <w:rFonts w:ascii="Cambria Math" w:hAnsi="Cambria Math" w:cs="Calibri"/>
                        </w:rPr>
                        <m:t>I</m:t>
                      </m:r>
                    </m:e>
                    <m:sub>
                      <m:r>
                        <w:rPr>
                          <w:rFonts w:ascii="Cambria Math" w:hAnsi="Cambria Math" w:cs="Calibri"/>
                        </w:rPr>
                        <m:t>t</m:t>
                      </m:r>
                    </m:sub>
                  </m:sSub>
                </m:num>
                <m:den>
                  <m:r>
                    <w:rPr>
                      <w:rFonts w:ascii="Cambria Math" w:hAnsi="Cambria Math" w:cs="Calibri"/>
                    </w:rPr>
                    <m:t>10</m:t>
                  </m:r>
                  <m:r>
                    <m:rPr>
                      <m:sty m:val="p"/>
                    </m:rPr>
                    <w:rPr>
                      <w:rFonts w:ascii="Cambria Math" w:hAnsi="Cambria Math" w:cs="Calibri"/>
                    </w:rPr>
                    <m:t>,</m:t>
                  </m:r>
                  <m:r>
                    <w:rPr>
                      <w:rFonts w:ascii="Cambria Math" w:hAnsi="Cambria Math" w:cs="Calibri"/>
                    </w:rPr>
                    <m:t>000</m:t>
                  </m:r>
                </m:den>
              </m:f>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e>
          </m:d>
        </m:oMath>
      </m:oMathPara>
    </w:p>
    <w:p w14:paraId="5113F5C9" w14:textId="77777777" w:rsidR="007F1341" w:rsidRPr="00CC55F9" w:rsidRDefault="007F1341" w:rsidP="007F1341">
      <w:pPr>
        <w:pStyle w:val="BodyText"/>
        <w:spacing w:before="0" w:after="0" w:line="360" w:lineRule="auto"/>
        <w:rPr>
          <w:rFonts w:ascii="Calibri" w:hAnsi="Calibri" w:cs="Calibri"/>
        </w:rPr>
      </w:pPr>
      <w:r w:rsidRPr="00CC55F9">
        <w:rPr>
          <w:rFonts w:ascii="Calibri" w:hAnsi="Calibri" w:cs="Calibri"/>
        </w:rPr>
        <w:t>Here,</w:t>
      </w:r>
    </w:p>
    <w:p w14:paraId="05C9124A"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oMath>
      <w:r w:rsidRPr="00CC55F9">
        <w:rPr>
          <w:rFonts w:ascii="Calibri" w:hAnsi="Calibri" w:cs="Calibri"/>
        </w:rPr>
        <w:t xml:space="preserve"> = population in year </w:t>
      </w:r>
      <m:oMath>
        <m:r>
          <w:rPr>
            <w:rFonts w:ascii="Cambria Math" w:hAnsi="Cambria Math" w:cs="Calibri"/>
          </w:rPr>
          <m:t>t</m:t>
        </m:r>
      </m:oMath>
      <w:r w:rsidRPr="00CC55F9">
        <w:rPr>
          <w:rFonts w:ascii="Calibri" w:hAnsi="Calibri" w:cs="Calibri"/>
        </w:rPr>
        <w:br/>
      </w:r>
    </w:p>
    <w:p w14:paraId="0DCF5470"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B</m:t>
            </m:r>
          </m:e>
          <m:sub>
            <m:r>
              <w:rPr>
                <w:rFonts w:ascii="Cambria Math" w:hAnsi="Cambria Math" w:cs="Calibri"/>
              </w:rPr>
              <m:t>c</m:t>
            </m:r>
          </m:sub>
        </m:sSub>
      </m:oMath>
      <w:r w:rsidRPr="00CC55F9">
        <w:rPr>
          <w:rFonts w:ascii="Calibri" w:hAnsi="Calibri" w:cs="Calibri"/>
        </w:rPr>
        <w:t xml:space="preserve"> = benchmark density per 10,000</w:t>
      </w:r>
      <w:r w:rsidRPr="00CC55F9">
        <w:rPr>
          <w:rFonts w:ascii="Calibri" w:hAnsi="Calibri" w:cs="Calibri"/>
        </w:rPr>
        <w:br/>
      </w:r>
    </w:p>
    <w:p w14:paraId="65E6FEF6"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B</m:t>
            </m:r>
          </m:e>
          <m:sub>
            <m:r>
              <m:rPr>
                <m:nor/>
              </m:rPr>
              <w:rPr>
                <w:rFonts w:ascii="Calibri" w:hAnsi="Calibri" w:cs="Calibri"/>
              </w:rPr>
              <m:t>base</m:t>
            </m:r>
          </m:sub>
        </m:sSub>
      </m:oMath>
      <w:r w:rsidRPr="00CC55F9">
        <w:rPr>
          <w:rFonts w:ascii="Calibri" w:hAnsi="Calibri" w:cs="Calibri"/>
        </w:rPr>
        <w:t xml:space="preserve"> = base total HRH density</w:t>
      </w:r>
      <w:r w:rsidRPr="00CC55F9">
        <w:rPr>
          <w:rFonts w:ascii="Calibri" w:hAnsi="Calibri" w:cs="Calibri"/>
        </w:rPr>
        <w:br/>
      </w:r>
    </w:p>
    <w:p w14:paraId="69D01EFF" w14:textId="77777777" w:rsidR="007F1341" w:rsidRPr="00CC55F9" w:rsidRDefault="007F1341" w:rsidP="007F1341">
      <w:pPr>
        <w:pStyle w:val="Compact"/>
        <w:numPr>
          <w:ilvl w:val="0"/>
          <w:numId w:val="6"/>
        </w:numPr>
        <w:spacing w:before="0" w:after="0" w:line="360" w:lineRule="auto"/>
        <w:rPr>
          <w:rFonts w:ascii="Calibri" w:hAnsi="Calibri" w:cs="Calibri"/>
        </w:rPr>
      </w:pPr>
      <m:oMath>
        <m:r>
          <w:rPr>
            <w:rFonts w:ascii="Cambria Math" w:hAnsi="Cambria Math" w:cs="Calibri"/>
          </w:rPr>
          <m:t>λ</m:t>
        </m:r>
      </m:oMath>
      <w:r w:rsidRPr="00CC55F9">
        <w:rPr>
          <w:rFonts w:ascii="Calibri" w:hAnsi="Calibri" w:cs="Calibri"/>
        </w:rPr>
        <w:t xml:space="preserve"> = sensitivity to health need</w:t>
      </w:r>
      <w:r w:rsidRPr="00CC55F9">
        <w:rPr>
          <w:rFonts w:ascii="Calibri" w:hAnsi="Calibri" w:cs="Calibri"/>
        </w:rPr>
        <w:br/>
      </w:r>
    </w:p>
    <w:p w14:paraId="70421199" w14:textId="77777777" w:rsidR="007F1341" w:rsidRPr="00CC55F9" w:rsidRDefault="007F1341" w:rsidP="007F1341">
      <w:pPr>
        <w:pStyle w:val="Compact"/>
        <w:numPr>
          <w:ilvl w:val="0"/>
          <w:numId w:val="6"/>
        </w:numPr>
        <w:spacing w:before="0" w:after="0" w:line="360" w:lineRule="auto"/>
        <w:rPr>
          <w:rFonts w:ascii="Calibri" w:hAnsi="Calibri" w:cs="Calibri"/>
        </w:rPr>
      </w:pPr>
      <m:oMath>
        <m:r>
          <w:rPr>
            <w:rFonts w:ascii="Cambria Math" w:hAnsi="Cambria Math" w:cs="Calibri"/>
          </w:rPr>
          <m:t>N</m:t>
        </m:r>
        <m:sSub>
          <m:sSubPr>
            <m:ctrlPr>
              <w:rPr>
                <w:rFonts w:ascii="Cambria Math" w:hAnsi="Cambria Math" w:cs="Calibri"/>
              </w:rPr>
            </m:ctrlPr>
          </m:sSubPr>
          <m:e>
            <m:r>
              <w:rPr>
                <w:rFonts w:ascii="Cambria Math" w:hAnsi="Cambria Math" w:cs="Calibri"/>
              </w:rPr>
              <m:t>I</m:t>
            </m:r>
          </m:e>
          <m:sub>
            <m:r>
              <w:rPr>
                <w:rFonts w:ascii="Cambria Math" w:hAnsi="Cambria Math" w:cs="Calibri"/>
              </w:rPr>
              <m:t>t</m:t>
            </m:r>
          </m:sub>
        </m:sSub>
      </m:oMath>
      <w:r w:rsidRPr="00CC55F9">
        <w:rPr>
          <w:rFonts w:ascii="Calibri" w:hAnsi="Calibri" w:cs="Calibri"/>
        </w:rPr>
        <w:t xml:space="preserve"> = composite need index</w:t>
      </w:r>
      <w:r w:rsidRPr="00CC55F9">
        <w:rPr>
          <w:rFonts w:ascii="Calibri" w:hAnsi="Calibri" w:cs="Calibri"/>
        </w:rPr>
        <w:br/>
      </w:r>
    </w:p>
    <w:p w14:paraId="31AA092D" w14:textId="77777777" w:rsidR="007F1341" w:rsidRPr="00CC55F9" w:rsidRDefault="007F1341" w:rsidP="007F1341">
      <w:pPr>
        <w:pStyle w:val="Compact"/>
        <w:numPr>
          <w:ilvl w:val="0"/>
          <w:numId w:val="6"/>
        </w:numPr>
        <w:spacing w:before="0" w:after="0" w:line="360" w:lineRule="auto"/>
        <w:rPr>
          <w:rFonts w:ascii="Calibri" w:hAnsi="Calibri" w:cs="Calibri"/>
        </w:rPr>
      </w:pPr>
      <m:oMath>
        <m:sSub>
          <m:sSubPr>
            <m:ctrlPr>
              <w:rPr>
                <w:rFonts w:ascii="Cambria Math" w:hAnsi="Cambria Math" w:cs="Calibri"/>
              </w:rPr>
            </m:ctrlPr>
          </m:sSubPr>
          <m:e>
            <m:r>
              <w:rPr>
                <w:rFonts w:ascii="Cambria Math" w:hAnsi="Cambria Math" w:cs="Calibri"/>
              </w:rPr>
              <m:t>s</m:t>
            </m:r>
          </m:e>
          <m:sub>
            <m:r>
              <w:rPr>
                <w:rFonts w:ascii="Cambria Math" w:hAnsi="Cambria Math" w:cs="Calibri"/>
              </w:rPr>
              <m:t>c</m:t>
            </m:r>
          </m:sub>
        </m:sSub>
      </m:oMath>
      <w:r w:rsidRPr="00CC55F9">
        <w:rPr>
          <w:rFonts w:ascii="Calibri" w:hAnsi="Calibri" w:cs="Calibri"/>
        </w:rPr>
        <w:t xml:space="preserve"> = cadre share (with </w:t>
      </w:r>
      <m:oMath>
        <m:nary>
          <m:naryPr>
            <m:chr m:val="∑"/>
            <m:limLoc m:val="undOvr"/>
            <m:supHide m:val="1"/>
            <m:ctrlPr>
              <w:rPr>
                <w:rFonts w:ascii="Cambria Math" w:hAnsi="Cambria Math" w:cs="Calibri"/>
              </w:rPr>
            </m:ctrlPr>
          </m:naryPr>
          <m:sub>
            <m:r>
              <w:rPr>
                <w:rFonts w:ascii="Cambria Math" w:hAnsi="Cambria Math" w:cs="Calibri"/>
              </w:rPr>
              <m:t>c</m:t>
            </m:r>
          </m:sub>
          <m:sup>
            <m:r>
              <w:rPr>
                <w:rFonts w:ascii="Cambria Math" w:hAnsi="Cambria Math" w:cs="Calibri"/>
              </w:rPr>
              <m:t>​</m:t>
            </m:r>
          </m:sup>
          <m:e>
            <m:sSub>
              <m:sSubPr>
                <m:ctrlPr>
                  <w:rPr>
                    <w:rFonts w:ascii="Cambria Math" w:hAnsi="Cambria Math" w:cs="Calibri"/>
                  </w:rPr>
                </m:ctrlPr>
              </m:sSubPr>
              <m:e>
                <m:r>
                  <w:rPr>
                    <w:rFonts w:ascii="Cambria Math" w:hAnsi="Cambria Math" w:cs="Calibri"/>
                  </w:rPr>
                  <m:t>s</m:t>
                </m:r>
              </m:e>
              <m:sub>
                <m:r>
                  <w:rPr>
                    <w:rFonts w:ascii="Cambria Math" w:hAnsi="Cambria Math" w:cs="Calibri"/>
                  </w:rPr>
                  <m:t>c</m:t>
                </m:r>
              </m:sub>
            </m:sSub>
          </m:e>
        </m:nary>
        <m:r>
          <m:rPr>
            <m:sty m:val="p"/>
          </m:rPr>
          <w:rPr>
            <w:rFonts w:ascii="Cambria Math" w:hAnsi="Cambria Math" w:cs="Calibri"/>
          </w:rPr>
          <m:t>=</m:t>
        </m:r>
        <m:r>
          <w:rPr>
            <w:rFonts w:ascii="Cambria Math" w:hAnsi="Cambria Math" w:cs="Calibri"/>
          </w:rPr>
          <m:t>1</m:t>
        </m:r>
        <m:r>
          <m:rPr>
            <m:sty m:val="p"/>
          </m:rPr>
          <w:rPr>
            <w:rFonts w:ascii="Cambria Math" w:hAnsi="Cambria Math" w:cs="Calibri"/>
          </w:rPr>
          <m:t>)</m:t>
        </m:r>
      </m:oMath>
    </w:p>
    <w:p w14:paraId="632EE115"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 xml:space="preserve">This model is a national Human Resources for Health (HRH) projection and gap analysis tool developed for the five countries: Burkina Faso, Democratic republic of Congo (DRC), Guinea Bissau, Mozambique and South Africa. It estimates future health workforce supply, compares it against alternative workforce requirement benchmarks, and quantifies staffing gaps up to 2035 </w:t>
      </w:r>
      <w:r w:rsidRPr="00CC55F9">
        <w:rPr>
          <w:rFonts w:ascii="Calibri" w:hAnsi="Calibri" w:cs="Calibri"/>
        </w:rPr>
        <w:lastRenderedPageBreak/>
        <w:t>under different policy scenarios. The following maps are the coverage ratios for the five countries. In addition, we present charts for workforce gap analysis.</w:t>
      </w:r>
      <w:bookmarkEnd w:id="0"/>
      <w:bookmarkEnd w:id="8"/>
    </w:p>
    <w:p w14:paraId="187DC563" w14:textId="77777777" w:rsidR="007F1341" w:rsidRPr="00CC55F9" w:rsidRDefault="007F1341" w:rsidP="007F1341">
      <w:pPr>
        <w:pStyle w:val="FirstParagraph"/>
        <w:spacing w:before="0" w:after="0" w:line="360" w:lineRule="auto"/>
        <w:rPr>
          <w:rFonts w:ascii="Calibri" w:hAnsi="Calibri" w:cs="Calibri"/>
          <w:b/>
          <w:bCs/>
        </w:rPr>
      </w:pPr>
      <w:r w:rsidRPr="00CC55F9">
        <w:rPr>
          <w:rFonts w:ascii="Calibri" w:hAnsi="Calibri" w:cs="Calibri"/>
          <w:b/>
          <w:bCs/>
        </w:rPr>
        <w:t>Summary results</w:t>
      </w:r>
    </w:p>
    <w:p w14:paraId="2C0A29E1" w14:textId="77777777"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For the coverage ratio, the charts indicate that across Guinea-Bissau, Mozambique, South Africa, the DRC, and Burkina Faso, workforce coverage generally improves over time - especially under scale-up scenarios - but remains uneven across cadres, with persistent shortages among dentists and pharmacists in most countries, relative adequacy in South Africa, and substantial gaps under need-linked requirements compared to benchmark targets.</w:t>
      </w:r>
    </w:p>
    <w:p w14:paraId="1CF55815" w14:textId="77777777" w:rsidR="007F1341" w:rsidRPr="00CC55F9" w:rsidRDefault="007F1341" w:rsidP="007F1341">
      <w:pPr>
        <w:pStyle w:val="BodyText"/>
        <w:rPr>
          <w:rFonts w:ascii="Calibri" w:hAnsi="Calibri" w:cs="Calibri"/>
        </w:rPr>
      </w:pPr>
    </w:p>
    <w:p w14:paraId="0B40F214" w14:textId="77777777" w:rsidR="007F1341" w:rsidRPr="00CC55F9" w:rsidRDefault="007F1341" w:rsidP="007F1341">
      <w:pPr>
        <w:pStyle w:val="BodyText"/>
        <w:rPr>
          <w:rFonts w:ascii="Calibri" w:hAnsi="Calibri" w:cs="Calibri"/>
        </w:rPr>
      </w:pPr>
      <w:r w:rsidRPr="00CC55F9">
        <w:rPr>
          <w:rFonts w:ascii="Calibri" w:hAnsi="Calibri" w:cs="Calibri"/>
        </w:rPr>
        <w:drawing>
          <wp:inline distT="0" distB="0" distL="0" distR="0" wp14:anchorId="13DB274A" wp14:editId="597F09BD">
            <wp:extent cx="5943600" cy="3671570"/>
            <wp:effectExtent l="0" t="0" r="0" b="0"/>
            <wp:docPr id="2" name="Picture 1">
              <a:extLst xmlns:a="http://schemas.openxmlformats.org/drawingml/2006/main">
                <a:ext uri="{FF2B5EF4-FFF2-40B4-BE49-F238E27FC236}">
                  <a16:creationId xmlns:a16="http://schemas.microsoft.com/office/drawing/2014/main" id="{632C0CE6-55AB-FE72-7D4D-95AAB64E32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32C0CE6-55AB-FE72-7D4D-95AAB64E3203}"/>
                        </a:ext>
                      </a:extLst>
                    </pic:cNvPr>
                    <pic:cNvPicPr>
                      <a:picLocks noChangeAspect="1"/>
                    </pic:cNvPicPr>
                  </pic:nvPicPr>
                  <pic:blipFill>
                    <a:blip r:embed="rId9"/>
                    <a:stretch>
                      <a:fillRect/>
                    </a:stretch>
                  </pic:blipFill>
                  <pic:spPr>
                    <a:xfrm>
                      <a:off x="0" y="0"/>
                      <a:ext cx="5943600" cy="3671570"/>
                    </a:xfrm>
                    <a:prstGeom prst="rect">
                      <a:avLst/>
                    </a:prstGeom>
                  </pic:spPr>
                </pic:pic>
              </a:graphicData>
            </a:graphic>
          </wp:inline>
        </w:drawing>
      </w:r>
    </w:p>
    <w:p w14:paraId="55939193" w14:textId="77777777" w:rsidR="007F1341" w:rsidRPr="00CC55F9" w:rsidRDefault="007F1341" w:rsidP="007F1341">
      <w:pPr>
        <w:pStyle w:val="BodyText"/>
        <w:rPr>
          <w:rFonts w:ascii="Calibri" w:hAnsi="Calibri" w:cs="Calibri"/>
        </w:rPr>
      </w:pPr>
    </w:p>
    <w:p w14:paraId="1944A9F8" w14:textId="77777777" w:rsidR="007F1341" w:rsidRPr="00CC55F9" w:rsidRDefault="007F1341" w:rsidP="007F1341">
      <w:pPr>
        <w:pStyle w:val="BodyText"/>
        <w:rPr>
          <w:rFonts w:ascii="Calibri" w:hAnsi="Calibri" w:cs="Calibri"/>
        </w:rPr>
      </w:pPr>
      <w:r w:rsidRPr="00CC55F9">
        <w:rPr>
          <w:rFonts w:ascii="Calibri" w:hAnsi="Calibri" w:cs="Calibri"/>
        </w:rPr>
        <w:lastRenderedPageBreak/>
        <w:drawing>
          <wp:inline distT="0" distB="0" distL="0" distR="0" wp14:anchorId="79A578EA" wp14:editId="5C1CA05E">
            <wp:extent cx="5943600" cy="3671570"/>
            <wp:effectExtent l="0" t="0" r="0" b="0"/>
            <wp:docPr id="680260553" name="Picture 1">
              <a:extLst xmlns:a="http://schemas.openxmlformats.org/drawingml/2006/main">
                <a:ext uri="{FF2B5EF4-FFF2-40B4-BE49-F238E27FC236}">
                  <a16:creationId xmlns:a16="http://schemas.microsoft.com/office/drawing/2014/main" id="{7AC82319-6E38-1824-67B3-702BC97529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AC82319-6E38-1824-67B3-702BC97529B3}"/>
                        </a:ext>
                      </a:extLst>
                    </pic:cNvPr>
                    <pic:cNvPicPr>
                      <a:picLocks noChangeAspect="1"/>
                    </pic:cNvPicPr>
                  </pic:nvPicPr>
                  <pic:blipFill>
                    <a:blip r:embed="rId10"/>
                    <a:stretch>
                      <a:fillRect/>
                    </a:stretch>
                  </pic:blipFill>
                  <pic:spPr>
                    <a:xfrm>
                      <a:off x="0" y="0"/>
                      <a:ext cx="5943600" cy="3671570"/>
                    </a:xfrm>
                    <a:prstGeom prst="rect">
                      <a:avLst/>
                    </a:prstGeom>
                  </pic:spPr>
                </pic:pic>
              </a:graphicData>
            </a:graphic>
          </wp:inline>
        </w:drawing>
      </w:r>
    </w:p>
    <w:p w14:paraId="7A394257" w14:textId="77777777" w:rsidR="007F1341" w:rsidRPr="00CC55F9" w:rsidRDefault="007F1341" w:rsidP="007F1341">
      <w:pPr>
        <w:pStyle w:val="BodyText"/>
        <w:rPr>
          <w:rFonts w:ascii="Calibri" w:hAnsi="Calibri" w:cs="Calibri"/>
        </w:rPr>
      </w:pPr>
      <w:r w:rsidRPr="00CC55F9">
        <w:rPr>
          <w:rFonts w:ascii="Calibri" w:hAnsi="Calibri" w:cs="Calibri"/>
        </w:rPr>
        <w:drawing>
          <wp:inline distT="0" distB="0" distL="0" distR="0" wp14:anchorId="51411DA0" wp14:editId="4A1A570B">
            <wp:extent cx="5943600" cy="3671570"/>
            <wp:effectExtent l="0" t="0" r="0" b="0"/>
            <wp:docPr id="4" name="Picture 3">
              <a:extLst xmlns:a="http://schemas.openxmlformats.org/drawingml/2006/main">
                <a:ext uri="{FF2B5EF4-FFF2-40B4-BE49-F238E27FC236}">
                  <a16:creationId xmlns:a16="http://schemas.microsoft.com/office/drawing/2014/main" id="{B37A5968-C5B7-EA39-7B53-4712FC108B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37A5968-C5B7-EA39-7B53-4712FC108BCE}"/>
                        </a:ext>
                      </a:extLst>
                    </pic:cNvPr>
                    <pic:cNvPicPr>
                      <a:picLocks noChangeAspect="1"/>
                    </pic:cNvPicPr>
                  </pic:nvPicPr>
                  <pic:blipFill>
                    <a:blip r:embed="rId11"/>
                    <a:stretch>
                      <a:fillRect/>
                    </a:stretch>
                  </pic:blipFill>
                  <pic:spPr>
                    <a:xfrm>
                      <a:off x="0" y="0"/>
                      <a:ext cx="5943600" cy="3671570"/>
                    </a:xfrm>
                    <a:prstGeom prst="rect">
                      <a:avLst/>
                    </a:prstGeom>
                  </pic:spPr>
                </pic:pic>
              </a:graphicData>
            </a:graphic>
          </wp:inline>
        </w:drawing>
      </w:r>
    </w:p>
    <w:p w14:paraId="01B30D1A" w14:textId="77777777" w:rsidR="007F1341" w:rsidRPr="00CC55F9" w:rsidRDefault="007F1341" w:rsidP="007F1341">
      <w:pPr>
        <w:pStyle w:val="BodyText"/>
        <w:rPr>
          <w:rFonts w:ascii="Calibri" w:hAnsi="Calibri" w:cs="Calibri"/>
        </w:rPr>
      </w:pPr>
      <w:r w:rsidRPr="00CC55F9">
        <w:rPr>
          <w:rFonts w:ascii="Calibri" w:hAnsi="Calibri" w:cs="Calibri"/>
        </w:rPr>
        <w:lastRenderedPageBreak/>
        <w:drawing>
          <wp:inline distT="0" distB="0" distL="0" distR="0" wp14:anchorId="6F8A2B9E" wp14:editId="22B83872">
            <wp:extent cx="5244877" cy="3746500"/>
            <wp:effectExtent l="0" t="0" r="0" b="0"/>
            <wp:docPr id="1652213618" name="Picture 1">
              <a:extLst xmlns:a="http://schemas.openxmlformats.org/drawingml/2006/main">
                <a:ext uri="{FF2B5EF4-FFF2-40B4-BE49-F238E27FC236}">
                  <a16:creationId xmlns:a16="http://schemas.microsoft.com/office/drawing/2014/main" id="{2D43C7D9-9F02-D282-5754-1C657C0BF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D43C7D9-9F02-D282-5754-1C657C0BF2AF}"/>
                        </a:ext>
                      </a:extLst>
                    </pic:cNvPr>
                    <pic:cNvPicPr>
                      <a:picLocks noChangeAspect="1"/>
                    </pic:cNvPicPr>
                  </pic:nvPicPr>
                  <pic:blipFill>
                    <a:blip r:embed="rId12"/>
                    <a:stretch>
                      <a:fillRect/>
                    </a:stretch>
                  </pic:blipFill>
                  <pic:spPr>
                    <a:xfrm>
                      <a:off x="0" y="0"/>
                      <a:ext cx="5247711" cy="3748525"/>
                    </a:xfrm>
                    <a:prstGeom prst="rect">
                      <a:avLst/>
                    </a:prstGeom>
                  </pic:spPr>
                </pic:pic>
              </a:graphicData>
            </a:graphic>
          </wp:inline>
        </w:drawing>
      </w:r>
    </w:p>
    <w:p w14:paraId="4D0A5DE9" w14:textId="77777777" w:rsidR="007F1341" w:rsidRPr="00CC55F9" w:rsidRDefault="007F1341" w:rsidP="007F1341">
      <w:pPr>
        <w:pStyle w:val="BodyText"/>
        <w:rPr>
          <w:rFonts w:ascii="Calibri" w:hAnsi="Calibri" w:cs="Calibri"/>
        </w:rPr>
      </w:pPr>
    </w:p>
    <w:p w14:paraId="21C187B8" w14:textId="774F18FA" w:rsidR="007F1341" w:rsidRPr="00CC55F9" w:rsidRDefault="007F1341" w:rsidP="007F1341">
      <w:pPr>
        <w:pStyle w:val="FirstParagraph"/>
        <w:spacing w:before="0" w:after="0" w:line="360" w:lineRule="auto"/>
        <w:rPr>
          <w:rFonts w:ascii="Calibri" w:hAnsi="Calibri" w:cs="Calibri"/>
        </w:rPr>
      </w:pPr>
      <w:r w:rsidRPr="00CC55F9">
        <w:rPr>
          <w:rFonts w:ascii="Calibri" w:hAnsi="Calibri" w:cs="Calibri"/>
        </w:rPr>
        <w:t xml:space="preserve">Gap analysis results </w:t>
      </w:r>
      <w:r w:rsidR="00CC55F9" w:rsidRPr="00CC55F9">
        <w:rPr>
          <w:rFonts w:ascii="Calibri" w:hAnsi="Calibri" w:cs="Calibri"/>
        </w:rPr>
        <w:t>are</w:t>
      </w:r>
      <w:r w:rsidRPr="00CC55F9">
        <w:rPr>
          <w:rFonts w:ascii="Calibri" w:hAnsi="Calibri" w:cs="Calibri"/>
        </w:rPr>
        <w:t xml:space="preserve"> presented for only one country, that is Burkina Faso, but can also be obtained in the same manner. The charts indicate that under the benchmark requirement, doctors move into surplus and dentists nearly close their gap, while nurses/midwives and pharmacists remain in large deficits; under the need-linked requirement, however, all cadres remain below adequacy, especially the nurses/midwives; showing that workforce shortages are much more pronounced when adjusted for population health need, with ScaleUp improving gaps and Shock worsening them.</w:t>
      </w:r>
    </w:p>
    <w:p w14:paraId="188060AF" w14:textId="77777777" w:rsidR="007F1341" w:rsidRPr="00CC55F9" w:rsidRDefault="007F1341" w:rsidP="007F1341">
      <w:pPr>
        <w:pStyle w:val="BodyText"/>
        <w:rPr>
          <w:rFonts w:ascii="Calibri" w:hAnsi="Calibri" w:cs="Calibri"/>
        </w:rPr>
      </w:pPr>
      <w:r w:rsidRPr="00CC55F9">
        <w:rPr>
          <w:rFonts w:ascii="Calibri" w:hAnsi="Calibri" w:cs="Calibri"/>
        </w:rPr>
        <w:lastRenderedPageBreak/>
        <w:drawing>
          <wp:inline distT="0" distB="0" distL="0" distR="0" wp14:anchorId="105A448F" wp14:editId="7204DEF0">
            <wp:extent cx="4972050" cy="3071410"/>
            <wp:effectExtent l="0" t="0" r="0" b="0"/>
            <wp:docPr id="3" name="Picture 2">
              <a:extLst xmlns:a="http://schemas.openxmlformats.org/drawingml/2006/main">
                <a:ext uri="{FF2B5EF4-FFF2-40B4-BE49-F238E27FC236}">
                  <a16:creationId xmlns:a16="http://schemas.microsoft.com/office/drawing/2014/main" id="{C936C98A-6C8F-A7CD-5D0D-80F4AA508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936C98A-6C8F-A7CD-5D0D-80F4AA508B3F}"/>
                        </a:ext>
                      </a:extLst>
                    </pic:cNvPr>
                    <pic:cNvPicPr>
                      <a:picLocks noChangeAspect="1"/>
                    </pic:cNvPicPr>
                  </pic:nvPicPr>
                  <pic:blipFill>
                    <a:blip r:embed="rId13"/>
                    <a:stretch>
                      <a:fillRect/>
                    </a:stretch>
                  </pic:blipFill>
                  <pic:spPr>
                    <a:xfrm>
                      <a:off x="0" y="0"/>
                      <a:ext cx="4975623" cy="3073617"/>
                    </a:xfrm>
                    <a:prstGeom prst="rect">
                      <a:avLst/>
                    </a:prstGeom>
                  </pic:spPr>
                </pic:pic>
              </a:graphicData>
            </a:graphic>
          </wp:inline>
        </w:drawing>
      </w:r>
    </w:p>
    <w:p w14:paraId="1009CDF4" w14:textId="77777777" w:rsidR="007F1341" w:rsidRPr="00CC55F9" w:rsidRDefault="007F1341" w:rsidP="007F1341">
      <w:pPr>
        <w:pStyle w:val="BodyText"/>
        <w:rPr>
          <w:rFonts w:ascii="Calibri" w:hAnsi="Calibri" w:cs="Calibri"/>
        </w:rPr>
      </w:pPr>
      <w:r w:rsidRPr="00CC55F9">
        <w:rPr>
          <w:rFonts w:ascii="Calibri" w:hAnsi="Calibri" w:cs="Calibri"/>
        </w:rPr>
        <w:drawing>
          <wp:inline distT="0" distB="0" distL="0" distR="0" wp14:anchorId="3FE997D8" wp14:editId="7F7320A4">
            <wp:extent cx="4781550" cy="2953731"/>
            <wp:effectExtent l="0" t="0" r="0" b="0"/>
            <wp:docPr id="828711620" name="Picture 1">
              <a:extLst xmlns:a="http://schemas.openxmlformats.org/drawingml/2006/main">
                <a:ext uri="{FF2B5EF4-FFF2-40B4-BE49-F238E27FC236}">
                  <a16:creationId xmlns:a16="http://schemas.microsoft.com/office/drawing/2014/main" id="{4F03D511-59B5-E3AE-CB35-CD9A098DDA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F03D511-59B5-E3AE-CB35-CD9A098DDA1C}"/>
                        </a:ext>
                      </a:extLst>
                    </pic:cNvPr>
                    <pic:cNvPicPr>
                      <a:picLocks noChangeAspect="1"/>
                    </pic:cNvPicPr>
                  </pic:nvPicPr>
                  <pic:blipFill>
                    <a:blip r:embed="rId14"/>
                    <a:stretch>
                      <a:fillRect/>
                    </a:stretch>
                  </pic:blipFill>
                  <pic:spPr>
                    <a:xfrm>
                      <a:off x="0" y="0"/>
                      <a:ext cx="4784696" cy="2955674"/>
                    </a:xfrm>
                    <a:prstGeom prst="rect">
                      <a:avLst/>
                    </a:prstGeom>
                  </pic:spPr>
                </pic:pic>
              </a:graphicData>
            </a:graphic>
          </wp:inline>
        </w:drawing>
      </w:r>
    </w:p>
    <w:p w14:paraId="632EBBD7" w14:textId="77777777" w:rsidR="007F1341" w:rsidRPr="00CC55F9" w:rsidRDefault="007F1341" w:rsidP="007F1341">
      <w:pPr>
        <w:pStyle w:val="BodyText"/>
        <w:rPr>
          <w:rFonts w:ascii="Calibri" w:hAnsi="Calibri" w:cs="Calibri"/>
        </w:rPr>
      </w:pPr>
    </w:p>
    <w:p w14:paraId="12E91BC6" w14:textId="77777777" w:rsidR="007F1341" w:rsidRPr="00CC55F9" w:rsidRDefault="007F1341" w:rsidP="007F1341">
      <w:pPr>
        <w:pStyle w:val="BodyText"/>
        <w:rPr>
          <w:rFonts w:ascii="Calibri" w:hAnsi="Calibri" w:cs="Calibri"/>
        </w:rPr>
      </w:pPr>
    </w:p>
    <w:p w14:paraId="6BF096BD" w14:textId="77777777" w:rsidR="007E1337" w:rsidRPr="00CC55F9" w:rsidRDefault="007E1337" w:rsidP="004C1399">
      <w:pPr>
        <w:jc w:val="both"/>
        <w:rPr>
          <w:rFonts w:ascii="Calibri" w:hAnsi="Calibri" w:cs="Calibri"/>
        </w:rPr>
      </w:pPr>
    </w:p>
    <w:p w14:paraId="49AF1D1D" w14:textId="181FD70B" w:rsidR="00FE359A" w:rsidRPr="00CC55F9" w:rsidRDefault="00FE359A">
      <w:pPr>
        <w:rPr>
          <w:rFonts w:ascii="Calibri" w:hAnsi="Calibri" w:cs="Calibri"/>
        </w:rPr>
      </w:pPr>
      <w:r w:rsidRPr="00CC55F9">
        <w:rPr>
          <w:rFonts w:ascii="Calibri" w:hAnsi="Calibri" w:cs="Calibri"/>
        </w:rPr>
        <w:br w:type="page"/>
      </w:r>
    </w:p>
    <w:p w14:paraId="04C33DB8" w14:textId="2E8A991E" w:rsidR="00BA6EFD" w:rsidRPr="00CC55F9" w:rsidRDefault="001A01D2" w:rsidP="00CC55F9">
      <w:pPr>
        <w:jc w:val="both"/>
        <w:rPr>
          <w:rFonts w:ascii="Calibri" w:hAnsi="Calibri" w:cs="Calibri"/>
          <w:b/>
          <w:bCs/>
          <w:sz w:val="32"/>
          <w:szCs w:val="32"/>
        </w:rPr>
      </w:pPr>
      <w:r w:rsidRPr="00CC55F9">
        <w:rPr>
          <w:rFonts w:ascii="Calibri" w:hAnsi="Calibri" w:cs="Calibri"/>
          <w:b/>
          <w:bCs/>
          <w:sz w:val="32"/>
          <w:szCs w:val="32"/>
        </w:rPr>
        <w:lastRenderedPageBreak/>
        <w:t>Fixed Effects Models (Panel Regression)</w:t>
      </w:r>
    </w:p>
    <w:p w14:paraId="5A0D5075" w14:textId="18087975" w:rsidR="00BA6EFD" w:rsidRPr="00CC55F9" w:rsidRDefault="00BA6EFD" w:rsidP="00BA6EFD">
      <w:pPr>
        <w:jc w:val="both"/>
        <w:rPr>
          <w:rFonts w:ascii="Calibri" w:hAnsi="Calibri" w:cs="Calibri"/>
          <w:lang w:val="en-GB"/>
        </w:rPr>
      </w:pPr>
      <w:r w:rsidRPr="00CC55F9">
        <w:rPr>
          <w:rFonts w:ascii="Calibri" w:hAnsi="Calibri" w:cs="Calibri"/>
          <w:lang w:val="en-GB"/>
        </w:rPr>
        <w:t>A l</w:t>
      </w:r>
      <w:r w:rsidR="001A01D2" w:rsidRPr="00CC55F9">
        <w:rPr>
          <w:rFonts w:ascii="Calibri" w:hAnsi="Calibri" w:cs="Calibri"/>
        </w:rPr>
        <w:t>longitudinal</w:t>
      </w:r>
      <w:r w:rsidRPr="00CC55F9">
        <w:rPr>
          <w:rFonts w:ascii="Calibri" w:hAnsi="Calibri" w:cs="Calibri"/>
        </w:rPr>
        <w:t xml:space="preserve"> panel analysis using annual country-level data for </w:t>
      </w:r>
      <w:r w:rsidRPr="00CC55F9">
        <w:rPr>
          <w:rStyle w:val="Strong"/>
          <w:rFonts w:ascii="Calibri" w:hAnsi="Calibri" w:cs="Calibri"/>
        </w:rPr>
        <w:t>4</w:t>
      </w:r>
      <w:r w:rsidRPr="00CC55F9">
        <w:rPr>
          <w:rStyle w:val="Strong"/>
          <w:rFonts w:ascii="Calibri" w:hAnsi="Calibri" w:cs="Calibri"/>
          <w:lang w:val="en-GB"/>
        </w:rPr>
        <w:t>7</w:t>
      </w:r>
      <w:r w:rsidRPr="00CC55F9">
        <w:rPr>
          <w:rStyle w:val="Strong"/>
          <w:rFonts w:ascii="Calibri" w:hAnsi="Calibri" w:cs="Calibri"/>
        </w:rPr>
        <w:t xml:space="preserve"> countries</w:t>
      </w:r>
      <w:r w:rsidRPr="00CC55F9">
        <w:rPr>
          <w:rFonts w:ascii="Calibri" w:hAnsi="Calibri" w:cs="Calibri"/>
          <w:b/>
          <w:bCs/>
        </w:rPr>
        <w:t xml:space="preserve"> </w:t>
      </w:r>
      <w:r w:rsidRPr="00CC55F9">
        <w:rPr>
          <w:rFonts w:ascii="Calibri" w:hAnsi="Calibri" w:cs="Calibri"/>
        </w:rPr>
        <w:t xml:space="preserve">observed over an unbalanced period spanning up to </w:t>
      </w:r>
      <w:r w:rsidRPr="00CC55F9">
        <w:rPr>
          <w:rStyle w:val="Strong"/>
          <w:rFonts w:ascii="Calibri" w:hAnsi="Calibri" w:cs="Calibri"/>
        </w:rPr>
        <w:t>18 years</w:t>
      </w:r>
      <w:r w:rsidRPr="00CC55F9">
        <w:rPr>
          <w:rStyle w:val="Strong"/>
          <w:rFonts w:ascii="Calibri" w:hAnsi="Calibri" w:cs="Calibri"/>
          <w:lang w:val="en-GB"/>
        </w:rPr>
        <w:t xml:space="preserve">. </w:t>
      </w:r>
      <w:r w:rsidRPr="00CC55F9">
        <w:rPr>
          <w:rFonts w:ascii="Calibri" w:hAnsi="Calibri" w:cs="Calibri"/>
        </w:rPr>
        <w:t xml:space="preserve">The analysis combined demographic, macroeconomic, health financing, health workforce, and health outcome indicators to examine the relationship between </w:t>
      </w:r>
      <w:r w:rsidRPr="00CC55F9">
        <w:rPr>
          <w:rStyle w:val="Strong"/>
          <w:rFonts w:ascii="Calibri" w:hAnsi="Calibri" w:cs="Calibri"/>
        </w:rPr>
        <w:t>human resources for health (HRH)</w:t>
      </w:r>
      <w:r w:rsidRPr="00CC55F9">
        <w:rPr>
          <w:rFonts w:ascii="Calibri" w:hAnsi="Calibri" w:cs="Calibri"/>
        </w:rPr>
        <w:t xml:space="preserve"> and key health system </w:t>
      </w:r>
      <w:r w:rsidR="001A01D2" w:rsidRPr="00CC55F9">
        <w:rPr>
          <w:rFonts w:ascii="Calibri" w:hAnsi="Calibri" w:cs="Calibri"/>
        </w:rPr>
        <w:t>outcomes.</w:t>
      </w:r>
      <w:r w:rsidR="001A01D2" w:rsidRPr="00CC55F9">
        <w:rPr>
          <w:rFonts w:ascii="Calibri" w:hAnsi="Calibri" w:cs="Calibri"/>
          <w:lang w:val="en-GB"/>
        </w:rPr>
        <w:t xml:space="preserve"> The</w:t>
      </w:r>
      <w:r w:rsidRPr="00CC55F9">
        <w:rPr>
          <w:rFonts w:ascii="Calibri" w:hAnsi="Calibri" w:cs="Calibri"/>
          <w:lang w:val="en-GB"/>
        </w:rPr>
        <w:t xml:space="preserve"> data was sourced from credible international sources including WHO and world bank.</w:t>
      </w:r>
    </w:p>
    <w:p w14:paraId="4BD474E4" w14:textId="6210A26A" w:rsidR="00BA6EFD" w:rsidRPr="00CC55F9" w:rsidRDefault="00BA6EFD" w:rsidP="00BA6EFD">
      <w:pPr>
        <w:pStyle w:val="NormalWeb"/>
        <w:jc w:val="both"/>
        <w:rPr>
          <w:rFonts w:ascii="Calibri" w:hAnsi="Calibri" w:cs="Calibri"/>
        </w:rPr>
      </w:pPr>
      <w:r w:rsidRPr="00CC55F9">
        <w:rPr>
          <w:rFonts w:ascii="Calibri" w:hAnsi="Calibri" w:cs="Calibri"/>
        </w:rPr>
        <w:t>Two primary outcomes were examined</w:t>
      </w:r>
      <w:r w:rsidRPr="00CC55F9">
        <w:rPr>
          <w:rFonts w:ascii="Calibri" w:hAnsi="Calibri" w:cs="Calibri"/>
          <w:lang w:val="en-GB"/>
        </w:rPr>
        <w:t xml:space="preserve"> the </w:t>
      </w:r>
      <w:r w:rsidRPr="00CC55F9">
        <w:rPr>
          <w:rStyle w:val="Strong"/>
          <w:rFonts w:ascii="Calibri" w:eastAsiaTheme="majorEastAsia" w:hAnsi="Calibri" w:cs="Calibri"/>
          <w:lang w:val="en-GB"/>
        </w:rPr>
        <w:t>l</w:t>
      </w:r>
      <w:r w:rsidRPr="00CC55F9">
        <w:rPr>
          <w:rStyle w:val="Strong"/>
          <w:rFonts w:ascii="Calibri" w:eastAsiaTheme="majorEastAsia" w:hAnsi="Calibri" w:cs="Calibri"/>
        </w:rPr>
        <w:t xml:space="preserve">ife </w:t>
      </w:r>
      <w:r w:rsidRPr="00CC55F9">
        <w:rPr>
          <w:rStyle w:val="Strong"/>
          <w:rFonts w:ascii="Calibri" w:eastAsiaTheme="majorEastAsia" w:hAnsi="Calibri" w:cs="Calibri"/>
          <w:lang w:val="en-GB"/>
        </w:rPr>
        <w:t>e</w:t>
      </w:r>
      <w:r w:rsidR="001A01D2" w:rsidRPr="00CC55F9">
        <w:rPr>
          <w:rStyle w:val="Strong"/>
          <w:rFonts w:ascii="Calibri" w:eastAsiaTheme="majorEastAsia" w:hAnsi="Calibri" w:cs="Calibri"/>
        </w:rPr>
        <w:t>expectancy</w:t>
      </w:r>
      <w:r w:rsidRPr="00CC55F9">
        <w:rPr>
          <w:rStyle w:val="Strong"/>
          <w:rFonts w:ascii="Calibri" w:eastAsiaTheme="majorEastAsia" w:hAnsi="Calibri" w:cs="Calibri"/>
        </w:rPr>
        <w:t xml:space="preserve"> at </w:t>
      </w:r>
      <w:r w:rsidRPr="00CC55F9">
        <w:rPr>
          <w:rStyle w:val="Strong"/>
          <w:rFonts w:ascii="Calibri" w:eastAsiaTheme="majorEastAsia" w:hAnsi="Calibri" w:cs="Calibri"/>
          <w:lang w:val="en-GB"/>
        </w:rPr>
        <w:t>bi</w:t>
      </w:r>
      <w:r w:rsidRPr="00CC55F9">
        <w:rPr>
          <w:rStyle w:val="Strong"/>
          <w:rFonts w:ascii="Calibri" w:eastAsiaTheme="majorEastAsia" w:hAnsi="Calibri" w:cs="Calibri"/>
        </w:rPr>
        <w:t>rth (LE)</w:t>
      </w:r>
      <w:r w:rsidRPr="00CC55F9">
        <w:rPr>
          <w:rFonts w:ascii="Calibri" w:hAnsi="Calibri" w:cs="Calibri"/>
        </w:rPr>
        <w:t xml:space="preserve"> measured in years and used as a summary indicator of population health</w:t>
      </w:r>
      <w:r w:rsidRPr="00CC55F9">
        <w:rPr>
          <w:rFonts w:ascii="Calibri" w:hAnsi="Calibri" w:cs="Calibri"/>
          <w:lang w:val="en-GB"/>
        </w:rPr>
        <w:t xml:space="preserve"> and </w:t>
      </w:r>
      <w:r w:rsidRPr="00CC55F9">
        <w:rPr>
          <w:rStyle w:val="Strong"/>
          <w:rFonts w:ascii="Calibri" w:eastAsiaTheme="majorEastAsia" w:hAnsi="Calibri" w:cs="Calibri"/>
        </w:rPr>
        <w:t>Universal Health Coverage Service Coverage Index (UHC_SCI</w:t>
      </w:r>
      <w:proofErr w:type="gramStart"/>
      <w:r w:rsidRPr="00CC55F9">
        <w:rPr>
          <w:rStyle w:val="Strong"/>
          <w:rFonts w:ascii="Calibri" w:eastAsiaTheme="majorEastAsia" w:hAnsi="Calibri" w:cs="Calibri"/>
        </w:rPr>
        <w:t>)</w:t>
      </w:r>
      <w:r w:rsidRPr="00CC55F9">
        <w:rPr>
          <w:rFonts w:ascii="Calibri" w:hAnsi="Calibri" w:cs="Calibri"/>
          <w:b/>
          <w:bCs/>
        </w:rPr>
        <w:t xml:space="preserve"> </w:t>
      </w:r>
      <w:r w:rsidRPr="00CC55F9">
        <w:rPr>
          <w:rFonts w:ascii="Calibri" w:hAnsi="Calibri" w:cs="Calibri"/>
          <w:b/>
          <w:bCs/>
          <w:lang w:val="en-GB"/>
        </w:rPr>
        <w:t>.</w:t>
      </w:r>
      <w:proofErr w:type="gramEnd"/>
      <w:r w:rsidRPr="00CC55F9">
        <w:rPr>
          <w:rStyle w:val="Strong"/>
          <w:rFonts w:ascii="Calibri" w:eastAsiaTheme="majorEastAsia" w:hAnsi="Calibri" w:cs="Calibri"/>
          <w:lang w:val="en-GB"/>
        </w:rPr>
        <w:t xml:space="preserve"> </w:t>
      </w:r>
      <w:r w:rsidRPr="00CC55F9">
        <w:rPr>
          <w:rFonts w:ascii="Calibri" w:hAnsi="Calibri" w:cs="Calibri"/>
          <w:lang w:val="en-GB"/>
        </w:rPr>
        <w:t>Th</w:t>
      </w:r>
      <w:r w:rsidRPr="00CC55F9">
        <w:rPr>
          <w:rFonts w:ascii="Calibri" w:hAnsi="Calibri" w:cs="Calibri"/>
        </w:rPr>
        <w:t xml:space="preserve">e main explanatory variable of interest was measures of </w:t>
      </w:r>
      <w:r w:rsidRPr="00CC55F9">
        <w:rPr>
          <w:rStyle w:val="Strong"/>
          <w:rFonts w:ascii="Calibri" w:eastAsiaTheme="majorEastAsia" w:hAnsi="Calibri" w:cs="Calibri"/>
        </w:rPr>
        <w:t>health workforce availability</w:t>
      </w:r>
      <w:r w:rsidRPr="00CC55F9">
        <w:rPr>
          <w:rFonts w:ascii="Calibri" w:hAnsi="Calibri" w:cs="Calibri"/>
          <w:b/>
          <w:bCs/>
        </w:rPr>
        <w:t>,</w:t>
      </w:r>
      <w:r w:rsidRPr="00CC55F9">
        <w:rPr>
          <w:rFonts w:ascii="Calibri" w:hAnsi="Calibri" w:cs="Calibri"/>
        </w:rPr>
        <w:t xml:space="preserve"> expressed as densities per population:</w:t>
      </w:r>
    </w:p>
    <w:p w14:paraId="3095273F" w14:textId="1E85A654" w:rsidR="00BA6EFD" w:rsidRPr="00CC55F9" w:rsidRDefault="001812CF" w:rsidP="00BA6EFD">
      <w:pPr>
        <w:jc w:val="both"/>
        <w:rPr>
          <w:rStyle w:val="Strong"/>
          <w:rFonts w:ascii="Calibri" w:hAnsi="Calibri" w:cs="Calibri"/>
          <w:b w:val="0"/>
          <w:bCs w:val="0"/>
        </w:rPr>
      </w:pPr>
      <w:r>
        <w:rPr>
          <w:rFonts w:ascii="Calibri" w:hAnsi="Calibri" w:cs="Calibri"/>
          <w:lang w:val="en-GB"/>
        </w:rPr>
        <w:t>W</w:t>
      </w:r>
      <w:r w:rsidR="001A01D2" w:rsidRPr="00CC55F9">
        <w:rPr>
          <w:rFonts w:ascii="Calibri" w:hAnsi="Calibri" w:cs="Calibri"/>
        </w:rPr>
        <w:t>orkforce</w:t>
      </w:r>
      <w:r w:rsidR="00BA6EFD" w:rsidRPr="00CC55F9">
        <w:rPr>
          <w:rFonts w:ascii="Calibri" w:hAnsi="Calibri" w:cs="Calibri"/>
        </w:rPr>
        <w:t xml:space="preserve"> density was constructed as the number of physicians, pharmacists</w:t>
      </w:r>
      <w:r w:rsidR="00BA6EFD" w:rsidRPr="00CC55F9">
        <w:rPr>
          <w:rFonts w:ascii="Calibri" w:hAnsi="Calibri" w:cs="Calibri"/>
          <w:lang w:val="en-GB"/>
        </w:rPr>
        <w:t xml:space="preserve">, dentists, </w:t>
      </w:r>
      <w:r w:rsidR="00BA6EFD" w:rsidRPr="00CC55F9">
        <w:rPr>
          <w:rFonts w:ascii="Calibri" w:hAnsi="Calibri" w:cs="Calibri"/>
        </w:rPr>
        <w:t xml:space="preserve">and nursing/midwifery personnel per </w:t>
      </w:r>
      <w:r w:rsidR="00BA6EFD" w:rsidRPr="00CC55F9">
        <w:rPr>
          <w:rFonts w:ascii="Calibri" w:hAnsi="Calibri" w:cs="Calibri"/>
          <w:lang w:val="en-GB"/>
        </w:rPr>
        <w:t>10</w:t>
      </w:r>
      <w:r w:rsidR="00BA6EFD" w:rsidRPr="00CC55F9">
        <w:rPr>
          <w:rFonts w:ascii="Calibri" w:hAnsi="Calibri" w:cs="Calibri"/>
        </w:rPr>
        <w:t>,000 population. To account for broader</w:t>
      </w:r>
      <w:r w:rsidR="00BA6EFD" w:rsidRPr="00CC55F9">
        <w:rPr>
          <w:rFonts w:ascii="Calibri" w:hAnsi="Calibri" w:cs="Calibri"/>
          <w:lang w:val="en-GB"/>
        </w:rPr>
        <w:t xml:space="preserve"> demographic,</w:t>
      </w:r>
      <w:r w:rsidR="00BA6EFD" w:rsidRPr="00CC55F9">
        <w:rPr>
          <w:rFonts w:ascii="Calibri" w:hAnsi="Calibri" w:cs="Calibri"/>
        </w:rPr>
        <w:t xml:space="preserve"> health system and economic context, the models also </w:t>
      </w:r>
      <w:r w:rsidRPr="00CC55F9">
        <w:rPr>
          <w:rFonts w:ascii="Calibri" w:hAnsi="Calibri" w:cs="Calibri"/>
        </w:rPr>
        <w:t>included</w:t>
      </w:r>
      <w:r w:rsidRPr="00CC55F9">
        <w:rPr>
          <w:rFonts w:ascii="Calibri" w:hAnsi="Calibri" w:cs="Calibri"/>
          <w:lang w:val="en-GB"/>
        </w:rPr>
        <w:t>. The</w:t>
      </w:r>
      <w:r w:rsidR="00BA6EFD" w:rsidRPr="00CC55F9">
        <w:rPr>
          <w:rStyle w:val="Strong"/>
          <w:rFonts w:ascii="Calibri" w:hAnsi="Calibri" w:cs="Calibri"/>
          <w:lang w:val="en-GB"/>
        </w:rPr>
        <w:t xml:space="preserve"> ratio of </w:t>
      </w:r>
      <w:r w:rsidR="00BA6EFD" w:rsidRPr="00CC55F9">
        <w:rPr>
          <w:rStyle w:val="Strong"/>
          <w:rFonts w:ascii="Calibri" w:hAnsi="Calibri" w:cs="Calibri"/>
        </w:rPr>
        <w:t>Government health expenditure per capita (GGHED per capita)</w:t>
      </w:r>
      <w:r w:rsidR="00BA6EFD" w:rsidRPr="00CC55F9">
        <w:rPr>
          <w:rStyle w:val="Strong"/>
          <w:rFonts w:ascii="Calibri" w:hAnsi="Calibri" w:cs="Calibri"/>
          <w:lang w:val="en-GB"/>
        </w:rPr>
        <w:t xml:space="preserve"> to </w:t>
      </w:r>
      <w:r w:rsidR="00BA6EFD" w:rsidRPr="00CC55F9">
        <w:rPr>
          <w:rStyle w:val="Strong"/>
          <w:rFonts w:ascii="Calibri" w:hAnsi="Calibri" w:cs="Calibri"/>
        </w:rPr>
        <w:t>Gross domestic product per capita (GDP per capita</w:t>
      </w:r>
      <w:r w:rsidR="00BA6EFD" w:rsidRPr="00CC55F9">
        <w:rPr>
          <w:rStyle w:val="Strong"/>
          <w:rFonts w:ascii="Calibri" w:hAnsi="Calibri" w:cs="Calibri"/>
          <w:lang w:val="en-GB"/>
        </w:rPr>
        <w:t>) and population density.</w:t>
      </w:r>
    </w:p>
    <w:p w14:paraId="650F5C40" w14:textId="77777777" w:rsidR="00BA6EFD" w:rsidRPr="00CC55F9" w:rsidRDefault="00BA6EFD" w:rsidP="00BA6EFD">
      <w:pPr>
        <w:pStyle w:val="NormalWeb"/>
        <w:jc w:val="both"/>
        <w:rPr>
          <w:rFonts w:ascii="Calibri" w:hAnsi="Calibri" w:cs="Calibri"/>
          <w:lang w:val="en-GB"/>
        </w:rPr>
      </w:pPr>
      <w:r w:rsidRPr="00CC55F9">
        <w:rPr>
          <w:rStyle w:val="Strong"/>
          <w:rFonts w:ascii="Calibri" w:eastAsiaTheme="majorEastAsia" w:hAnsi="Calibri" w:cs="Calibri"/>
          <w:lang w:val="en-GB"/>
        </w:rPr>
        <w:t xml:space="preserve">The main objective was to </w:t>
      </w:r>
      <w:r w:rsidRPr="00CC55F9">
        <w:rPr>
          <w:rFonts w:ascii="Calibri" w:hAnsi="Calibri" w:cs="Calibri"/>
        </w:rPr>
        <w:t>estimate the association between health workforce density and UHC service coverage and life expectancy; assess nonlinear and threshold effects in the workforce–outcome relationship; and identify workforce density levels associated with diminishing marginal returns</w:t>
      </w:r>
      <w:r w:rsidRPr="00CC55F9">
        <w:rPr>
          <w:rFonts w:ascii="Calibri" w:hAnsi="Calibri" w:cs="Calibri"/>
          <w:lang w:val="en-GB"/>
        </w:rPr>
        <w:t>.</w:t>
      </w:r>
    </w:p>
    <w:p w14:paraId="1952DE37" w14:textId="0F049F7C" w:rsidR="00BA6EFD" w:rsidRPr="00CC55F9" w:rsidRDefault="00BA6EFD" w:rsidP="00BA6EFD">
      <w:pPr>
        <w:pStyle w:val="NormalWeb"/>
        <w:jc w:val="both"/>
        <w:rPr>
          <w:rStyle w:val="Strong"/>
          <w:rFonts w:ascii="Calibri" w:eastAsiaTheme="majorEastAsia" w:hAnsi="Calibri" w:cs="Calibri"/>
        </w:rPr>
      </w:pPr>
      <w:r w:rsidRPr="00CC55F9">
        <w:rPr>
          <w:rStyle w:val="Strong"/>
          <w:rFonts w:ascii="Calibri" w:eastAsiaTheme="majorEastAsia" w:hAnsi="Calibri" w:cs="Calibri"/>
          <w:lang w:val="en-GB"/>
        </w:rPr>
        <w:t xml:space="preserve">First, we </w:t>
      </w:r>
      <w:r w:rsidRPr="00CC55F9">
        <w:rPr>
          <w:rStyle w:val="Strong"/>
          <w:rFonts w:ascii="Calibri" w:eastAsiaTheme="majorEastAsia" w:hAnsi="Calibri" w:cs="Calibri"/>
        </w:rPr>
        <w:t>estimate the longitudinal association between health workforce density and health system performance</w:t>
      </w:r>
      <w:r w:rsidRPr="00CC55F9">
        <w:rPr>
          <w:rFonts w:ascii="Calibri" w:hAnsi="Calibri" w:cs="Calibri"/>
        </w:rPr>
        <w:t xml:space="preserve">, measured by </w:t>
      </w:r>
      <w:r w:rsidRPr="00CC55F9">
        <w:rPr>
          <w:rFonts w:ascii="Calibri" w:hAnsi="Calibri" w:cs="Calibri"/>
          <w:lang w:val="en-GB"/>
        </w:rPr>
        <w:t>l</w:t>
      </w:r>
      <w:r w:rsidRPr="00CC55F9">
        <w:rPr>
          <w:rFonts w:ascii="Calibri" w:hAnsi="Calibri" w:cs="Calibri"/>
        </w:rPr>
        <w:t xml:space="preserve">ife </w:t>
      </w:r>
      <w:r w:rsidRPr="00CC55F9">
        <w:rPr>
          <w:rFonts w:ascii="Calibri" w:hAnsi="Calibri" w:cs="Calibri"/>
          <w:lang w:val="en-GB"/>
        </w:rPr>
        <w:t>e</w:t>
      </w:r>
      <w:r w:rsidR="001812CF" w:rsidRPr="00CC55F9">
        <w:rPr>
          <w:rFonts w:ascii="Calibri" w:hAnsi="Calibri" w:cs="Calibri"/>
        </w:rPr>
        <w:t>expectancy</w:t>
      </w:r>
      <w:r w:rsidRPr="00CC55F9">
        <w:rPr>
          <w:rFonts w:ascii="Calibri" w:hAnsi="Calibri" w:cs="Calibri"/>
        </w:rPr>
        <w:t xml:space="preserve"> at </w:t>
      </w:r>
      <w:r w:rsidR="001812CF" w:rsidRPr="00CC55F9">
        <w:rPr>
          <w:rFonts w:ascii="Calibri" w:hAnsi="Calibri" w:cs="Calibri"/>
        </w:rPr>
        <w:t>birth</w:t>
      </w:r>
      <w:r w:rsidRPr="00CC55F9">
        <w:rPr>
          <w:rFonts w:ascii="Calibri" w:hAnsi="Calibri" w:cs="Calibri"/>
        </w:rPr>
        <w:t xml:space="preserve"> (LE) and the Universal Health Coverage Service Coverage Index (UHC_SCI), using country-level panel data.</w:t>
      </w:r>
      <w:r w:rsidRPr="00CC55F9">
        <w:rPr>
          <w:rStyle w:val="Strong"/>
          <w:rFonts w:ascii="Calibri" w:eastAsiaTheme="majorEastAsia" w:hAnsi="Calibri" w:cs="Calibri"/>
        </w:rPr>
        <w:t xml:space="preserve"> </w:t>
      </w:r>
    </w:p>
    <w:p w14:paraId="1B23AB17" w14:textId="77777777" w:rsidR="00BA6EFD" w:rsidRPr="00CC55F9" w:rsidRDefault="00BA6EFD" w:rsidP="00BA6EFD">
      <w:pPr>
        <w:pStyle w:val="NormalWeb"/>
        <w:jc w:val="both"/>
        <w:rPr>
          <w:rFonts w:ascii="Calibri" w:hAnsi="Calibri" w:cs="Calibri"/>
        </w:rPr>
      </w:pPr>
      <w:r w:rsidRPr="00CC55F9">
        <w:rPr>
          <w:rStyle w:val="Strong"/>
          <w:rFonts w:ascii="Calibri" w:eastAsiaTheme="majorEastAsia" w:hAnsi="Calibri" w:cs="Calibri"/>
          <w:lang w:val="en-GB"/>
        </w:rPr>
        <w:t xml:space="preserve">We then </w:t>
      </w:r>
      <w:r w:rsidRPr="00CC55F9">
        <w:rPr>
          <w:rStyle w:val="Strong"/>
          <w:rFonts w:ascii="Calibri" w:eastAsiaTheme="majorEastAsia" w:hAnsi="Calibri" w:cs="Calibri"/>
        </w:rPr>
        <w:t>test for the presence of a structural breakpoint (kink) in the workforce–outcome relationship</w:t>
      </w:r>
      <w:r w:rsidRPr="00CC55F9">
        <w:rPr>
          <w:rFonts w:ascii="Calibri" w:hAnsi="Calibri" w:cs="Calibri"/>
          <w:b/>
          <w:bCs/>
        </w:rPr>
        <w:t>,</w:t>
      </w:r>
      <w:r w:rsidRPr="00CC55F9">
        <w:rPr>
          <w:rFonts w:ascii="Calibri" w:hAnsi="Calibri" w:cs="Calibri"/>
        </w:rPr>
        <w:t xml:space="preserve"> allowing for differential marginal effects below and above an empirically determined workforce density threshold.</w:t>
      </w:r>
    </w:p>
    <w:p w14:paraId="4267534B" w14:textId="77777777" w:rsidR="00BA6EFD" w:rsidRPr="00CC55F9" w:rsidRDefault="00BA6EFD" w:rsidP="00BA6EFD">
      <w:pPr>
        <w:pStyle w:val="NormalWeb"/>
        <w:jc w:val="both"/>
        <w:rPr>
          <w:rStyle w:val="Strong"/>
          <w:rFonts w:ascii="Calibri" w:eastAsiaTheme="majorEastAsia" w:hAnsi="Calibri" w:cs="Calibri"/>
          <w:b w:val="0"/>
          <w:bCs w:val="0"/>
        </w:rPr>
      </w:pPr>
      <w:r w:rsidRPr="00CC55F9">
        <w:rPr>
          <w:rStyle w:val="Strong"/>
          <w:rFonts w:ascii="Calibri" w:eastAsiaTheme="majorEastAsia" w:hAnsi="Calibri" w:cs="Calibri"/>
          <w:lang w:val="en-GB"/>
        </w:rPr>
        <w:t>Finally, we identify</w:t>
      </w:r>
      <w:r w:rsidRPr="00CC55F9">
        <w:rPr>
          <w:rStyle w:val="Strong"/>
          <w:rFonts w:ascii="Calibri" w:eastAsiaTheme="majorEastAsia" w:hAnsi="Calibri" w:cs="Calibri"/>
        </w:rPr>
        <w:t xml:space="preserve"> the workforce density level at which marginal returns to workforce expansion decline</w:t>
      </w:r>
      <w:r w:rsidRPr="00CC55F9">
        <w:rPr>
          <w:rFonts w:ascii="Calibri" w:hAnsi="Calibri" w:cs="Calibri"/>
          <w:b/>
          <w:bCs/>
        </w:rPr>
        <w:t>,</w:t>
      </w:r>
      <w:r w:rsidRPr="00CC55F9">
        <w:rPr>
          <w:rFonts w:ascii="Calibri" w:hAnsi="Calibri" w:cs="Calibri"/>
        </w:rPr>
        <w:t xml:space="preserve"> indicating a transition from a workforce-constrained regime to a moderate-return regime.</w:t>
      </w:r>
    </w:p>
    <w:p w14:paraId="10F33818" w14:textId="77777777" w:rsidR="00BA6EFD" w:rsidRPr="00CC55F9" w:rsidRDefault="00BA6EFD" w:rsidP="00BA6EFD">
      <w:pPr>
        <w:spacing w:before="100" w:beforeAutospacing="1" w:after="100" w:afterAutospacing="1"/>
        <w:outlineLvl w:val="3"/>
        <w:rPr>
          <w:rFonts w:ascii="Calibri" w:hAnsi="Calibri" w:cs="Calibri"/>
          <w:b/>
          <w:bCs/>
        </w:rPr>
      </w:pPr>
      <w:r w:rsidRPr="00CC55F9">
        <w:rPr>
          <w:rFonts w:ascii="Calibri" w:hAnsi="Calibri" w:cs="Calibri"/>
          <w:b/>
          <w:bCs/>
        </w:rPr>
        <w:t>Statistical Approach</w:t>
      </w:r>
    </w:p>
    <w:p w14:paraId="5DBBAE02" w14:textId="5319D953" w:rsidR="00BA6EFD" w:rsidRPr="00CC55F9" w:rsidRDefault="00BA6EFD" w:rsidP="00BA6EFD">
      <w:pPr>
        <w:spacing w:before="100" w:beforeAutospacing="1" w:after="100" w:afterAutospacing="1"/>
        <w:jc w:val="both"/>
        <w:rPr>
          <w:rFonts w:ascii="Calibri" w:hAnsi="Calibri" w:cs="Calibri"/>
        </w:rPr>
      </w:pPr>
      <w:r w:rsidRPr="00CC55F9">
        <w:rPr>
          <w:rFonts w:ascii="Calibri" w:hAnsi="Calibri" w:cs="Calibri"/>
        </w:rPr>
        <w:t xml:space="preserve">Panel regression models were estimated using both fixed-effects and random-effects specifications. Hausman tests were used to guide model </w:t>
      </w:r>
      <w:r w:rsidR="001812CF" w:rsidRPr="00CC55F9">
        <w:rPr>
          <w:rFonts w:ascii="Calibri" w:hAnsi="Calibri" w:cs="Calibri"/>
        </w:rPr>
        <w:t>selection.</w:t>
      </w:r>
      <w:r w:rsidR="001812CF" w:rsidRPr="00CC55F9">
        <w:rPr>
          <w:rFonts w:ascii="Calibri" w:hAnsi="Calibri" w:cs="Calibri"/>
          <w:lang w:val="en-GB"/>
        </w:rPr>
        <w:t xml:space="preserve"> We</w:t>
      </w:r>
      <w:r w:rsidRPr="00CC55F9">
        <w:rPr>
          <w:rFonts w:ascii="Calibri" w:hAnsi="Calibri" w:cs="Calibri"/>
          <w:lang w:val="en-GB"/>
        </w:rPr>
        <w:t xml:space="preserve"> then added a</w:t>
      </w:r>
      <w:r w:rsidRPr="00CC55F9">
        <w:rPr>
          <w:rFonts w:ascii="Calibri" w:hAnsi="Calibri" w:cs="Calibri"/>
        </w:rPr>
        <w:t xml:space="preserve"> kink (piecewise linear) </w:t>
      </w:r>
      <w:r w:rsidR="001812CF" w:rsidRPr="00CC55F9">
        <w:rPr>
          <w:rFonts w:ascii="Calibri" w:hAnsi="Calibri" w:cs="Calibri"/>
        </w:rPr>
        <w:t xml:space="preserve">model </w:t>
      </w:r>
      <w:r w:rsidR="001812CF" w:rsidRPr="00CC55F9">
        <w:rPr>
          <w:rFonts w:ascii="Calibri" w:hAnsi="Calibri" w:cs="Calibri"/>
          <w:lang w:val="en-GB"/>
        </w:rPr>
        <w:t>that</w:t>
      </w:r>
      <w:r w:rsidRPr="00CC55F9">
        <w:rPr>
          <w:rFonts w:ascii="Calibri" w:hAnsi="Calibri" w:cs="Calibri"/>
          <w:lang w:val="en-GB"/>
        </w:rPr>
        <w:t xml:space="preserve"> </w:t>
      </w:r>
      <w:r w:rsidRPr="00CC55F9">
        <w:rPr>
          <w:rFonts w:ascii="Calibri" w:hAnsi="Calibri" w:cs="Calibri"/>
        </w:rPr>
        <w:t>allows the marginal effect of an explanatory variable to change at an unknown threshold</w:t>
      </w:r>
      <w:r w:rsidRPr="00CC55F9">
        <w:rPr>
          <w:rFonts w:ascii="Calibri" w:hAnsi="Calibri" w:cs="Calibri"/>
          <w:lang w:val="en-GB"/>
        </w:rPr>
        <w:t xml:space="preserve">. The </w:t>
      </w:r>
      <w:r w:rsidR="001812CF" w:rsidRPr="00CC55F9">
        <w:rPr>
          <w:rFonts w:ascii="Calibri" w:hAnsi="Calibri" w:cs="Calibri"/>
        </w:rPr>
        <w:t>baseline</w:t>
      </w:r>
      <w:r w:rsidRPr="00CC55F9">
        <w:rPr>
          <w:rFonts w:ascii="Calibri" w:hAnsi="Calibri" w:cs="Calibri"/>
        </w:rPr>
        <w:t xml:space="preserve"> </w:t>
      </w:r>
      <w:r w:rsidRPr="00CC55F9">
        <w:rPr>
          <w:rFonts w:ascii="Calibri" w:hAnsi="Calibri" w:cs="Calibri"/>
          <w:lang w:val="en-GB"/>
        </w:rPr>
        <w:t>P</w:t>
      </w:r>
      <w:proofErr w:type="spellStart"/>
      <w:r w:rsidRPr="00CC55F9">
        <w:rPr>
          <w:rFonts w:ascii="Calibri" w:hAnsi="Calibri" w:cs="Calibri"/>
        </w:rPr>
        <w:t>anel</w:t>
      </w:r>
      <w:proofErr w:type="spellEnd"/>
      <w:r w:rsidRPr="00CC55F9">
        <w:rPr>
          <w:rFonts w:ascii="Calibri" w:hAnsi="Calibri" w:cs="Calibri"/>
        </w:rPr>
        <w:t xml:space="preserve"> </w:t>
      </w:r>
      <w:r w:rsidRPr="00CC55F9">
        <w:rPr>
          <w:rFonts w:ascii="Calibri" w:hAnsi="Calibri" w:cs="Calibri"/>
          <w:lang w:val="en-GB"/>
        </w:rPr>
        <w:t>m</w:t>
      </w:r>
      <w:proofErr w:type="spellStart"/>
      <w:r w:rsidRPr="00CC55F9">
        <w:rPr>
          <w:rFonts w:ascii="Calibri" w:hAnsi="Calibri" w:cs="Calibri"/>
        </w:rPr>
        <w:t>odel</w:t>
      </w:r>
      <w:proofErr w:type="spellEnd"/>
      <w:r w:rsidRPr="00CC55F9">
        <w:rPr>
          <w:rFonts w:ascii="Calibri" w:hAnsi="Calibri" w:cs="Calibri"/>
          <w:lang w:val="en-GB"/>
        </w:rPr>
        <w:t xml:space="preserve"> is given by:</w:t>
      </w:r>
    </w:p>
    <w:p w14:paraId="040F72E6" w14:textId="77777777" w:rsidR="00BA6EFD" w:rsidRPr="00CC55F9" w:rsidRDefault="00BA6EFD" w:rsidP="00BA6EFD">
      <w:pPr>
        <w:spacing w:before="100" w:beforeAutospacing="1" w:after="100" w:afterAutospacing="1"/>
        <w:jc w:val="both"/>
        <w:rPr>
          <w:rFonts w:ascii="Calibri" w:hAnsi="Calibri" w:cs="Calibri"/>
        </w:rPr>
      </w:pPr>
      <m:oMathPara>
        <m:oMath>
          <m:sSub>
            <m:sSubPr>
              <m:ctrlPr>
                <w:rPr>
                  <w:rFonts w:ascii="Cambria Math" w:hAnsi="Cambria Math" w:cs="Calibri"/>
                  <w:i/>
                </w:rPr>
              </m:ctrlPr>
            </m:sSubPr>
            <m:e>
              <m:r>
                <w:rPr>
                  <w:rFonts w:ascii="Cambria Math" w:hAnsi="Cambria Math" w:cs="Calibri"/>
                </w:rPr>
                <m:t>Y</m:t>
              </m:r>
            </m:e>
            <m:sub>
              <m:r>
                <w:rPr>
                  <w:rFonts w:ascii="Cambria Math" w:hAnsi="Cambria Math" w:cs="Calibri"/>
                </w:rPr>
                <m:t>it</m:t>
              </m:r>
            </m:sub>
          </m:sSub>
          <m:r>
            <w:rPr>
              <w:rFonts w:ascii="Cambria Math" w:hAnsi="Cambria Math" w:cs="Calibri"/>
            </w:rPr>
            <m:t>=</m:t>
          </m:r>
          <m:sSub>
            <m:sSubPr>
              <m:ctrlPr>
                <w:rPr>
                  <w:rFonts w:ascii="Cambria Math" w:hAnsi="Cambria Math" w:cs="Calibri"/>
                  <w:i/>
                </w:rPr>
              </m:ctrlPr>
            </m:sSubPr>
            <m:e>
              <m:r>
                <w:rPr>
                  <w:rFonts w:ascii="Cambria Math" w:hAnsi="Cambria Math" w:cs="Calibri"/>
                </w:rPr>
                <m:t>∝</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τ</m:t>
              </m:r>
            </m:e>
            <m:sub>
              <m:r>
                <w:rPr>
                  <w:rFonts w:ascii="Cambria Math" w:hAnsi="Cambria Math" w:cs="Calibri"/>
                </w:rPr>
                <m:t>t</m:t>
              </m:r>
            </m:sub>
          </m:sSub>
          <m:r>
            <w:rPr>
              <w:rFonts w:ascii="Cambria Math" w:hAnsi="Cambria Math" w:cs="Calibri"/>
            </w:rPr>
            <m:t>+β</m:t>
          </m:r>
          <m:sSub>
            <m:sSubPr>
              <m:ctrlPr>
                <w:rPr>
                  <w:rFonts w:ascii="Cambria Math" w:hAnsi="Cambria Math" w:cs="Calibri"/>
                  <w:i/>
                </w:rPr>
              </m:ctrlPr>
            </m:sSubPr>
            <m:e>
              <m:r>
                <w:rPr>
                  <w:rFonts w:ascii="Cambria Math" w:hAnsi="Cambria Math" w:cs="Calibri"/>
                </w:rPr>
                <m:t>W</m:t>
              </m:r>
            </m:e>
            <m:sub>
              <m:r>
                <w:rPr>
                  <w:rFonts w:ascii="Cambria Math" w:hAnsi="Cambria Math" w:cs="Calibri"/>
                </w:rPr>
                <m:t>it</m:t>
              </m:r>
            </m:sub>
          </m:sSub>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it</m:t>
              </m:r>
            </m:sub>
          </m:sSub>
          <m:r>
            <w:rPr>
              <w:rFonts w:ascii="Cambria Math" w:hAnsi="Cambria Math" w:cs="Calibri"/>
            </w:rPr>
            <m:t>+</m:t>
          </m:r>
          <m:sSub>
            <m:sSubPr>
              <m:ctrlPr>
                <w:rPr>
                  <w:rFonts w:ascii="Cambria Math" w:hAnsi="Cambria Math" w:cs="Calibri"/>
                  <w:i/>
                </w:rPr>
              </m:ctrlPr>
            </m:sSubPr>
            <m:e>
              <m:r>
                <w:rPr>
                  <w:rFonts w:ascii="Cambria Math" w:hAnsi="Cambria Math" w:cs="Calibri"/>
                </w:rPr>
                <m:t>ϵ</m:t>
              </m:r>
            </m:e>
            <m:sub>
              <m:r>
                <w:rPr>
                  <w:rFonts w:ascii="Cambria Math" w:hAnsi="Cambria Math" w:cs="Calibri"/>
                </w:rPr>
                <m:t>it</m:t>
              </m:r>
            </m:sub>
          </m:sSub>
        </m:oMath>
      </m:oMathPara>
    </w:p>
    <w:p w14:paraId="5FB791CF" w14:textId="77777777" w:rsidR="00BA6EFD" w:rsidRPr="00CC55F9" w:rsidRDefault="00BA6EFD" w:rsidP="00BA6EFD">
      <w:pPr>
        <w:spacing w:before="100" w:beforeAutospacing="1" w:after="100" w:afterAutospacing="1"/>
        <w:jc w:val="both"/>
        <w:rPr>
          <w:rFonts w:ascii="Calibri" w:hAnsi="Calibri" w:cs="Calibri"/>
          <w:lang w:val="en-GB"/>
        </w:rPr>
      </w:pPr>
      <w:proofErr w:type="gramStart"/>
      <w:r w:rsidRPr="00CC55F9">
        <w:rPr>
          <w:rFonts w:ascii="Calibri" w:hAnsi="Calibri" w:cs="Calibri"/>
          <w:lang w:val="en-GB"/>
        </w:rPr>
        <w:t>Where</w:t>
      </w:r>
      <w:proofErr w:type="gramEnd"/>
      <w:r w:rsidRPr="00CC55F9">
        <w:rPr>
          <w:rFonts w:ascii="Calibri" w:hAnsi="Calibri" w:cs="Calibri"/>
          <w:lang w:val="en-GB"/>
        </w:rPr>
        <w:t xml:space="preserve"> </w:t>
      </w:r>
    </w:p>
    <w:p w14:paraId="20618B24" w14:textId="77777777" w:rsidR="00BA6EFD" w:rsidRPr="00CC55F9" w:rsidRDefault="00BA6EFD" w:rsidP="00BA6EFD">
      <w:pPr>
        <w:pStyle w:val="NormalWeb"/>
        <w:rPr>
          <w:rFonts w:ascii="Calibri" w:hAnsi="Calibri" w:cs="Calibri"/>
        </w:rPr>
      </w:pPr>
      <w:r w:rsidRPr="00CC55F9">
        <w:rPr>
          <w:rFonts w:ascii="Calibri" w:hAnsi="Calibri" w:cs="Calibri"/>
        </w:rPr>
        <w:t xml:space="preserve"> </w:t>
      </w:r>
      <m:oMath>
        <m:sSub>
          <m:sSubPr>
            <m:ctrlPr>
              <w:rPr>
                <w:rFonts w:ascii="Cambria Math" w:hAnsi="Cambria Math" w:cs="Calibri"/>
                <w:i/>
              </w:rPr>
            </m:ctrlPr>
          </m:sSubPr>
          <m:e>
            <m:r>
              <w:rPr>
                <w:rFonts w:ascii="Cambria Math" w:hAnsi="Cambria Math" w:cs="Calibri"/>
              </w:rPr>
              <m:t>Y</m:t>
            </m:r>
          </m:e>
          <m:sub>
            <m:r>
              <w:rPr>
                <w:rFonts w:ascii="Cambria Math" w:hAnsi="Cambria Math" w:cs="Calibri"/>
              </w:rPr>
              <m:t>it</m:t>
            </m:r>
          </m:sub>
        </m:sSub>
      </m:oMath>
      <w:r w:rsidRPr="00CC55F9">
        <w:rPr>
          <w:rFonts w:ascii="Calibri" w:hAnsi="Calibri" w:cs="Calibri"/>
        </w:rPr>
        <w:t>= outcome variable (e.g., LE or UHC_SCI)</w:t>
      </w:r>
    </w:p>
    <w:p w14:paraId="5923AEDB" w14:textId="77777777" w:rsidR="00BA6EFD" w:rsidRPr="00CC55F9" w:rsidRDefault="00BA6EFD" w:rsidP="00BA6EFD">
      <w:pPr>
        <w:pStyle w:val="NormalWeb"/>
        <w:rPr>
          <w:rFonts w:ascii="Calibri" w:hAnsi="Calibri" w:cs="Calibri"/>
        </w:rPr>
      </w:pPr>
      <m:oMath>
        <m:sSub>
          <m:sSubPr>
            <m:ctrlPr>
              <w:rPr>
                <w:rFonts w:ascii="Cambria Math" w:hAnsi="Cambria Math" w:cs="Calibri"/>
                <w:i/>
              </w:rPr>
            </m:ctrlPr>
          </m:sSubPr>
          <m:e>
            <m:r>
              <w:rPr>
                <w:rFonts w:ascii="Cambria Math" w:hAnsi="Cambria Math" w:cs="Calibri"/>
              </w:rPr>
              <m:t>W</m:t>
            </m:r>
          </m:e>
          <m:sub>
            <m:r>
              <w:rPr>
                <w:rFonts w:ascii="Cambria Math" w:hAnsi="Cambria Math" w:cs="Calibri"/>
              </w:rPr>
              <m:t>it</m:t>
            </m:r>
          </m:sub>
        </m:sSub>
      </m:oMath>
      <w:r w:rsidRPr="00CC55F9">
        <w:rPr>
          <w:rFonts w:ascii="Calibri" w:hAnsi="Calibri" w:cs="Calibri"/>
        </w:rPr>
        <w:t xml:space="preserve"> = workforce density</w:t>
      </w:r>
    </w:p>
    <w:p w14:paraId="48F7EC0A" w14:textId="77777777" w:rsidR="00BA6EFD" w:rsidRPr="00CC55F9" w:rsidRDefault="00BA6EFD" w:rsidP="00BA6EFD">
      <w:pPr>
        <w:pStyle w:val="NormalWeb"/>
        <w:rPr>
          <w:rFonts w:ascii="Calibri" w:hAnsi="Calibri" w:cs="Calibri"/>
        </w:rPr>
      </w:pPr>
      <w:r w:rsidRPr="00CC55F9">
        <w:rPr>
          <w:rFonts w:ascii="Calibri" w:hAnsi="Calibri" w:cs="Calibri"/>
        </w:rPr>
        <w:t xml:space="preserve">  </w:t>
      </w:r>
      <m:oMath>
        <m:sSub>
          <m:sSubPr>
            <m:ctrlPr>
              <w:rPr>
                <w:rFonts w:ascii="Cambria Math" w:hAnsi="Cambria Math" w:cs="Calibri"/>
                <w:i/>
              </w:rPr>
            </m:ctrlPr>
          </m:sSubPr>
          <m:e>
            <m:r>
              <w:rPr>
                <w:rFonts w:ascii="Cambria Math" w:hAnsi="Cambria Math" w:cs="Calibri"/>
              </w:rPr>
              <m:t>X</m:t>
            </m:r>
          </m:e>
          <m:sub>
            <m:r>
              <w:rPr>
                <w:rFonts w:ascii="Cambria Math" w:hAnsi="Cambria Math" w:cs="Calibri"/>
              </w:rPr>
              <m:t>it</m:t>
            </m:r>
          </m:sub>
        </m:sSub>
      </m:oMath>
      <w:r w:rsidRPr="00CC55F9">
        <w:rPr>
          <w:rFonts w:ascii="Calibri" w:hAnsi="Calibri" w:cs="Calibri"/>
        </w:rPr>
        <w:t>= vector of control variables</w:t>
      </w:r>
    </w:p>
    <w:p w14:paraId="6A27055C" w14:textId="77777777" w:rsidR="00BA6EFD" w:rsidRPr="00CC55F9" w:rsidRDefault="00BA6EFD" w:rsidP="00BA6EFD">
      <w:pPr>
        <w:pStyle w:val="NormalWeb"/>
        <w:rPr>
          <w:rFonts w:ascii="Calibri" w:hAnsi="Calibri" w:cs="Calibri"/>
        </w:rPr>
      </w:pPr>
      <w:r w:rsidRPr="00CC55F9">
        <w:rPr>
          <w:rFonts w:ascii="Calibri" w:hAnsi="Calibri" w:cs="Calibri"/>
        </w:rPr>
        <w:t xml:space="preserve"> </w:t>
      </w:r>
      <m:oMath>
        <m:sSub>
          <m:sSubPr>
            <m:ctrlPr>
              <w:rPr>
                <w:rFonts w:ascii="Cambria Math" w:hAnsi="Cambria Math" w:cs="Calibri"/>
                <w:i/>
              </w:rPr>
            </m:ctrlPr>
          </m:sSubPr>
          <m:e>
            <m:r>
              <w:rPr>
                <w:rFonts w:ascii="Cambria Math" w:hAnsi="Cambria Math" w:cs="Calibri"/>
              </w:rPr>
              <m:t>∝</m:t>
            </m:r>
          </m:e>
          <m:sub>
            <m:r>
              <w:rPr>
                <w:rFonts w:ascii="Cambria Math" w:hAnsi="Cambria Math" w:cs="Calibri"/>
              </w:rPr>
              <m:t>i</m:t>
            </m:r>
          </m:sub>
        </m:sSub>
      </m:oMath>
      <w:r w:rsidRPr="00CC55F9">
        <w:rPr>
          <w:rFonts w:ascii="Calibri" w:hAnsi="Calibri" w:cs="Calibri"/>
        </w:rPr>
        <w:t>= country-specific fixed effect</w:t>
      </w:r>
    </w:p>
    <w:p w14:paraId="7605906E" w14:textId="77777777" w:rsidR="00BA6EFD" w:rsidRPr="00CC55F9" w:rsidRDefault="00BA6EFD" w:rsidP="00BA6EFD">
      <w:pPr>
        <w:pStyle w:val="NormalWeb"/>
        <w:rPr>
          <w:rFonts w:ascii="Calibri" w:hAnsi="Calibri" w:cs="Calibri"/>
        </w:rPr>
      </w:pPr>
      <w:r w:rsidRPr="00CC55F9">
        <w:rPr>
          <w:rFonts w:ascii="Calibri" w:hAnsi="Calibri" w:cs="Calibri"/>
        </w:rPr>
        <w:t xml:space="preserve"> </w:t>
      </w:r>
      <w:r w:rsidRPr="00CC55F9">
        <w:rPr>
          <w:rStyle w:val="vlist-s"/>
          <w:rFonts w:ascii="Calibri" w:eastAsiaTheme="majorEastAsia" w:hAnsi="Calibri" w:cs="Calibri"/>
        </w:rPr>
        <w:t>​</w:t>
      </w:r>
      <w:r w:rsidRPr="00CC55F9">
        <w:rPr>
          <w:rFonts w:ascii="Calibri" w:hAnsi="Calibri" w:cs="Calibri"/>
        </w:rPr>
        <w:t xml:space="preserve"> </w:t>
      </w:r>
      <m:oMath>
        <m:sSub>
          <m:sSubPr>
            <m:ctrlPr>
              <w:rPr>
                <w:rFonts w:ascii="Cambria Math" w:hAnsi="Cambria Math" w:cs="Calibri"/>
                <w:i/>
              </w:rPr>
            </m:ctrlPr>
          </m:sSubPr>
          <m:e>
            <m:r>
              <w:rPr>
                <w:rFonts w:ascii="Cambria Math" w:hAnsi="Cambria Math" w:cs="Calibri"/>
              </w:rPr>
              <m:t>τ</m:t>
            </m:r>
          </m:e>
          <m:sub>
            <m:r>
              <w:rPr>
                <w:rFonts w:ascii="Cambria Math" w:hAnsi="Cambria Math" w:cs="Calibri"/>
              </w:rPr>
              <m:t>i</m:t>
            </m:r>
          </m:sub>
        </m:sSub>
      </m:oMath>
      <w:r w:rsidRPr="00CC55F9">
        <w:rPr>
          <w:rFonts w:ascii="Calibri" w:hAnsi="Calibri" w:cs="Calibri"/>
        </w:rPr>
        <w:t>= time (year) fixed effect</w:t>
      </w:r>
    </w:p>
    <w:p w14:paraId="4E82CF62" w14:textId="77777777" w:rsidR="00BA6EFD" w:rsidRPr="00CC55F9" w:rsidRDefault="00BA6EFD" w:rsidP="00BA6EFD">
      <w:pPr>
        <w:pStyle w:val="NormalWeb"/>
        <w:rPr>
          <w:rFonts w:ascii="Calibri" w:hAnsi="Calibri" w:cs="Calibri"/>
          <w:lang w:val="en-GB"/>
        </w:rPr>
      </w:pPr>
      <w:r w:rsidRPr="00CC55F9">
        <w:rPr>
          <w:rFonts w:ascii="Calibri" w:hAnsi="Calibri" w:cs="Calibri"/>
        </w:rPr>
        <w:t xml:space="preserve">  </w:t>
      </w:r>
      <m:oMath>
        <m:sSub>
          <m:sSubPr>
            <m:ctrlPr>
              <w:rPr>
                <w:rFonts w:ascii="Cambria Math" w:hAnsi="Cambria Math" w:cs="Calibri"/>
                <w:i/>
              </w:rPr>
            </m:ctrlPr>
          </m:sSubPr>
          <m:e>
            <m:r>
              <w:rPr>
                <w:rFonts w:ascii="Cambria Math" w:hAnsi="Cambria Math" w:cs="Calibri"/>
              </w:rPr>
              <m:t>ϵ</m:t>
            </m:r>
          </m:e>
          <m:sub>
            <m:r>
              <w:rPr>
                <w:rFonts w:ascii="Cambria Math" w:hAnsi="Cambria Math" w:cs="Calibri"/>
              </w:rPr>
              <m:t>it</m:t>
            </m:r>
          </m:sub>
        </m:sSub>
      </m:oMath>
      <w:r w:rsidRPr="00CC55F9">
        <w:rPr>
          <w:rFonts w:ascii="Calibri" w:hAnsi="Calibri" w:cs="Calibri"/>
          <w:lang w:val="en-GB"/>
        </w:rPr>
        <w:t>- Error term</w:t>
      </w:r>
    </w:p>
    <w:p w14:paraId="0B5AD386" w14:textId="77777777" w:rsidR="00BA6EFD" w:rsidRPr="00CC55F9" w:rsidRDefault="00BA6EFD" w:rsidP="00BA6EFD">
      <w:pPr>
        <w:pStyle w:val="NormalWeb"/>
        <w:rPr>
          <w:rFonts w:ascii="Calibri" w:hAnsi="Calibri" w:cs="Calibri"/>
          <w:lang w:val="en-GB"/>
        </w:rPr>
      </w:pPr>
      <w:r w:rsidRPr="00CC55F9">
        <w:rPr>
          <w:rFonts w:ascii="Calibri" w:hAnsi="Calibri" w:cs="Calibri"/>
        </w:rPr>
        <w:t>To allow for a structural change in marginal effects at an unknown threshold</w:t>
      </w:r>
      <w:r w:rsidRPr="00CC55F9">
        <w:rPr>
          <w:rFonts w:ascii="Calibri" w:hAnsi="Calibri" w:cs="Calibri"/>
          <w:lang w:val="en-GB"/>
        </w:rPr>
        <w:t xml:space="preserve"> </w:t>
      </w:r>
      <m:oMath>
        <m:r>
          <w:rPr>
            <w:rFonts w:ascii="Cambria Math" w:hAnsi="Cambria Math" w:cs="Calibri"/>
            <w:lang w:val="en-GB"/>
          </w:rPr>
          <m:t>k</m:t>
        </m:r>
      </m:oMath>
      <w:r w:rsidRPr="00CC55F9">
        <w:rPr>
          <w:rFonts w:ascii="Calibri" w:hAnsi="Calibri" w:cs="Calibri"/>
        </w:rPr>
        <w:t>,</w:t>
      </w:r>
      <w:r w:rsidRPr="00CC55F9">
        <w:rPr>
          <w:rFonts w:ascii="Calibri" w:hAnsi="Calibri" w:cs="Calibri"/>
          <w:lang w:val="en-GB"/>
        </w:rPr>
        <w:t xml:space="preserve"> we</w:t>
      </w:r>
      <w:r w:rsidRPr="00CC55F9">
        <w:rPr>
          <w:rFonts w:ascii="Calibri" w:hAnsi="Calibri" w:cs="Calibri"/>
        </w:rPr>
        <w:t xml:space="preserve"> define</w:t>
      </w:r>
      <w:r w:rsidRPr="00CC55F9">
        <w:rPr>
          <w:rFonts w:ascii="Calibri" w:hAnsi="Calibri" w:cs="Calibri"/>
          <w:lang w:val="en-GB"/>
        </w:rPr>
        <w:t xml:space="preserve"> </w:t>
      </w:r>
    </w:p>
    <w:p w14:paraId="367164E4" w14:textId="77777777" w:rsidR="00BA6EFD" w:rsidRPr="00CC55F9" w:rsidRDefault="00BA6EFD" w:rsidP="00BA6EFD">
      <w:pPr>
        <w:spacing w:before="100" w:beforeAutospacing="1" w:after="100" w:afterAutospacing="1"/>
        <w:jc w:val="both"/>
        <w:rPr>
          <w:rStyle w:val="katex-mathml"/>
          <w:rFonts w:ascii="Calibri" w:hAnsi="Calibri" w:cs="Calibri"/>
        </w:rPr>
      </w:pPr>
      <m:oMathPara>
        <m:oMath>
          <m:sSub>
            <m:sSubPr>
              <m:ctrlPr>
                <w:rPr>
                  <w:rStyle w:val="katex-mathml"/>
                  <w:rFonts w:ascii="Cambria Math" w:hAnsi="Cambria Math" w:cs="Calibri"/>
                  <w:i/>
                </w:rPr>
              </m:ctrlPr>
            </m:sSubPr>
            <m:e>
              <m:r>
                <w:rPr>
                  <w:rStyle w:val="katex-mathml"/>
                  <w:rFonts w:ascii="Cambria Math" w:hAnsi="Cambria Math" w:cs="Calibri"/>
                </w:rPr>
                <m:t>(</m:t>
              </m:r>
              <m:sSub>
                <m:sSubPr>
                  <m:ctrlPr>
                    <w:rPr>
                      <w:rStyle w:val="katex-mathml"/>
                      <w:rFonts w:ascii="Cambria Math" w:hAnsi="Cambria Math" w:cs="Calibri"/>
                      <w:i/>
                    </w:rPr>
                  </m:ctrlPr>
                </m:sSubPr>
                <m:e>
                  <m:r>
                    <w:rPr>
                      <w:rStyle w:val="katex-mathml"/>
                      <w:rFonts w:ascii="Cambria Math" w:hAnsi="Cambria Math" w:cs="Calibri"/>
                    </w:rPr>
                    <m:t>W</m:t>
                  </m:r>
                </m:e>
                <m:sub>
                  <m:r>
                    <w:rPr>
                      <w:rStyle w:val="katex-mathml"/>
                      <w:rFonts w:ascii="Cambria Math" w:hAnsi="Cambria Math" w:cs="Calibri"/>
                    </w:rPr>
                    <m:t>it</m:t>
                  </m:r>
                </m:sub>
              </m:sSub>
              <m:r>
                <w:rPr>
                  <w:rStyle w:val="katex-mathml"/>
                  <w:rFonts w:ascii="Cambria Math" w:hAnsi="Cambria Math" w:cs="Calibri"/>
                </w:rPr>
                <m:t>-k)</m:t>
              </m:r>
            </m:e>
            <m:sub>
              <m:r>
                <w:rPr>
                  <w:rStyle w:val="katex-mathml"/>
                  <w:rFonts w:ascii="Cambria Math" w:hAnsi="Cambria Math" w:cs="Calibri"/>
                </w:rPr>
                <m:t>+</m:t>
              </m:r>
            </m:sub>
          </m:sSub>
          <m:r>
            <w:rPr>
              <w:rStyle w:val="katex-mathml"/>
              <w:rFonts w:ascii="Cambria Math" w:hAnsi="Cambria Math" w:cs="Calibri"/>
            </w:rPr>
            <m:t>=</m:t>
          </m:r>
          <m:r>
            <m:rPr>
              <m:sty m:val="p"/>
            </m:rPr>
            <w:rPr>
              <w:rStyle w:val="katex-mathml"/>
              <w:rFonts w:ascii="Cambria Math" w:hAnsi="Cambria Math" w:cs="Calibri"/>
            </w:rPr>
            <m:t>max⁡</m:t>
          </m:r>
          <m:r>
            <w:rPr>
              <w:rStyle w:val="katex-mathml"/>
              <w:rFonts w:ascii="Cambria Math" w:hAnsi="Cambria Math" w:cs="Calibri"/>
            </w:rPr>
            <m:t>(0,</m:t>
          </m:r>
          <m:sSub>
            <m:sSubPr>
              <m:ctrlPr>
                <w:rPr>
                  <w:rStyle w:val="katex-mathml"/>
                  <w:rFonts w:ascii="Cambria Math" w:hAnsi="Cambria Math" w:cs="Calibri"/>
                  <w:i/>
                </w:rPr>
              </m:ctrlPr>
            </m:sSubPr>
            <m:e>
              <m:r>
                <w:rPr>
                  <w:rStyle w:val="katex-mathml"/>
                  <w:rFonts w:ascii="Cambria Math" w:hAnsi="Cambria Math" w:cs="Calibri"/>
                </w:rPr>
                <m:t>W</m:t>
              </m:r>
            </m:e>
            <m:sub>
              <m:r>
                <w:rPr>
                  <w:rStyle w:val="katex-mathml"/>
                  <w:rFonts w:ascii="Cambria Math" w:hAnsi="Cambria Math" w:cs="Calibri"/>
                </w:rPr>
                <m:t xml:space="preserve">it  </m:t>
              </m:r>
            </m:sub>
          </m:sSub>
          <m:r>
            <w:rPr>
              <w:rStyle w:val="katex-mathml"/>
              <w:rFonts w:ascii="Cambria Math" w:hAnsi="Cambria Math" w:cs="Calibri"/>
            </w:rPr>
            <m:t>-k)</m:t>
          </m:r>
        </m:oMath>
      </m:oMathPara>
    </w:p>
    <w:p w14:paraId="373854EC" w14:textId="77777777" w:rsidR="00BA6EFD" w:rsidRPr="00CC55F9" w:rsidRDefault="00BA6EFD" w:rsidP="00BA6EFD">
      <w:pPr>
        <w:spacing w:before="100" w:beforeAutospacing="1" w:after="100" w:afterAutospacing="1"/>
        <w:jc w:val="both"/>
        <w:rPr>
          <w:rStyle w:val="katex-mathml"/>
          <w:rFonts w:ascii="Calibri" w:hAnsi="Calibri" w:cs="Calibri"/>
          <w:lang w:val="en-GB"/>
        </w:rPr>
      </w:pPr>
      <w:r w:rsidRPr="00CC55F9">
        <w:rPr>
          <w:rStyle w:val="katex-mathml"/>
          <w:rFonts w:ascii="Calibri" w:hAnsi="Calibri" w:cs="Calibri"/>
          <w:lang w:val="en-GB"/>
        </w:rPr>
        <w:t xml:space="preserve">The kink model will be </w:t>
      </w:r>
    </w:p>
    <w:p w14:paraId="071EB043" w14:textId="77777777" w:rsidR="00BA6EFD" w:rsidRPr="00CC55F9" w:rsidRDefault="00BA6EFD" w:rsidP="00BA6EFD">
      <w:pPr>
        <w:spacing w:before="100" w:beforeAutospacing="1" w:after="100" w:afterAutospacing="1"/>
        <w:jc w:val="both"/>
        <w:rPr>
          <w:rFonts w:ascii="Calibri" w:hAnsi="Calibri" w:cs="Calibri"/>
        </w:rPr>
      </w:pPr>
      <m:oMathPara>
        <m:oMath>
          <m:sSub>
            <m:sSubPr>
              <m:ctrlPr>
                <w:rPr>
                  <w:rFonts w:ascii="Cambria Math" w:hAnsi="Cambria Math" w:cs="Calibri"/>
                  <w:i/>
                </w:rPr>
              </m:ctrlPr>
            </m:sSubPr>
            <m:e>
              <m:r>
                <w:rPr>
                  <w:rFonts w:ascii="Cambria Math" w:hAnsi="Cambria Math" w:cs="Calibri"/>
                </w:rPr>
                <m:t>Y</m:t>
              </m:r>
            </m:e>
            <m:sub>
              <m:r>
                <w:rPr>
                  <w:rFonts w:ascii="Cambria Math" w:hAnsi="Cambria Math" w:cs="Calibri"/>
                </w:rPr>
                <m:t>it</m:t>
              </m:r>
            </m:sub>
          </m:sSub>
          <m:r>
            <w:rPr>
              <w:rFonts w:ascii="Cambria Math" w:hAnsi="Cambria Math" w:cs="Calibri"/>
            </w:rPr>
            <m:t>=</m:t>
          </m:r>
          <m:sSub>
            <m:sSubPr>
              <m:ctrlPr>
                <w:rPr>
                  <w:rFonts w:ascii="Cambria Math" w:hAnsi="Cambria Math" w:cs="Calibri"/>
                  <w:i/>
                </w:rPr>
              </m:ctrlPr>
            </m:sSubPr>
            <m:e>
              <m:r>
                <w:rPr>
                  <w:rFonts w:ascii="Cambria Math" w:hAnsi="Cambria Math" w:cs="Calibri"/>
                </w:rPr>
                <m:t>∝</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τ</m:t>
              </m:r>
            </m:e>
            <m:sub>
              <m:r>
                <w:rPr>
                  <w:rFonts w:ascii="Cambria Math" w:hAnsi="Cambria Math" w:cs="Calibri"/>
                </w:rPr>
                <m:t>t</m:t>
              </m:r>
            </m:sub>
          </m:sSub>
          <m:r>
            <w:rPr>
              <w:rFonts w:ascii="Cambria Math" w:hAnsi="Cambria Math" w:cs="Calibri"/>
            </w:rPr>
            <m:t>+</m:t>
          </m:r>
          <m:sSub>
            <m:sSubPr>
              <m:ctrlPr>
                <w:rPr>
                  <w:rFonts w:ascii="Cambria Math" w:hAnsi="Cambria Math" w:cs="Calibri"/>
                  <w:i/>
                </w:rPr>
              </m:ctrlPr>
            </m:sSubPr>
            <m:e>
              <m:r>
                <w:rPr>
                  <w:rFonts w:ascii="Cambria Math" w:hAnsi="Cambria Math" w:cs="Calibri"/>
                </w:rPr>
                <m:t>β</m:t>
              </m:r>
            </m:e>
            <m:sub>
              <m:r>
                <w:rPr>
                  <w:rFonts w:ascii="Cambria Math" w:hAnsi="Cambria Math" w:cs="Calibri"/>
                </w:rPr>
                <m:t>1</m:t>
              </m:r>
            </m:sub>
          </m:sSub>
          <m:sSub>
            <m:sSubPr>
              <m:ctrlPr>
                <w:rPr>
                  <w:rFonts w:ascii="Cambria Math" w:hAnsi="Cambria Math" w:cs="Calibri"/>
                  <w:i/>
                </w:rPr>
              </m:ctrlPr>
            </m:sSubPr>
            <m:e>
              <m:r>
                <w:rPr>
                  <w:rFonts w:ascii="Cambria Math" w:hAnsi="Cambria Math" w:cs="Calibri"/>
                </w:rPr>
                <m:t>W</m:t>
              </m:r>
            </m:e>
            <m:sub>
              <m:r>
                <w:rPr>
                  <w:rFonts w:ascii="Cambria Math" w:hAnsi="Cambria Math" w:cs="Calibri"/>
                </w:rPr>
                <m:t>it</m:t>
              </m:r>
            </m:sub>
          </m:sSub>
          <m:r>
            <w:rPr>
              <w:rFonts w:ascii="Cambria Math" w:hAnsi="Cambria Math" w:cs="Calibri"/>
            </w:rPr>
            <m:t>+β</m:t>
          </m:r>
          <m:sSub>
            <m:sSubPr>
              <m:ctrlPr>
                <w:rPr>
                  <w:rFonts w:ascii="Cambria Math" w:hAnsi="Cambria Math" w:cs="Calibri"/>
                  <w:i/>
                </w:rPr>
              </m:ctrlPr>
            </m:sSubPr>
            <m:e>
              <m:r>
                <w:rPr>
                  <w:rFonts w:ascii="Cambria Math" w:hAnsi="Cambria Math" w:cs="Calibri"/>
                </w:rPr>
                <m:t>(W</m:t>
              </m:r>
            </m:e>
            <m:sub>
              <m:r>
                <w:rPr>
                  <w:rFonts w:ascii="Cambria Math" w:hAnsi="Cambria Math" w:cs="Calibri"/>
                </w:rPr>
                <m:t>it</m:t>
              </m:r>
            </m:sub>
          </m:sSub>
          <m:r>
            <w:rPr>
              <w:rFonts w:ascii="Cambria Math" w:hAnsi="Cambria Math" w:cs="Calibri"/>
            </w:rPr>
            <m:t>-k)+</m:t>
          </m:r>
          <m:sSub>
            <m:sSubPr>
              <m:ctrlPr>
                <w:rPr>
                  <w:rFonts w:ascii="Cambria Math" w:hAnsi="Cambria Math" w:cs="Calibri"/>
                  <w:i/>
                </w:rPr>
              </m:ctrlPr>
            </m:sSubPr>
            <m:e>
              <m:r>
                <w:rPr>
                  <w:rFonts w:ascii="Cambria Math" w:hAnsi="Cambria Math" w:cs="Calibri"/>
                </w:rPr>
                <m:t>X</m:t>
              </m:r>
            </m:e>
            <m:sub>
              <m:r>
                <w:rPr>
                  <w:rFonts w:ascii="Cambria Math" w:hAnsi="Cambria Math" w:cs="Calibri"/>
                </w:rPr>
                <m:t>it</m:t>
              </m:r>
            </m:sub>
          </m:sSub>
          <m:r>
            <w:rPr>
              <w:rFonts w:ascii="Cambria Math" w:hAnsi="Cambria Math" w:cs="Calibri"/>
            </w:rPr>
            <m:t>+</m:t>
          </m:r>
          <m:sSub>
            <m:sSubPr>
              <m:ctrlPr>
                <w:rPr>
                  <w:rFonts w:ascii="Cambria Math" w:hAnsi="Cambria Math" w:cs="Calibri"/>
                  <w:i/>
                </w:rPr>
              </m:ctrlPr>
            </m:sSubPr>
            <m:e>
              <m:r>
                <w:rPr>
                  <w:rFonts w:ascii="Cambria Math" w:hAnsi="Cambria Math" w:cs="Calibri"/>
                </w:rPr>
                <m:t>ϵ</m:t>
              </m:r>
            </m:e>
            <m:sub>
              <m:r>
                <w:rPr>
                  <w:rFonts w:ascii="Cambria Math" w:hAnsi="Cambria Math" w:cs="Calibri"/>
                </w:rPr>
                <m:t>it</m:t>
              </m:r>
            </m:sub>
          </m:sSub>
        </m:oMath>
      </m:oMathPara>
    </w:p>
    <w:p w14:paraId="3F5CBB9A" w14:textId="77777777" w:rsidR="00BA6EFD" w:rsidRPr="00CC55F9" w:rsidRDefault="00BA6EFD" w:rsidP="00BA6EFD">
      <w:pPr>
        <w:spacing w:before="100" w:beforeAutospacing="1" w:after="100" w:afterAutospacing="1"/>
        <w:jc w:val="both"/>
        <w:rPr>
          <w:rFonts w:ascii="Calibri" w:hAnsi="Calibri" w:cs="Calibri"/>
          <w:lang w:val="en-GB"/>
        </w:rPr>
      </w:pPr>
      <w:r w:rsidRPr="00CC55F9">
        <w:rPr>
          <w:rFonts w:ascii="Calibri" w:hAnsi="Calibri" w:cs="Calibri"/>
          <w:lang w:val="en-GB"/>
        </w:rPr>
        <w:t>The threshold is estimated as</w:t>
      </w:r>
    </w:p>
    <w:p w14:paraId="6395E4CD" w14:textId="77777777" w:rsidR="00BA6EFD" w:rsidRPr="00CC55F9" w:rsidRDefault="00BA6EFD" w:rsidP="00BA6EFD">
      <w:pPr>
        <w:spacing w:before="100" w:beforeAutospacing="1" w:after="100" w:afterAutospacing="1"/>
        <w:jc w:val="both"/>
        <w:rPr>
          <w:rFonts w:ascii="Calibri" w:hAnsi="Calibri" w:cs="Calibri"/>
          <w:lang w:val="en-GB"/>
        </w:rPr>
      </w:pPr>
      <m:oMathPara>
        <m:oMath>
          <m:acc>
            <m:accPr>
              <m:ctrlPr>
                <w:rPr>
                  <w:rFonts w:ascii="Cambria Math" w:hAnsi="Cambria Math" w:cs="Calibri"/>
                  <w:i/>
                  <w:lang w:val="en-GB"/>
                </w:rPr>
              </m:ctrlPr>
            </m:accPr>
            <m:e>
              <m:r>
                <w:rPr>
                  <w:rFonts w:ascii="Cambria Math" w:hAnsi="Cambria Math" w:cs="Calibri"/>
                  <w:lang w:val="en-GB"/>
                </w:rPr>
                <m:t>k</m:t>
              </m:r>
            </m:e>
          </m:acc>
          <m:r>
            <w:rPr>
              <w:rFonts w:ascii="Cambria Math" w:hAnsi="Cambria Math" w:cs="Calibri"/>
              <w:lang w:val="en-GB"/>
            </w:rPr>
            <m:t>=</m:t>
          </m:r>
          <m:func>
            <m:funcPr>
              <m:ctrlPr>
                <w:rPr>
                  <w:rFonts w:ascii="Cambria Math" w:hAnsi="Cambria Math" w:cs="Calibri"/>
                  <w:i/>
                  <w:lang w:val="en-GB"/>
                </w:rPr>
              </m:ctrlPr>
            </m:funcPr>
            <m:fName>
              <m:r>
                <w:rPr>
                  <w:rFonts w:ascii="Cambria Math" w:hAnsi="Cambria Math" w:cs="Calibri"/>
                  <w:lang w:val="en-GB"/>
                </w:rPr>
                <m:t xml:space="preserve">arg </m:t>
              </m:r>
              <m:limLow>
                <m:limLowPr>
                  <m:ctrlPr>
                    <w:rPr>
                      <w:rFonts w:ascii="Cambria Math" w:hAnsi="Cambria Math" w:cs="Calibri"/>
                      <w:i/>
                      <w:lang w:val="en-GB"/>
                    </w:rPr>
                  </m:ctrlPr>
                </m:limLowPr>
                <m:e>
                  <m:r>
                    <m:rPr>
                      <m:sty m:val="p"/>
                    </m:rPr>
                    <w:rPr>
                      <w:rFonts w:ascii="Cambria Math" w:hAnsi="Cambria Math" w:cs="Calibri"/>
                      <w:lang w:val="en-GB"/>
                    </w:rPr>
                    <m:t>min</m:t>
                  </m:r>
                </m:e>
                <m:lim>
                  <m:r>
                    <w:rPr>
                      <w:rFonts w:ascii="Cambria Math" w:hAnsi="Cambria Math" w:cs="Calibri"/>
                      <w:lang w:val="en-GB"/>
                    </w:rPr>
                    <m:t>k</m:t>
                  </m:r>
                </m:lim>
              </m:limLow>
            </m:fName>
            <m:e>
              <m:nary>
                <m:naryPr>
                  <m:chr m:val="∑"/>
                  <m:limLoc m:val="undOvr"/>
                  <m:supHide m:val="1"/>
                  <m:ctrlPr>
                    <w:rPr>
                      <w:rFonts w:ascii="Cambria Math" w:hAnsi="Cambria Math" w:cs="Calibri"/>
                      <w:i/>
                      <w:lang w:val="en-GB"/>
                    </w:rPr>
                  </m:ctrlPr>
                </m:naryPr>
                <m:sub>
                  <m:r>
                    <w:rPr>
                      <w:rFonts w:ascii="Cambria Math" w:hAnsi="Cambria Math" w:cs="Calibri"/>
                      <w:lang w:val="en-GB"/>
                    </w:rPr>
                    <m:t xml:space="preserve">i,t </m:t>
                  </m:r>
                </m:sub>
                <m:sup/>
                <m:e>
                  <m:sSub>
                    <m:sSubPr>
                      <m:ctrlPr>
                        <w:rPr>
                          <w:rFonts w:ascii="Cambria Math" w:hAnsi="Cambria Math" w:cs="Calibri"/>
                          <w:i/>
                          <w:lang w:val="en-GB"/>
                        </w:rPr>
                      </m:ctrlPr>
                    </m:sSubPr>
                    <m:e>
                      <m:sSubSup>
                        <m:sSubSupPr>
                          <m:ctrlPr>
                            <w:rPr>
                              <w:rFonts w:ascii="Cambria Math" w:hAnsi="Cambria Math" w:cs="Calibri"/>
                              <w:i/>
                              <w:lang w:val="en-GB"/>
                            </w:rPr>
                          </m:ctrlPr>
                        </m:sSubSupPr>
                        <m:e>
                          <m:acc>
                            <m:accPr>
                              <m:ctrlPr>
                                <w:rPr>
                                  <w:rFonts w:ascii="Cambria Math" w:hAnsi="Cambria Math" w:cs="Calibri"/>
                                  <w:i/>
                                  <w:lang w:val="en-GB"/>
                                </w:rPr>
                              </m:ctrlPr>
                            </m:accPr>
                            <m:e>
                              <m:r>
                                <w:rPr>
                                  <w:rFonts w:ascii="Cambria Math" w:hAnsi="Cambria Math" w:cs="Calibri"/>
                                  <w:lang w:val="en-GB"/>
                                </w:rPr>
                                <m:t>ϵ</m:t>
                              </m:r>
                            </m:e>
                          </m:acc>
                        </m:e>
                        <m:sub>
                          <m:r>
                            <w:rPr>
                              <w:rFonts w:ascii="Cambria Math" w:hAnsi="Cambria Math" w:cs="Calibri"/>
                              <w:lang w:val="en-GB"/>
                            </w:rPr>
                            <m:t>it</m:t>
                          </m:r>
                        </m:sub>
                        <m:sup>
                          <m:r>
                            <w:rPr>
                              <w:rFonts w:ascii="Cambria Math" w:hAnsi="Cambria Math" w:cs="Calibri"/>
                              <w:lang w:val="en-GB"/>
                            </w:rPr>
                            <m:t>2</m:t>
                          </m:r>
                        </m:sup>
                      </m:sSubSup>
                    </m:e>
                    <m:sub/>
                  </m:sSub>
                </m:e>
              </m:nary>
            </m:e>
          </m:func>
        </m:oMath>
      </m:oMathPara>
    </w:p>
    <w:p w14:paraId="08776EDB" w14:textId="77777777" w:rsidR="00BA6EFD" w:rsidRPr="00CC55F9" w:rsidRDefault="00BA6EFD" w:rsidP="00BA6EFD">
      <w:pPr>
        <w:spacing w:before="100" w:beforeAutospacing="1" w:after="100" w:afterAutospacing="1"/>
        <w:jc w:val="both"/>
        <w:rPr>
          <w:rFonts w:ascii="Calibri" w:hAnsi="Calibri" w:cs="Calibri"/>
          <w:b/>
          <w:bCs/>
          <w:lang w:val="en-GB"/>
        </w:rPr>
      </w:pPr>
      <w:r w:rsidRPr="00CC55F9">
        <w:rPr>
          <w:rFonts w:ascii="Calibri" w:hAnsi="Calibri" w:cs="Calibri"/>
          <w:b/>
          <w:bCs/>
          <w:lang w:val="en-GB"/>
        </w:rPr>
        <w:t>Results</w:t>
      </w:r>
    </w:p>
    <w:p w14:paraId="68E48DFD" w14:textId="77777777" w:rsidR="00BA6EFD" w:rsidRPr="00CC55F9" w:rsidRDefault="00BA6EFD" w:rsidP="00BA6EFD">
      <w:pPr>
        <w:spacing w:before="100" w:beforeAutospacing="1" w:after="100" w:afterAutospacing="1"/>
        <w:jc w:val="both"/>
        <w:rPr>
          <w:rFonts w:ascii="Calibri" w:hAnsi="Calibri" w:cs="Calibri"/>
          <w:b/>
          <w:bCs/>
          <w:lang w:val="en-GB"/>
        </w:rPr>
      </w:pPr>
      <w:r w:rsidRPr="00CC55F9">
        <w:rPr>
          <w:rFonts w:ascii="Calibri" w:hAnsi="Calibri" w:cs="Calibri"/>
          <w:b/>
          <w:bCs/>
          <w:lang w:val="en-GB"/>
        </w:rPr>
        <w:t>Universal Health Coverage</w:t>
      </w:r>
    </w:p>
    <w:p w14:paraId="23281939" w14:textId="77777777" w:rsidR="00BA6EFD" w:rsidRPr="00CC55F9" w:rsidRDefault="00BA6EFD" w:rsidP="00BA6EFD">
      <w:pPr>
        <w:pStyle w:val="NormalWeb"/>
        <w:jc w:val="both"/>
        <w:rPr>
          <w:rFonts w:ascii="Calibri" w:hAnsi="Calibri" w:cs="Calibri"/>
          <w:lang w:val="en-GB"/>
        </w:rPr>
      </w:pPr>
      <w:r w:rsidRPr="00CC55F9">
        <w:rPr>
          <w:rFonts w:ascii="Calibri" w:hAnsi="Calibri" w:cs="Calibri"/>
          <w:lang w:val="en-GB"/>
        </w:rPr>
        <w:t>We compared the fitted fixed effects and random effects model. From the Hausman test (</w:t>
      </w:r>
      <m:oMath>
        <m:sSup>
          <m:sSupPr>
            <m:ctrlPr>
              <w:rPr>
                <w:rFonts w:ascii="Cambria Math" w:hAnsi="Cambria Math" w:cs="Calibri"/>
                <w:i/>
                <w:lang w:val="en-GB"/>
              </w:rPr>
            </m:ctrlPr>
          </m:sSupPr>
          <m:e>
            <m:r>
              <w:rPr>
                <w:rFonts w:ascii="Cambria Math" w:hAnsi="Cambria Math" w:cs="Calibri"/>
                <w:lang w:val="en-GB"/>
              </w:rPr>
              <m:t>χ</m:t>
            </m:r>
          </m:e>
          <m:sup>
            <m:r>
              <w:rPr>
                <w:rFonts w:ascii="Cambria Math" w:hAnsi="Cambria Math" w:cs="Calibri"/>
                <w:lang w:val="en-GB"/>
              </w:rPr>
              <m:t>2</m:t>
            </m:r>
          </m:sup>
        </m:sSup>
        <m:r>
          <w:rPr>
            <w:rFonts w:ascii="Cambria Math" w:hAnsi="Cambria Math" w:cs="Calibri"/>
            <w:lang w:val="en-GB"/>
          </w:rPr>
          <m:t>=11.5,  df=25,  p-value&lt;0.001)</m:t>
        </m:r>
      </m:oMath>
      <w:r w:rsidRPr="00CC55F9">
        <w:rPr>
          <w:rFonts w:ascii="Calibri" w:hAnsi="Calibri" w:cs="Calibri"/>
          <w:lang w:val="en-GB"/>
        </w:rPr>
        <w:t xml:space="preserve">,we rejected the null hypothesis and conclude that </w:t>
      </w:r>
      <w:r w:rsidRPr="00CC55F9">
        <w:rPr>
          <w:rFonts w:ascii="Calibri" w:hAnsi="Calibri" w:cs="Calibri"/>
        </w:rPr>
        <w:t xml:space="preserve">the </w:t>
      </w:r>
      <w:r w:rsidRPr="00CC55F9">
        <w:rPr>
          <w:rFonts w:ascii="Calibri" w:hAnsi="Calibri" w:cs="Calibri"/>
          <w:lang w:val="en-GB"/>
        </w:rPr>
        <w:t>r</w:t>
      </w:r>
      <w:r w:rsidRPr="00CC55F9">
        <w:rPr>
          <w:rFonts w:ascii="Calibri" w:hAnsi="Calibri" w:cs="Calibri"/>
        </w:rPr>
        <w:t xml:space="preserve">andom </w:t>
      </w:r>
      <w:r w:rsidRPr="00CC55F9">
        <w:rPr>
          <w:rFonts w:ascii="Calibri" w:hAnsi="Calibri" w:cs="Calibri"/>
          <w:lang w:val="en-GB"/>
        </w:rPr>
        <w:t>e</w:t>
      </w:r>
      <w:r w:rsidRPr="00CC55F9">
        <w:rPr>
          <w:rFonts w:ascii="Calibri" w:hAnsi="Calibri" w:cs="Calibri"/>
        </w:rPr>
        <w:t xml:space="preserve">ffects model </w:t>
      </w:r>
      <w:r w:rsidRPr="00CC55F9">
        <w:rPr>
          <w:rFonts w:ascii="Calibri" w:hAnsi="Calibri" w:cs="Calibri"/>
          <w:lang w:val="en-GB"/>
        </w:rPr>
        <w:t>was</w:t>
      </w:r>
      <w:r w:rsidRPr="00CC55F9">
        <w:rPr>
          <w:rFonts w:ascii="Calibri" w:hAnsi="Calibri" w:cs="Calibri"/>
        </w:rPr>
        <w:t xml:space="preserve"> inconsistent because the individual-specific errors are correlated with the regressors. </w:t>
      </w:r>
      <w:r w:rsidRPr="00CC55F9">
        <w:rPr>
          <w:rFonts w:ascii="Calibri" w:hAnsi="Calibri" w:cs="Calibri"/>
          <w:lang w:val="en-GB"/>
        </w:rPr>
        <w:t>We therefore report the fixed effects model.</w:t>
      </w:r>
    </w:p>
    <w:p w14:paraId="545C7247" w14:textId="77777777" w:rsidR="00BA6EFD" w:rsidRPr="00CC55F9" w:rsidRDefault="00BA6EFD" w:rsidP="00BA6EFD">
      <w:pPr>
        <w:pStyle w:val="NormalWeb"/>
        <w:jc w:val="both"/>
        <w:rPr>
          <w:rFonts w:ascii="Calibri" w:hAnsi="Calibri" w:cs="Calibri"/>
        </w:rPr>
      </w:pPr>
      <w:r w:rsidRPr="00CC55F9">
        <w:rPr>
          <w:rFonts w:ascii="Calibri" w:hAnsi="Calibri" w:cs="Calibri"/>
        </w:rPr>
        <w:t xml:space="preserve">In fixed-effects panel models adjusting for year effects, population density and government health </w:t>
      </w:r>
      <w:proofErr w:type="gramStart"/>
      <w:r w:rsidRPr="00CC55F9">
        <w:rPr>
          <w:rFonts w:ascii="Calibri" w:hAnsi="Calibri" w:cs="Calibri"/>
        </w:rPr>
        <w:t xml:space="preserve">expenditure </w:t>
      </w:r>
      <w:r w:rsidRPr="00CC55F9">
        <w:rPr>
          <w:rFonts w:ascii="Calibri" w:hAnsi="Calibri" w:cs="Calibri"/>
          <w:lang w:val="en-GB"/>
        </w:rPr>
        <w:t>,</w:t>
      </w:r>
      <w:r w:rsidRPr="00CC55F9">
        <w:rPr>
          <w:rFonts w:ascii="Calibri" w:hAnsi="Calibri" w:cs="Calibri"/>
        </w:rPr>
        <w:t>workforce</w:t>
      </w:r>
      <w:proofErr w:type="gramEnd"/>
      <w:r w:rsidRPr="00CC55F9">
        <w:rPr>
          <w:rFonts w:ascii="Calibri" w:hAnsi="Calibri" w:cs="Calibri"/>
        </w:rPr>
        <w:t xml:space="preserve"> density was positively associated with UHC service coverage. A one-unit increase in workforce density (per 10,000 population) was associated with a 0.11-point increase in UHC-SCI (β = 0.110, p = 0.004). The coefficients for </w:t>
      </w:r>
      <w:proofErr w:type="gramStart"/>
      <w:r w:rsidRPr="00CC55F9">
        <w:rPr>
          <w:rStyle w:val="HTMLCode"/>
          <w:rFonts w:ascii="Calibri" w:hAnsi="Calibri" w:cs="Calibri"/>
        </w:rPr>
        <w:t>factor(</w:t>
      </w:r>
      <w:proofErr w:type="gramEnd"/>
      <w:r w:rsidRPr="00CC55F9">
        <w:rPr>
          <w:rStyle w:val="HTMLCode"/>
          <w:rFonts w:ascii="Calibri" w:hAnsi="Calibri" w:cs="Calibri"/>
        </w:rPr>
        <w:t>Year)</w:t>
      </w:r>
      <w:r w:rsidRPr="00CC55F9">
        <w:rPr>
          <w:rFonts w:ascii="Calibri" w:hAnsi="Calibri" w:cs="Calibri"/>
        </w:rPr>
        <w:t xml:space="preserve"> show a clear upward trend. Starting around 2006, the time effects become highly significant and increase in magnitude </w:t>
      </w:r>
      <w:r w:rsidRPr="00CC55F9">
        <w:rPr>
          <w:rFonts w:ascii="Calibri" w:hAnsi="Calibri" w:cs="Calibri"/>
        </w:rPr>
        <w:lastRenderedPageBreak/>
        <w:t>(from 10.8 in 2006 to 22.9 in 2023). This indicates a strong global or systemic improvement in UHC scores over time that isn't explained by your three main independent variables.</w:t>
      </w:r>
    </w:p>
    <w:p w14:paraId="7998EE13" w14:textId="77777777" w:rsidR="00BA6EFD" w:rsidRPr="00CC55F9" w:rsidRDefault="00BA6EFD" w:rsidP="00BA6EFD">
      <w:pPr>
        <w:spacing w:before="100" w:beforeAutospacing="1" w:after="100" w:afterAutospacing="1"/>
        <w:jc w:val="both"/>
        <w:rPr>
          <w:rFonts w:ascii="Calibri" w:hAnsi="Calibri" w:cs="Calibri"/>
          <w:lang w:val="en-GB"/>
        </w:rPr>
      </w:pPr>
      <w:r w:rsidRPr="00CC55F9">
        <w:rPr>
          <w:rFonts w:ascii="Calibri" w:hAnsi="Calibri" w:cs="Calibri"/>
          <w:lang w:val="en-GB"/>
        </w:rPr>
        <w:t>From the piece wise regression</w:t>
      </w:r>
      <w:r w:rsidRPr="00CC55F9">
        <w:rPr>
          <w:rFonts w:ascii="Calibri" w:hAnsi="Calibri" w:cs="Calibri"/>
        </w:rPr>
        <w:t xml:space="preserve">, the estimated kink term capturing a change in marginal returns above the candidate threshold was not statistically significant (β = 0.043, p = 0.72), indicating no evidence of a discrete breakpoint in the workforce–UHC relationship. </w:t>
      </w:r>
    </w:p>
    <w:p w14:paraId="7AF23866" w14:textId="77777777" w:rsidR="00BA6EFD" w:rsidRPr="00CC55F9" w:rsidRDefault="00BA6EFD" w:rsidP="00BA6EFD">
      <w:pPr>
        <w:pStyle w:val="NormalWeb"/>
        <w:jc w:val="both"/>
        <w:rPr>
          <w:rFonts w:ascii="Calibri" w:hAnsi="Calibri" w:cs="Calibri"/>
          <w:lang w:val="en-GB"/>
        </w:rPr>
      </w:pPr>
      <w:r w:rsidRPr="00CC55F9">
        <w:rPr>
          <w:rFonts w:ascii="Calibri" w:hAnsi="Calibri" w:cs="Calibri"/>
        </w:rPr>
        <w:t>A grid-search procedure was used to identify the workforce density threshold minimizing the residual sum of squares in fixed-effects models. The</w:t>
      </w:r>
      <w:r w:rsidRPr="00CC55F9">
        <w:rPr>
          <w:rFonts w:ascii="Calibri" w:hAnsi="Calibri" w:cs="Calibri"/>
          <w:lang w:val="en-GB"/>
        </w:rPr>
        <w:t xml:space="preserve"> </w:t>
      </w:r>
      <w:r w:rsidRPr="00CC55F9">
        <w:rPr>
          <w:rFonts w:ascii="Calibri" w:hAnsi="Calibri" w:cs="Calibri"/>
        </w:rPr>
        <w:t>optimal breakpoint was identified at approximately 9 health workers per 10,000 population</w:t>
      </w:r>
      <w:r w:rsidRPr="00CC55F9">
        <w:rPr>
          <w:rFonts w:ascii="Calibri" w:hAnsi="Calibri" w:cs="Calibri"/>
          <w:lang w:val="en-GB"/>
        </w:rPr>
        <w:t xml:space="preserve"> for </w:t>
      </w:r>
      <w:proofErr w:type="gramStart"/>
      <w:r w:rsidRPr="00CC55F9">
        <w:rPr>
          <w:rFonts w:ascii="Calibri" w:hAnsi="Calibri" w:cs="Calibri"/>
          <w:lang w:val="en-GB"/>
        </w:rPr>
        <w:t>UHC( figure</w:t>
      </w:r>
      <w:proofErr w:type="gramEnd"/>
      <w:r w:rsidRPr="00CC55F9">
        <w:rPr>
          <w:rFonts w:ascii="Calibri" w:hAnsi="Calibri" w:cs="Calibri"/>
          <w:lang w:val="en-GB"/>
        </w:rPr>
        <w:t xml:space="preserve"> 1)</w:t>
      </w:r>
      <w:r w:rsidRPr="00CC55F9">
        <w:rPr>
          <w:rFonts w:ascii="Calibri" w:hAnsi="Calibri" w:cs="Calibri"/>
        </w:rPr>
        <w:t xml:space="preserve">. This </w:t>
      </w:r>
      <w:proofErr w:type="gramStart"/>
      <w:r w:rsidRPr="00CC55F9">
        <w:rPr>
          <w:rFonts w:ascii="Calibri" w:hAnsi="Calibri" w:cs="Calibri"/>
        </w:rPr>
        <w:t>threshold  represents</w:t>
      </w:r>
      <w:proofErr w:type="gramEnd"/>
      <w:r w:rsidRPr="00CC55F9">
        <w:rPr>
          <w:rFonts w:ascii="Calibri" w:hAnsi="Calibri" w:cs="Calibri"/>
        </w:rPr>
        <w:t xml:space="preserve"> the transition from </w:t>
      </w:r>
      <w:r w:rsidRPr="00CC55F9">
        <w:rPr>
          <w:rFonts w:ascii="Calibri" w:hAnsi="Calibri" w:cs="Calibri"/>
          <w:lang w:val="en-GB"/>
        </w:rPr>
        <w:t>‘</w:t>
      </w:r>
      <w:r w:rsidRPr="00CC55F9">
        <w:rPr>
          <w:rFonts w:ascii="Calibri" w:hAnsi="Calibri" w:cs="Calibri"/>
        </w:rPr>
        <w:t>extreme health workforce crisis</w:t>
      </w:r>
      <w:r w:rsidRPr="00CC55F9">
        <w:rPr>
          <w:rFonts w:ascii="Calibri" w:hAnsi="Calibri" w:cs="Calibri"/>
          <w:lang w:val="en-GB"/>
        </w:rPr>
        <w:t>’</w:t>
      </w:r>
      <w:r w:rsidRPr="00CC55F9">
        <w:rPr>
          <w:rFonts w:ascii="Calibri" w:hAnsi="Calibri" w:cs="Calibri"/>
        </w:rPr>
        <w:t xml:space="preserve"> to </w:t>
      </w:r>
      <w:r w:rsidRPr="00CC55F9">
        <w:rPr>
          <w:rFonts w:ascii="Calibri" w:hAnsi="Calibri" w:cs="Calibri"/>
          <w:lang w:val="en-GB"/>
        </w:rPr>
        <w:t>‘</w:t>
      </w:r>
      <w:r w:rsidRPr="00CC55F9">
        <w:rPr>
          <w:rFonts w:ascii="Calibri" w:hAnsi="Calibri" w:cs="Calibri"/>
        </w:rPr>
        <w:t>basic functional capacity</w:t>
      </w:r>
      <w:r w:rsidRPr="00CC55F9">
        <w:rPr>
          <w:rFonts w:ascii="Calibri" w:hAnsi="Calibri" w:cs="Calibri"/>
          <w:lang w:val="en-GB"/>
        </w:rPr>
        <w:t>’</w:t>
      </w:r>
      <w:r w:rsidRPr="00CC55F9">
        <w:rPr>
          <w:rFonts w:ascii="Calibri" w:hAnsi="Calibri" w:cs="Calibri"/>
        </w:rPr>
        <w:t>.</w:t>
      </w:r>
      <w:r w:rsidRPr="00CC55F9">
        <w:rPr>
          <w:rFonts w:ascii="Calibri" w:hAnsi="Calibri" w:cs="Calibri"/>
          <w:lang w:val="en-GB"/>
        </w:rPr>
        <w:t xml:space="preserve"> It is the point where basic primary care geared towards UHC begins to </w:t>
      </w:r>
      <w:proofErr w:type="gramStart"/>
      <w:r w:rsidRPr="00CC55F9">
        <w:rPr>
          <w:rFonts w:ascii="Calibri" w:hAnsi="Calibri" w:cs="Calibri"/>
          <w:lang w:val="en-GB"/>
        </w:rPr>
        <w:t>stabilize.</w:t>
      </w:r>
      <w:r w:rsidRPr="00CC55F9">
        <w:rPr>
          <w:rFonts w:ascii="Calibri" w:hAnsi="Calibri" w:cs="Calibri"/>
        </w:rPr>
        <w:t>However</w:t>
      </w:r>
      <w:proofErr w:type="gramEnd"/>
      <w:r w:rsidRPr="00CC55F9">
        <w:rPr>
          <w:rFonts w:ascii="Calibri" w:hAnsi="Calibri" w:cs="Calibri"/>
        </w:rPr>
        <w:t>, the slope-change parameter was not statistically significant, suggesting that while marginal returns may diminish beyond this level, there is no evidence of a discrete structural break</w:t>
      </w:r>
      <w:r w:rsidRPr="00CC55F9">
        <w:rPr>
          <w:rFonts w:ascii="Calibri" w:hAnsi="Calibri" w:cs="Calibri"/>
          <w:lang w:val="en-GB"/>
        </w:rPr>
        <w:t>.</w:t>
      </w:r>
    </w:p>
    <w:p w14:paraId="396A97AB" w14:textId="77777777" w:rsidR="00BA6EFD" w:rsidRPr="00CC55F9" w:rsidRDefault="00BA6EFD" w:rsidP="00BA6EFD">
      <w:pPr>
        <w:spacing w:before="100" w:beforeAutospacing="1" w:after="100" w:afterAutospacing="1"/>
        <w:jc w:val="both"/>
        <w:rPr>
          <w:rFonts w:ascii="Calibri" w:hAnsi="Calibri" w:cs="Calibri"/>
          <w:b/>
          <w:bCs/>
          <w:lang w:val="en-GB"/>
        </w:rPr>
      </w:pPr>
      <w:r w:rsidRPr="00CC55F9">
        <w:rPr>
          <w:rFonts w:ascii="Calibri" w:hAnsi="Calibri" w:cs="Calibri"/>
          <w:b/>
          <w:bCs/>
          <w:noProof/>
          <w:lang w:val="en-GB"/>
        </w:rPr>
        <w:drawing>
          <wp:inline distT="0" distB="0" distL="0" distR="0" wp14:anchorId="2CB8A5BC" wp14:editId="42BAEAD9">
            <wp:extent cx="4656667" cy="323222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0461" cy="3241794"/>
                    </a:xfrm>
                    <a:prstGeom prst="rect">
                      <a:avLst/>
                    </a:prstGeom>
                  </pic:spPr>
                </pic:pic>
              </a:graphicData>
            </a:graphic>
          </wp:inline>
        </w:drawing>
      </w:r>
    </w:p>
    <w:p w14:paraId="49494347" w14:textId="77777777" w:rsidR="00BA6EFD" w:rsidRPr="00CC55F9" w:rsidRDefault="00BA6EFD" w:rsidP="00BA6EFD">
      <w:pPr>
        <w:spacing w:before="100" w:beforeAutospacing="1" w:after="100" w:afterAutospacing="1"/>
        <w:jc w:val="both"/>
        <w:rPr>
          <w:rFonts w:ascii="Calibri" w:hAnsi="Calibri" w:cs="Calibri"/>
          <w:lang w:val="en-GB"/>
        </w:rPr>
      </w:pPr>
      <w:r w:rsidRPr="00CC55F9">
        <w:rPr>
          <w:rFonts w:ascii="Calibri" w:hAnsi="Calibri" w:cs="Calibri"/>
          <w:lang w:val="en-GB"/>
        </w:rPr>
        <w:t>Figure 1: Workforce density threshold.</w:t>
      </w:r>
    </w:p>
    <w:p w14:paraId="1AA6D190" w14:textId="77777777" w:rsidR="00BA6EFD" w:rsidRPr="00CC55F9" w:rsidRDefault="00BA6EFD" w:rsidP="00BA6EFD">
      <w:pPr>
        <w:spacing w:before="100" w:beforeAutospacing="1" w:after="100" w:afterAutospacing="1"/>
        <w:jc w:val="both"/>
        <w:rPr>
          <w:rFonts w:ascii="Calibri" w:hAnsi="Calibri" w:cs="Calibri"/>
          <w:b/>
          <w:bCs/>
          <w:lang w:val="en-GB"/>
        </w:rPr>
      </w:pPr>
      <w:r w:rsidRPr="00CC55F9">
        <w:rPr>
          <w:rFonts w:ascii="Calibri" w:hAnsi="Calibri" w:cs="Calibri"/>
          <w:b/>
          <w:bCs/>
          <w:lang w:val="en-GB"/>
        </w:rPr>
        <w:t>Life expectancy outcome</w:t>
      </w:r>
    </w:p>
    <w:p w14:paraId="0CC241D4" w14:textId="77777777" w:rsidR="00BA6EFD" w:rsidRPr="00CC55F9" w:rsidRDefault="00BA6EFD" w:rsidP="00BA6EFD">
      <w:pPr>
        <w:pStyle w:val="NormalWeb"/>
        <w:rPr>
          <w:rFonts w:ascii="Calibri" w:hAnsi="Calibri" w:cs="Calibri"/>
          <w:lang w:val="en-GB"/>
        </w:rPr>
      </w:pPr>
      <w:r w:rsidRPr="00CC55F9">
        <w:rPr>
          <w:rFonts w:ascii="Calibri" w:hAnsi="Calibri" w:cs="Calibri"/>
        </w:rPr>
        <w:t xml:space="preserve">There </w:t>
      </w:r>
      <w:r w:rsidRPr="00CC55F9">
        <w:rPr>
          <w:rFonts w:ascii="Calibri" w:hAnsi="Calibri" w:cs="Calibri"/>
          <w:lang w:val="en-GB"/>
        </w:rPr>
        <w:t>was</w:t>
      </w:r>
      <w:r w:rsidRPr="00CC55F9">
        <w:rPr>
          <w:rFonts w:ascii="Calibri" w:hAnsi="Calibri" w:cs="Calibri"/>
        </w:rPr>
        <w:t xml:space="preserve"> no statistically significant difference between the </w:t>
      </w:r>
      <w:r w:rsidRPr="00CC55F9">
        <w:rPr>
          <w:rFonts w:ascii="Calibri" w:hAnsi="Calibri" w:cs="Calibri"/>
          <w:lang w:val="en-GB"/>
        </w:rPr>
        <w:t>f</w:t>
      </w:r>
      <w:r w:rsidRPr="00CC55F9">
        <w:rPr>
          <w:rFonts w:ascii="Calibri" w:hAnsi="Calibri" w:cs="Calibri"/>
        </w:rPr>
        <w:t xml:space="preserve">ixed </w:t>
      </w:r>
      <w:r w:rsidRPr="00CC55F9">
        <w:rPr>
          <w:rFonts w:ascii="Calibri" w:hAnsi="Calibri" w:cs="Calibri"/>
          <w:lang w:val="en-GB"/>
        </w:rPr>
        <w:t>e</w:t>
      </w:r>
      <w:r w:rsidRPr="00CC55F9">
        <w:rPr>
          <w:rFonts w:ascii="Calibri" w:hAnsi="Calibri" w:cs="Calibri"/>
        </w:rPr>
        <w:t xml:space="preserve">ffects and </w:t>
      </w:r>
      <w:r w:rsidRPr="00CC55F9">
        <w:rPr>
          <w:rFonts w:ascii="Calibri" w:hAnsi="Calibri" w:cs="Calibri"/>
          <w:lang w:val="en-GB"/>
        </w:rPr>
        <w:t>r</w:t>
      </w:r>
      <w:r w:rsidRPr="00CC55F9">
        <w:rPr>
          <w:rFonts w:ascii="Calibri" w:hAnsi="Calibri" w:cs="Calibri"/>
        </w:rPr>
        <w:t xml:space="preserve">andom </w:t>
      </w:r>
      <w:r w:rsidRPr="00CC55F9">
        <w:rPr>
          <w:rFonts w:ascii="Calibri" w:hAnsi="Calibri" w:cs="Calibri"/>
          <w:lang w:val="en-GB"/>
        </w:rPr>
        <w:t>e</w:t>
      </w:r>
      <w:r w:rsidRPr="00CC55F9">
        <w:rPr>
          <w:rFonts w:ascii="Calibri" w:hAnsi="Calibri" w:cs="Calibri"/>
        </w:rPr>
        <w:t>ffects coefficients</w:t>
      </w:r>
      <w:r w:rsidRPr="00CC55F9">
        <w:rPr>
          <w:rFonts w:ascii="Calibri" w:hAnsi="Calibri" w:cs="Calibri"/>
          <w:lang w:val="en-GB"/>
        </w:rPr>
        <w:t xml:space="preserve"> (Hausman test (</w:t>
      </w:r>
      <m:oMath>
        <m:sSup>
          <m:sSupPr>
            <m:ctrlPr>
              <w:rPr>
                <w:rFonts w:ascii="Cambria Math" w:hAnsi="Cambria Math" w:cs="Calibri"/>
                <w:i/>
                <w:lang w:val="en-GB"/>
              </w:rPr>
            </m:ctrlPr>
          </m:sSupPr>
          <m:e>
            <m:r>
              <w:rPr>
                <w:rFonts w:ascii="Cambria Math" w:hAnsi="Cambria Math" w:cs="Calibri"/>
                <w:lang w:val="en-GB"/>
              </w:rPr>
              <m:t>χ</m:t>
            </m:r>
          </m:e>
          <m:sup>
            <m:r>
              <w:rPr>
                <w:rFonts w:ascii="Cambria Math" w:hAnsi="Cambria Math" w:cs="Calibri"/>
                <w:lang w:val="en-GB"/>
              </w:rPr>
              <m:t>2</m:t>
            </m:r>
          </m:sup>
        </m:sSup>
        <m:r>
          <w:rPr>
            <w:rFonts w:ascii="Cambria Math" w:hAnsi="Cambria Math" w:cs="Calibri"/>
            <w:lang w:val="en-GB"/>
          </w:rPr>
          <m:t>=0.0669,  df=23,  p-value=0.9999</m:t>
        </m:r>
      </m:oMath>
      <w:r w:rsidRPr="00CC55F9">
        <w:rPr>
          <w:rFonts w:ascii="Calibri" w:hAnsi="Calibri" w:cs="Calibri"/>
        </w:rPr>
        <w:t xml:space="preserve"> </w:t>
      </w:r>
      <w:r w:rsidRPr="00CC55F9">
        <w:rPr>
          <w:rStyle w:val="Strong"/>
          <w:rFonts w:ascii="Calibri" w:eastAsiaTheme="majorEastAsia" w:hAnsi="Calibri" w:cs="Calibri"/>
          <w:lang w:val="en-GB"/>
        </w:rPr>
        <w:t>)).</w:t>
      </w:r>
    </w:p>
    <w:p w14:paraId="1364248E" w14:textId="77777777" w:rsidR="00BA6EFD" w:rsidRPr="00CC55F9" w:rsidRDefault="00BA6EFD" w:rsidP="00BA6EFD">
      <w:pPr>
        <w:pStyle w:val="NormalWeb"/>
        <w:jc w:val="both"/>
        <w:rPr>
          <w:rFonts w:ascii="Calibri" w:hAnsi="Calibri" w:cs="Calibri"/>
          <w:lang w:val="en-GB"/>
        </w:rPr>
      </w:pPr>
      <w:r w:rsidRPr="00CC55F9">
        <w:rPr>
          <w:rFonts w:ascii="Calibri" w:hAnsi="Calibri" w:cs="Calibri"/>
        </w:rPr>
        <w:t xml:space="preserve">In random-effects panel models adjusting for population density, government health expenditure, and year effects, workforce density was not significantly associated with life expectancy (β = 0.016, p = 0.41). The estimated slope change above the optimal breakpoint (38 </w:t>
      </w:r>
      <w:r w:rsidRPr="00CC55F9">
        <w:rPr>
          <w:rFonts w:ascii="Calibri" w:hAnsi="Calibri" w:cs="Calibri"/>
        </w:rPr>
        <w:lastRenderedPageBreak/>
        <w:t>workers per 10,000 population) was negative but statistically insignificant (β = –0.079, p = 0.16), providing no evidence of a structural threshold in the workforce–longevity relationship.</w:t>
      </w:r>
      <w:r w:rsidRPr="00CC55F9">
        <w:rPr>
          <w:rFonts w:ascii="Calibri" w:hAnsi="Calibri" w:cs="Calibri"/>
          <w:lang w:val="en-GB"/>
        </w:rPr>
        <w:t xml:space="preserve"> </w:t>
      </w:r>
      <w:r w:rsidRPr="00CC55F9">
        <w:rPr>
          <w:rFonts w:ascii="Calibri" w:hAnsi="Calibri" w:cs="Calibri"/>
        </w:rPr>
        <w:t>The</w:t>
      </w:r>
      <w:r w:rsidRPr="00CC55F9">
        <w:rPr>
          <w:rFonts w:ascii="Calibri" w:hAnsi="Calibri" w:cs="Calibri"/>
          <w:lang w:val="en-GB"/>
        </w:rPr>
        <w:t xml:space="preserve"> l</w:t>
      </w:r>
      <w:r w:rsidRPr="00CC55F9">
        <w:rPr>
          <w:rStyle w:val="Strong"/>
          <w:rFonts w:ascii="Calibri" w:eastAsiaTheme="majorEastAsia" w:hAnsi="Calibri" w:cs="Calibri"/>
        </w:rPr>
        <w:t xml:space="preserve">ife </w:t>
      </w:r>
      <w:r w:rsidRPr="00CC55F9">
        <w:rPr>
          <w:rStyle w:val="Strong"/>
          <w:rFonts w:ascii="Calibri" w:eastAsiaTheme="majorEastAsia" w:hAnsi="Calibri" w:cs="Calibri"/>
          <w:lang w:val="en-GB"/>
        </w:rPr>
        <w:t>e</w:t>
      </w:r>
      <w:r w:rsidRPr="00CC55F9">
        <w:rPr>
          <w:rStyle w:val="Strong"/>
          <w:rFonts w:ascii="Calibri" w:eastAsiaTheme="majorEastAsia" w:hAnsi="Calibri" w:cs="Calibri"/>
        </w:rPr>
        <w:t xml:space="preserve">xpectancy at </w:t>
      </w:r>
      <w:r w:rsidRPr="00CC55F9">
        <w:rPr>
          <w:rStyle w:val="Strong"/>
          <w:rFonts w:ascii="Calibri" w:eastAsiaTheme="majorEastAsia" w:hAnsi="Calibri" w:cs="Calibri"/>
          <w:lang w:val="en-GB"/>
        </w:rPr>
        <w:t>b</w:t>
      </w:r>
      <w:proofErr w:type="spellStart"/>
      <w:r w:rsidRPr="00CC55F9">
        <w:rPr>
          <w:rStyle w:val="Strong"/>
          <w:rFonts w:ascii="Calibri" w:eastAsiaTheme="majorEastAsia" w:hAnsi="Calibri" w:cs="Calibri"/>
        </w:rPr>
        <w:t>irth</w:t>
      </w:r>
      <w:proofErr w:type="spellEnd"/>
      <w:r w:rsidRPr="00CC55F9">
        <w:rPr>
          <w:rStyle w:val="Strong"/>
          <w:rFonts w:ascii="Calibri" w:eastAsiaTheme="majorEastAsia" w:hAnsi="Calibri" w:cs="Calibri"/>
        </w:rPr>
        <w:t xml:space="preserve"> (LE)</w:t>
      </w:r>
      <w:r w:rsidRPr="00CC55F9">
        <w:rPr>
          <w:rFonts w:ascii="Calibri" w:hAnsi="Calibri" w:cs="Calibri"/>
          <w:b/>
          <w:bCs/>
        </w:rPr>
        <w:t xml:space="preserve"> </w:t>
      </w:r>
      <w:r w:rsidRPr="00CC55F9">
        <w:rPr>
          <w:rFonts w:ascii="Calibri" w:hAnsi="Calibri" w:cs="Calibri"/>
        </w:rPr>
        <w:t xml:space="preserve">threshold of </w:t>
      </w:r>
      <w:r w:rsidRPr="00CC55F9">
        <w:rPr>
          <w:rStyle w:val="Strong"/>
          <w:rFonts w:ascii="Calibri" w:eastAsiaTheme="majorEastAsia" w:hAnsi="Calibri" w:cs="Calibri"/>
        </w:rPr>
        <w:t>38.0</w:t>
      </w:r>
      <w:r w:rsidRPr="00CC55F9">
        <w:rPr>
          <w:rFonts w:ascii="Calibri" w:hAnsi="Calibri" w:cs="Calibri"/>
        </w:rPr>
        <w:t xml:space="preserve"> </w:t>
      </w:r>
      <w:r w:rsidRPr="00CC55F9">
        <w:rPr>
          <w:rFonts w:ascii="Calibri" w:hAnsi="Calibri" w:cs="Calibri"/>
          <w:lang w:val="en-GB"/>
        </w:rPr>
        <w:t>is closer to</w:t>
      </w:r>
      <w:r w:rsidRPr="00CC55F9">
        <w:rPr>
          <w:rFonts w:ascii="Calibri" w:hAnsi="Calibri" w:cs="Calibri"/>
        </w:rPr>
        <w:t xml:space="preserve"> the broader WHO global benchmarks and represents the </w:t>
      </w:r>
      <w:r w:rsidRPr="00CC55F9">
        <w:rPr>
          <w:rFonts w:ascii="Calibri" w:hAnsi="Calibri" w:cs="Calibri"/>
          <w:lang w:val="en-GB"/>
        </w:rPr>
        <w:t>population health impact.</w:t>
      </w:r>
    </w:p>
    <w:p w14:paraId="03DB1A74" w14:textId="77777777" w:rsidR="00BA6EFD" w:rsidRPr="00CC55F9" w:rsidRDefault="00BA6EFD" w:rsidP="00BA6EFD">
      <w:pPr>
        <w:pStyle w:val="NormalWeb"/>
        <w:jc w:val="both"/>
        <w:rPr>
          <w:rFonts w:ascii="Calibri" w:hAnsi="Calibri" w:cs="Calibri"/>
          <w:b/>
          <w:bCs/>
          <w:lang w:val="en-GB"/>
        </w:rPr>
      </w:pPr>
      <w:r w:rsidRPr="00CC55F9">
        <w:rPr>
          <w:rFonts w:ascii="Calibri" w:hAnsi="Calibri" w:cs="Calibri"/>
          <w:b/>
          <w:bCs/>
          <w:lang w:val="en-GB"/>
        </w:rPr>
        <w:t>Comparison</w:t>
      </w:r>
    </w:p>
    <w:p w14:paraId="079296D5" w14:textId="4C248BFB" w:rsidR="00BA6EFD" w:rsidRPr="00CC55F9" w:rsidRDefault="00BA6EFD" w:rsidP="00BA6EFD">
      <w:pPr>
        <w:pStyle w:val="NormalWeb"/>
        <w:jc w:val="both"/>
        <w:rPr>
          <w:rFonts w:ascii="Calibri" w:hAnsi="Calibri" w:cs="Calibri"/>
          <w:lang w:val="en-GB"/>
        </w:rPr>
      </w:pPr>
      <w:r w:rsidRPr="00CC55F9">
        <w:rPr>
          <w:rStyle w:val="Strong"/>
          <w:rFonts w:ascii="Calibri" w:eastAsiaTheme="majorEastAsia" w:hAnsi="Calibri" w:cs="Calibri"/>
        </w:rPr>
        <w:t xml:space="preserve">Health </w:t>
      </w:r>
      <w:r w:rsidRPr="00CC55F9">
        <w:rPr>
          <w:rStyle w:val="Strong"/>
          <w:rFonts w:ascii="Calibri" w:eastAsiaTheme="majorEastAsia" w:hAnsi="Calibri" w:cs="Calibri"/>
          <w:lang w:val="en-GB"/>
        </w:rPr>
        <w:t>w</w:t>
      </w:r>
      <w:r w:rsidRPr="00CC55F9">
        <w:rPr>
          <w:rStyle w:val="Strong"/>
          <w:rFonts w:ascii="Calibri" w:eastAsiaTheme="majorEastAsia" w:hAnsi="Calibri" w:cs="Calibri"/>
        </w:rPr>
        <w:t xml:space="preserve">orkforce </w:t>
      </w:r>
      <w:r w:rsidRPr="00CC55F9">
        <w:rPr>
          <w:rStyle w:val="Strong"/>
          <w:rFonts w:ascii="Calibri" w:eastAsiaTheme="majorEastAsia" w:hAnsi="Calibri" w:cs="Calibri"/>
          <w:lang w:val="en-GB"/>
        </w:rPr>
        <w:t>d</w:t>
      </w:r>
      <w:r w:rsidRPr="00CC55F9">
        <w:rPr>
          <w:rStyle w:val="Strong"/>
          <w:rFonts w:ascii="Calibri" w:eastAsiaTheme="majorEastAsia" w:hAnsi="Calibri" w:cs="Calibri"/>
        </w:rPr>
        <w:t>ensity</w:t>
      </w:r>
      <w:r w:rsidRPr="00CC55F9">
        <w:rPr>
          <w:rFonts w:ascii="Calibri" w:hAnsi="Calibri" w:cs="Calibri"/>
        </w:rPr>
        <w:t xml:space="preserve"> is a critical driver for the </w:t>
      </w:r>
      <w:r w:rsidRPr="00CC55F9">
        <w:rPr>
          <w:rStyle w:val="Strong"/>
          <w:rFonts w:ascii="Calibri" w:eastAsiaTheme="majorEastAsia" w:hAnsi="Calibri" w:cs="Calibri"/>
        </w:rPr>
        <w:t xml:space="preserve">UHC Service </w:t>
      </w:r>
      <w:r w:rsidRPr="00CC55F9">
        <w:rPr>
          <w:rStyle w:val="Strong"/>
          <w:rFonts w:ascii="Calibri" w:eastAsiaTheme="majorEastAsia" w:hAnsi="Calibri" w:cs="Calibri"/>
          <w:lang w:val="en-GB"/>
        </w:rPr>
        <w:t>C</w:t>
      </w:r>
      <w:r w:rsidRPr="00CC55F9">
        <w:rPr>
          <w:rStyle w:val="Strong"/>
          <w:rFonts w:ascii="Calibri" w:eastAsiaTheme="majorEastAsia" w:hAnsi="Calibri" w:cs="Calibri"/>
        </w:rPr>
        <w:t xml:space="preserve">overage </w:t>
      </w:r>
      <w:r w:rsidR="00D135A1" w:rsidRPr="00CC55F9">
        <w:rPr>
          <w:rStyle w:val="Strong"/>
          <w:rFonts w:ascii="Calibri" w:eastAsiaTheme="majorEastAsia" w:hAnsi="Calibri" w:cs="Calibri"/>
        </w:rPr>
        <w:t>Index</w:t>
      </w:r>
      <w:r w:rsidR="00D135A1">
        <w:rPr>
          <w:rStyle w:val="Strong"/>
          <w:rFonts w:ascii="Calibri" w:eastAsiaTheme="majorEastAsia" w:hAnsi="Calibri" w:cs="Calibri"/>
        </w:rPr>
        <w:t xml:space="preserve"> </w:t>
      </w:r>
      <w:r w:rsidR="00D135A1" w:rsidRPr="00CC55F9">
        <w:rPr>
          <w:rStyle w:val="Strong"/>
          <w:rFonts w:ascii="Calibri" w:eastAsiaTheme="majorEastAsia" w:hAnsi="Calibri" w:cs="Calibri"/>
          <w:lang w:val="en-GB"/>
        </w:rPr>
        <w:t>(UHC</w:t>
      </w:r>
      <w:r w:rsidRPr="00CC55F9">
        <w:rPr>
          <w:rStyle w:val="Strong"/>
          <w:rFonts w:ascii="Calibri" w:eastAsiaTheme="majorEastAsia" w:hAnsi="Calibri" w:cs="Calibri"/>
          <w:lang w:val="en-GB"/>
        </w:rPr>
        <w:t>_SCI)</w:t>
      </w:r>
      <w:r w:rsidRPr="00CC55F9">
        <w:rPr>
          <w:rFonts w:ascii="Calibri" w:hAnsi="Calibri" w:cs="Calibri"/>
        </w:rPr>
        <w:t xml:space="preserve"> but does not significantly impact </w:t>
      </w:r>
      <w:r w:rsidRPr="00CC55F9">
        <w:rPr>
          <w:rStyle w:val="Strong"/>
          <w:rFonts w:ascii="Calibri" w:eastAsiaTheme="majorEastAsia" w:hAnsi="Calibri" w:cs="Calibri"/>
          <w:lang w:val="en-GB"/>
        </w:rPr>
        <w:t>l</w:t>
      </w:r>
      <w:r w:rsidRPr="00CC55F9">
        <w:rPr>
          <w:rStyle w:val="Strong"/>
          <w:rFonts w:ascii="Calibri" w:eastAsiaTheme="majorEastAsia" w:hAnsi="Calibri" w:cs="Calibri"/>
        </w:rPr>
        <w:t xml:space="preserve">ife </w:t>
      </w:r>
      <w:r w:rsidRPr="00CC55F9">
        <w:rPr>
          <w:rStyle w:val="Strong"/>
          <w:rFonts w:ascii="Calibri" w:eastAsiaTheme="majorEastAsia" w:hAnsi="Calibri" w:cs="Calibri"/>
          <w:lang w:val="en-GB"/>
        </w:rPr>
        <w:t>e</w:t>
      </w:r>
      <w:r w:rsidR="00D135A1" w:rsidRPr="00CC55F9">
        <w:rPr>
          <w:rStyle w:val="Strong"/>
          <w:rFonts w:ascii="Calibri" w:eastAsiaTheme="majorEastAsia" w:hAnsi="Calibri" w:cs="Calibri"/>
        </w:rPr>
        <w:t>xpectancy</w:t>
      </w:r>
      <w:r w:rsidRPr="00CC55F9">
        <w:rPr>
          <w:rStyle w:val="Strong"/>
          <w:rFonts w:ascii="Calibri" w:eastAsiaTheme="majorEastAsia" w:hAnsi="Calibri" w:cs="Calibri"/>
          <w:lang w:val="en-GB"/>
        </w:rPr>
        <w:t xml:space="preserve">. </w:t>
      </w:r>
      <w:r w:rsidRPr="00CC55F9">
        <w:rPr>
          <w:rFonts w:ascii="Calibri" w:hAnsi="Calibri" w:cs="Calibri"/>
        </w:rPr>
        <w:t xml:space="preserve">Hiring more </w:t>
      </w:r>
      <w:r w:rsidRPr="00CC55F9">
        <w:rPr>
          <w:rFonts w:ascii="Calibri" w:hAnsi="Calibri" w:cs="Calibri"/>
          <w:lang w:val="en-GB"/>
        </w:rPr>
        <w:t>health workforce</w:t>
      </w:r>
      <w:r w:rsidRPr="00CC55F9">
        <w:rPr>
          <w:rFonts w:ascii="Calibri" w:hAnsi="Calibri" w:cs="Calibri"/>
        </w:rPr>
        <w:t xml:space="preserve"> directly improves service delivery (vaccinations, prenatal care, hospital access), which raises the UHC </w:t>
      </w:r>
      <w:r w:rsidR="00D135A1" w:rsidRPr="00CC55F9">
        <w:rPr>
          <w:rFonts w:ascii="Calibri" w:hAnsi="Calibri" w:cs="Calibri"/>
        </w:rPr>
        <w:t>score</w:t>
      </w:r>
      <w:r w:rsidR="00D135A1" w:rsidRPr="00CC55F9">
        <w:rPr>
          <w:rFonts w:ascii="Calibri" w:hAnsi="Calibri" w:cs="Calibri"/>
          <w:lang w:val="en-GB"/>
        </w:rPr>
        <w:t>. On</w:t>
      </w:r>
      <w:r w:rsidRPr="00CC55F9">
        <w:rPr>
          <w:rFonts w:ascii="Calibri" w:hAnsi="Calibri" w:cs="Calibri"/>
          <w:lang w:val="en-GB"/>
        </w:rPr>
        <w:t xml:space="preserve"> the other hand, l</w:t>
      </w:r>
      <w:r w:rsidRPr="00CC55F9">
        <w:rPr>
          <w:rFonts w:ascii="Calibri" w:hAnsi="Calibri" w:cs="Calibri"/>
        </w:rPr>
        <w:t xml:space="preserve">ife </w:t>
      </w:r>
      <w:r w:rsidRPr="00CC55F9">
        <w:rPr>
          <w:rFonts w:ascii="Calibri" w:hAnsi="Calibri" w:cs="Calibri"/>
          <w:lang w:val="en-GB"/>
        </w:rPr>
        <w:t>e</w:t>
      </w:r>
      <w:r w:rsidRPr="00CC55F9">
        <w:rPr>
          <w:rFonts w:ascii="Calibri" w:hAnsi="Calibri" w:cs="Calibri"/>
        </w:rPr>
        <w:t>xpectancy is influenced by broader factors</w:t>
      </w:r>
      <w:r w:rsidRPr="00CC55F9">
        <w:rPr>
          <w:rFonts w:ascii="Calibri" w:hAnsi="Calibri" w:cs="Calibri"/>
          <w:lang w:val="en-GB"/>
        </w:rPr>
        <w:t xml:space="preserve"> not necessarily the health work force.</w:t>
      </w:r>
    </w:p>
    <w:p w14:paraId="1DB10FD2" w14:textId="51093026" w:rsidR="00BA6EFD" w:rsidRDefault="00BA6EFD" w:rsidP="00BA6EFD">
      <w:pPr>
        <w:pStyle w:val="NormalWeb"/>
        <w:jc w:val="both"/>
        <w:rPr>
          <w:rFonts w:ascii="Calibri" w:hAnsi="Calibri" w:cs="Calibri"/>
        </w:rPr>
      </w:pPr>
      <w:r w:rsidRPr="00CC55F9">
        <w:rPr>
          <w:rFonts w:ascii="Calibri" w:hAnsi="Calibri" w:cs="Calibri"/>
          <w:lang w:val="en-GB"/>
        </w:rPr>
        <w:t>W</w:t>
      </w:r>
      <w:r w:rsidRPr="00CC55F9">
        <w:rPr>
          <w:rFonts w:ascii="Calibri" w:hAnsi="Calibri" w:cs="Calibri"/>
        </w:rPr>
        <w:t xml:space="preserve">hile a density </w:t>
      </w:r>
      <w:r w:rsidRPr="00CC55F9">
        <w:rPr>
          <w:rFonts w:ascii="Calibri" w:hAnsi="Calibri" w:cs="Calibri"/>
          <w:b/>
          <w:bCs/>
        </w:rPr>
        <w:t xml:space="preserve">of </w:t>
      </w:r>
      <w:r w:rsidRPr="00CC55F9">
        <w:rPr>
          <w:rStyle w:val="Strong"/>
          <w:rFonts w:ascii="Calibri" w:eastAsiaTheme="majorEastAsia" w:hAnsi="Calibri" w:cs="Calibri"/>
        </w:rPr>
        <w:t>9 health workers per 10,000</w:t>
      </w:r>
      <w:r w:rsidRPr="00CC55F9">
        <w:rPr>
          <w:rFonts w:ascii="Calibri" w:hAnsi="Calibri" w:cs="Calibri"/>
          <w:b/>
          <w:bCs/>
        </w:rPr>
        <w:t xml:space="preserve"> </w:t>
      </w:r>
      <w:r w:rsidRPr="00CC55F9">
        <w:rPr>
          <w:rFonts w:ascii="Calibri" w:hAnsi="Calibri" w:cs="Calibri"/>
        </w:rPr>
        <w:t xml:space="preserve">serves as the critical breakpoint for expanding service coverage (UHC), a significantly higher density of </w:t>
      </w:r>
      <w:r w:rsidRPr="00CC55F9">
        <w:rPr>
          <w:rStyle w:val="Strong"/>
          <w:rFonts w:ascii="Calibri" w:eastAsiaTheme="majorEastAsia" w:hAnsi="Calibri" w:cs="Calibri"/>
        </w:rPr>
        <w:t>38 per 10,000</w:t>
      </w:r>
      <w:r w:rsidRPr="00CC55F9">
        <w:rPr>
          <w:rFonts w:ascii="Calibri" w:hAnsi="Calibri" w:cs="Calibri"/>
        </w:rPr>
        <w:t xml:space="preserve"> is required to achieve structural improvements in </w:t>
      </w:r>
      <w:r w:rsidRPr="00CC55F9">
        <w:rPr>
          <w:rFonts w:ascii="Calibri" w:hAnsi="Calibri" w:cs="Calibri"/>
          <w:lang w:val="en-GB"/>
        </w:rPr>
        <w:t>l</w:t>
      </w:r>
      <w:r w:rsidRPr="00CC55F9">
        <w:rPr>
          <w:rFonts w:ascii="Calibri" w:hAnsi="Calibri" w:cs="Calibri"/>
        </w:rPr>
        <w:t xml:space="preserve">ife </w:t>
      </w:r>
      <w:r w:rsidRPr="00CC55F9">
        <w:rPr>
          <w:rFonts w:ascii="Calibri" w:hAnsi="Calibri" w:cs="Calibri"/>
          <w:lang w:val="en-GB"/>
        </w:rPr>
        <w:t>e</w:t>
      </w:r>
      <w:r w:rsidRPr="00CC55F9">
        <w:rPr>
          <w:rFonts w:ascii="Calibri" w:hAnsi="Calibri" w:cs="Calibri"/>
        </w:rPr>
        <w:t xml:space="preserve">xpectancy. This suggests that service coverage is a necessary but insufficient precursor to longevity, requiring nearly </w:t>
      </w:r>
      <w:r w:rsidR="00D135A1" w:rsidRPr="00CC55F9">
        <w:rPr>
          <w:rFonts w:ascii="Calibri" w:hAnsi="Calibri" w:cs="Calibri"/>
        </w:rPr>
        <w:t>four times</w:t>
      </w:r>
      <w:r w:rsidRPr="00CC55F9">
        <w:rPr>
          <w:rFonts w:ascii="Calibri" w:hAnsi="Calibri" w:cs="Calibri"/>
        </w:rPr>
        <w:t xml:space="preserve"> increase in workforce density to translate into extended life expectancy.</w:t>
      </w:r>
    </w:p>
    <w:p w14:paraId="71D8DBCC" w14:textId="72CAF389" w:rsidR="00DE745A" w:rsidRDefault="00DE745A">
      <w:pPr>
        <w:rPr>
          <w:rFonts w:ascii="Calibri" w:eastAsia="Times New Roman" w:hAnsi="Calibri" w:cs="Calibri"/>
          <w:kern w:val="0"/>
          <w:lang w:val="en-KE" w:eastAsia="en-GB"/>
          <w14:ligatures w14:val="none"/>
        </w:rPr>
      </w:pPr>
      <w:r>
        <w:rPr>
          <w:rFonts w:ascii="Calibri" w:hAnsi="Calibri" w:cs="Calibri"/>
        </w:rPr>
        <w:br w:type="page"/>
      </w:r>
    </w:p>
    <w:p w14:paraId="444C1810" w14:textId="77777777" w:rsidR="00DE745A" w:rsidRPr="00DE745A" w:rsidRDefault="00DE745A" w:rsidP="00DE745A">
      <w:pPr>
        <w:rPr>
          <w:rFonts w:ascii="Calibri" w:hAnsi="Calibri" w:cs="Calibri"/>
          <w:b/>
          <w:bCs/>
          <w:sz w:val="32"/>
          <w:szCs w:val="32"/>
        </w:rPr>
      </w:pPr>
      <w:r w:rsidRPr="00DE745A">
        <w:rPr>
          <w:rFonts w:ascii="Calibri" w:hAnsi="Calibri" w:cs="Calibri"/>
          <w:b/>
          <w:bCs/>
          <w:sz w:val="32"/>
          <w:szCs w:val="32"/>
        </w:rPr>
        <w:lastRenderedPageBreak/>
        <w:t>Mixed Effects Models within an Artificial Neural Network (ANN) framework</w:t>
      </w:r>
    </w:p>
    <w:p w14:paraId="65925518" w14:textId="77777777" w:rsidR="00DE745A" w:rsidRPr="00DE745A" w:rsidRDefault="00DE745A" w:rsidP="00DE745A">
      <w:pPr>
        <w:pStyle w:val="NormalWeb"/>
        <w:numPr>
          <w:ilvl w:val="0"/>
          <w:numId w:val="8"/>
        </w:numPr>
        <w:jc w:val="both"/>
        <w:rPr>
          <w:rFonts w:ascii="Calibri" w:hAnsi="Calibri" w:cs="Calibri"/>
          <w:b/>
          <w:lang w:val="en-US"/>
        </w:rPr>
      </w:pPr>
      <w:r w:rsidRPr="00DE745A">
        <w:rPr>
          <w:rFonts w:ascii="Calibri" w:hAnsi="Calibri" w:cs="Calibri"/>
          <w:b/>
          <w:lang w:val="en-US"/>
        </w:rPr>
        <w:t>Objectives</w:t>
      </w:r>
    </w:p>
    <w:p w14:paraId="14D2C4F1" w14:textId="77777777" w:rsidR="00DE745A" w:rsidRPr="00DE745A" w:rsidRDefault="00DE745A" w:rsidP="00DE745A">
      <w:pPr>
        <w:pStyle w:val="NormalWeb"/>
        <w:numPr>
          <w:ilvl w:val="0"/>
          <w:numId w:val="9"/>
        </w:numPr>
        <w:jc w:val="both"/>
        <w:rPr>
          <w:rFonts w:ascii="Calibri" w:hAnsi="Calibri" w:cs="Calibri"/>
          <w:lang w:val="en-US"/>
        </w:rPr>
      </w:pPr>
      <w:r w:rsidRPr="00DE745A">
        <w:rPr>
          <w:rFonts w:ascii="Calibri" w:hAnsi="Calibri" w:cs="Calibri"/>
          <w:lang w:val="en-US"/>
        </w:rPr>
        <w:t>To develop a Mixed Effects Models within an Artificial Neural Network (ANN) Model.</w:t>
      </w:r>
    </w:p>
    <w:p w14:paraId="74DA1BBA" w14:textId="77777777" w:rsidR="00DE745A" w:rsidRPr="00DE745A" w:rsidRDefault="00DE745A" w:rsidP="00DE745A">
      <w:pPr>
        <w:pStyle w:val="NormalWeb"/>
        <w:numPr>
          <w:ilvl w:val="0"/>
          <w:numId w:val="9"/>
        </w:numPr>
        <w:jc w:val="both"/>
        <w:rPr>
          <w:rFonts w:ascii="Calibri" w:hAnsi="Calibri" w:cs="Calibri"/>
          <w:lang w:val="en-US"/>
        </w:rPr>
      </w:pPr>
      <w:r w:rsidRPr="00DE745A">
        <w:rPr>
          <w:rFonts w:ascii="Calibri" w:hAnsi="Calibri" w:cs="Calibri"/>
          <w:lang w:val="en-US"/>
        </w:rPr>
        <w:t>To apply the developed model to quantify the relationship between UHC and GDP.</w:t>
      </w:r>
    </w:p>
    <w:p w14:paraId="7348FF50" w14:textId="77777777" w:rsidR="00DE745A" w:rsidRPr="00DE745A" w:rsidRDefault="00DE745A" w:rsidP="00DE745A">
      <w:pPr>
        <w:pStyle w:val="NormalWeb"/>
        <w:numPr>
          <w:ilvl w:val="0"/>
          <w:numId w:val="8"/>
        </w:numPr>
        <w:jc w:val="both"/>
        <w:rPr>
          <w:rFonts w:ascii="Calibri" w:hAnsi="Calibri" w:cs="Calibri"/>
          <w:b/>
          <w:lang w:val="en-US"/>
        </w:rPr>
      </w:pPr>
      <w:r w:rsidRPr="00DE745A">
        <w:rPr>
          <w:rFonts w:ascii="Calibri" w:hAnsi="Calibri" w:cs="Calibri"/>
          <w:b/>
          <w:lang w:val="en-US"/>
        </w:rPr>
        <w:t>Procedure</w:t>
      </w:r>
    </w:p>
    <w:p w14:paraId="52779A1F" w14:textId="77777777" w:rsidR="00DE745A" w:rsidRPr="00DE745A" w:rsidRDefault="00DE745A" w:rsidP="00DE745A">
      <w:pPr>
        <w:pStyle w:val="NormalWeb"/>
        <w:jc w:val="both"/>
        <w:rPr>
          <w:rFonts w:ascii="Calibri" w:hAnsi="Calibri" w:cs="Calibri"/>
          <w:lang w:val="en-US"/>
        </w:rPr>
      </w:pPr>
      <w:r w:rsidRPr="00DE745A">
        <w:rPr>
          <w:rFonts w:ascii="Calibri" w:hAnsi="Calibri" w:cs="Calibri"/>
          <w:b/>
          <w:bCs/>
          <w:lang w:val="en-US"/>
        </w:rPr>
        <w:t>Step 1.  Initial Fixed Effects Model</w:t>
      </w:r>
    </w:p>
    <w:p w14:paraId="51606D0E" w14:textId="77777777" w:rsidR="00DE745A" w:rsidRPr="00DE745A" w:rsidRDefault="00DE745A" w:rsidP="00DE745A">
      <w:pPr>
        <w:pStyle w:val="NormalWeb"/>
        <w:jc w:val="both"/>
        <w:rPr>
          <w:rFonts w:ascii="Calibri" w:hAnsi="Calibri" w:cs="Calibri"/>
          <w:lang w:val="en-US"/>
        </w:rPr>
      </w:pPr>
      <w:r w:rsidRPr="00DE745A">
        <w:rPr>
          <w:rFonts w:ascii="Calibri" w:hAnsi="Calibri" w:cs="Calibri"/>
          <w:lang w:val="en-US"/>
        </w:rPr>
        <w:t xml:space="preserve"> Train an artificial neural network to get initial predictions, ignoring the grouping structure.</w:t>
      </w:r>
    </w:p>
    <w:p w14:paraId="0F993632" w14:textId="77777777" w:rsidR="00DE745A" w:rsidRPr="00DE745A" w:rsidRDefault="00DE745A" w:rsidP="00DE745A">
      <w:pPr>
        <w:pStyle w:val="NormalWeb"/>
        <w:jc w:val="both"/>
        <w:rPr>
          <w:rFonts w:ascii="Calibri" w:hAnsi="Calibri" w:cs="Calibri"/>
          <w:lang w:val="en-US"/>
        </w:rPr>
      </w:pPr>
      <w:r w:rsidRPr="00DE745A">
        <w:rPr>
          <w:rFonts w:ascii="Calibri" w:hAnsi="Calibri" w:cs="Calibri"/>
          <w:lang w:val="en-US"/>
        </w:rPr>
        <w:t xml:space="preserve"> </w:t>
      </w:r>
      <w:r w:rsidRPr="00DE745A">
        <w:rPr>
          <w:rFonts w:ascii="Calibri" w:hAnsi="Calibri" w:cs="Calibri"/>
          <w:b/>
          <w:lang w:val="en-US"/>
        </w:rPr>
        <w:t>Step 2.</w:t>
      </w:r>
      <w:r w:rsidRPr="00DE745A">
        <w:rPr>
          <w:rFonts w:ascii="Calibri" w:hAnsi="Calibri" w:cs="Calibri"/>
          <w:lang w:val="en-US"/>
        </w:rPr>
        <w:t xml:space="preserve"> </w:t>
      </w:r>
      <w:r w:rsidRPr="00DE745A">
        <w:rPr>
          <w:rFonts w:ascii="Calibri" w:hAnsi="Calibri" w:cs="Calibri"/>
          <w:b/>
          <w:bCs/>
          <w:lang w:val="en-US"/>
        </w:rPr>
        <w:t>Estimate Residuals</w:t>
      </w:r>
      <w:r w:rsidRPr="00DE745A">
        <w:rPr>
          <w:rFonts w:ascii="Calibri" w:hAnsi="Calibri" w:cs="Calibri"/>
          <w:lang w:val="en-US"/>
        </w:rPr>
        <w:t xml:space="preserve"> </w:t>
      </w:r>
    </w:p>
    <w:p w14:paraId="03C0D63D" w14:textId="77777777" w:rsidR="00DE745A" w:rsidRPr="00DE745A" w:rsidRDefault="00DE745A" w:rsidP="00DE745A">
      <w:pPr>
        <w:pStyle w:val="NormalWeb"/>
        <w:jc w:val="both"/>
        <w:rPr>
          <w:rFonts w:ascii="Calibri" w:hAnsi="Calibri" w:cs="Calibri"/>
          <w:lang w:val="en-US"/>
        </w:rPr>
      </w:pPr>
      <w:r w:rsidRPr="00DE745A">
        <w:rPr>
          <w:rFonts w:ascii="Calibri" w:hAnsi="Calibri" w:cs="Calibri"/>
          <w:lang w:val="en-US"/>
        </w:rPr>
        <w:t>Calculate the residuals from the initial ANN model.</w:t>
      </w:r>
    </w:p>
    <w:p w14:paraId="29140F05" w14:textId="77777777" w:rsidR="00DE745A" w:rsidRPr="00DE745A" w:rsidRDefault="00DE745A" w:rsidP="00DE745A">
      <w:pPr>
        <w:pStyle w:val="NormalWeb"/>
        <w:jc w:val="both"/>
        <w:rPr>
          <w:rFonts w:ascii="Calibri" w:hAnsi="Calibri" w:cs="Calibri"/>
          <w:lang w:val="en-US"/>
        </w:rPr>
      </w:pPr>
      <w:r w:rsidRPr="00DE745A">
        <w:rPr>
          <w:rFonts w:ascii="Calibri" w:hAnsi="Calibri" w:cs="Calibri"/>
          <w:b/>
          <w:bCs/>
          <w:lang w:val="en-US"/>
        </w:rPr>
        <w:t>Step 3. Model Random Effects</w:t>
      </w:r>
    </w:p>
    <w:p w14:paraId="0190FBA7" w14:textId="77777777" w:rsidR="00DE745A" w:rsidRPr="00DE745A" w:rsidRDefault="00DE745A" w:rsidP="00DE745A">
      <w:pPr>
        <w:pStyle w:val="NormalWeb"/>
        <w:jc w:val="both"/>
        <w:rPr>
          <w:rFonts w:ascii="Calibri" w:hAnsi="Calibri" w:cs="Calibri"/>
          <w:lang w:val="en-US"/>
        </w:rPr>
      </w:pPr>
      <w:r w:rsidRPr="00DE745A">
        <w:rPr>
          <w:rFonts w:ascii="Calibri" w:hAnsi="Calibri" w:cs="Calibri"/>
          <w:lang w:val="en-US"/>
        </w:rPr>
        <w:t>Fit a standard (parametric) mixed-effects model to the residuals using a random-effects structure. This estimates the variance attributable to each group.</w:t>
      </w:r>
    </w:p>
    <w:p w14:paraId="3212D810" w14:textId="77777777" w:rsidR="00DE745A" w:rsidRPr="00DE745A" w:rsidRDefault="00DE745A" w:rsidP="00DE745A">
      <w:pPr>
        <w:pStyle w:val="NormalWeb"/>
        <w:jc w:val="both"/>
        <w:rPr>
          <w:rFonts w:ascii="Calibri" w:hAnsi="Calibri" w:cs="Calibri"/>
          <w:b/>
          <w:lang w:val="en-US"/>
        </w:rPr>
      </w:pPr>
      <w:r w:rsidRPr="00DE745A">
        <w:rPr>
          <w:rFonts w:ascii="Calibri" w:hAnsi="Calibri" w:cs="Calibri"/>
          <w:b/>
          <w:lang w:val="en-US"/>
        </w:rPr>
        <w:t xml:space="preserve">Step 4. Adjust Target Variable </w:t>
      </w:r>
    </w:p>
    <w:p w14:paraId="17F79F9A" w14:textId="77777777" w:rsidR="00DE745A" w:rsidRPr="00DE745A" w:rsidRDefault="00DE745A" w:rsidP="00DE745A">
      <w:pPr>
        <w:pStyle w:val="NormalWeb"/>
        <w:jc w:val="both"/>
        <w:rPr>
          <w:rFonts w:ascii="Calibri" w:hAnsi="Calibri" w:cs="Calibri"/>
          <w:lang w:val="en-US"/>
        </w:rPr>
      </w:pPr>
      <w:r w:rsidRPr="00DE745A">
        <w:rPr>
          <w:rFonts w:ascii="Calibri" w:hAnsi="Calibri" w:cs="Calibri"/>
          <w:lang w:val="en-US"/>
        </w:rPr>
        <w:t>Update the original target variable by removing the estimated random effects.</w:t>
      </w:r>
    </w:p>
    <w:p w14:paraId="11B2A85C" w14:textId="77777777" w:rsidR="00DE745A" w:rsidRPr="00DE745A" w:rsidRDefault="00DE745A" w:rsidP="00DE745A">
      <w:pPr>
        <w:pStyle w:val="NormalWeb"/>
        <w:jc w:val="both"/>
        <w:rPr>
          <w:rFonts w:ascii="Calibri" w:hAnsi="Calibri" w:cs="Calibri"/>
          <w:b/>
          <w:lang w:val="en-US"/>
        </w:rPr>
      </w:pPr>
      <w:r w:rsidRPr="00DE745A">
        <w:rPr>
          <w:rFonts w:ascii="Calibri" w:hAnsi="Calibri" w:cs="Calibri"/>
          <w:b/>
          <w:lang w:val="en-US"/>
        </w:rPr>
        <w:t>Step 5: Re-train ANN</w:t>
      </w:r>
    </w:p>
    <w:p w14:paraId="0DF17F3E" w14:textId="77777777" w:rsidR="00DE745A" w:rsidRPr="00DE745A" w:rsidRDefault="00DE745A" w:rsidP="00DE745A">
      <w:pPr>
        <w:pStyle w:val="NormalWeb"/>
        <w:jc w:val="both"/>
        <w:rPr>
          <w:rFonts w:ascii="Calibri" w:hAnsi="Calibri" w:cs="Calibri"/>
          <w:lang w:val="en-US"/>
        </w:rPr>
      </w:pPr>
      <w:r w:rsidRPr="00DE745A">
        <w:rPr>
          <w:rFonts w:ascii="Calibri" w:hAnsi="Calibri" w:cs="Calibri"/>
          <w:lang w:val="en-US"/>
        </w:rPr>
        <w:t xml:space="preserve"> Re-train the neural network using the adjusted target variable.</w:t>
      </w:r>
    </w:p>
    <w:p w14:paraId="04AB36FF" w14:textId="77777777" w:rsidR="00DE745A" w:rsidRPr="00DE745A" w:rsidRDefault="00DE745A" w:rsidP="00DE745A">
      <w:pPr>
        <w:pStyle w:val="NormalWeb"/>
        <w:jc w:val="both"/>
        <w:rPr>
          <w:rFonts w:ascii="Calibri" w:hAnsi="Calibri" w:cs="Calibri"/>
          <w:b/>
          <w:lang w:val="en-US"/>
        </w:rPr>
      </w:pPr>
      <w:r w:rsidRPr="00DE745A">
        <w:rPr>
          <w:rFonts w:ascii="Calibri" w:hAnsi="Calibri" w:cs="Calibri"/>
          <w:b/>
          <w:lang w:val="en-US"/>
        </w:rPr>
        <w:t xml:space="preserve">Step 6. Iterate </w:t>
      </w:r>
    </w:p>
    <w:p w14:paraId="376978B7" w14:textId="77777777" w:rsidR="00DE745A" w:rsidRPr="00DE745A" w:rsidRDefault="00DE745A" w:rsidP="00DE745A">
      <w:pPr>
        <w:pStyle w:val="NormalWeb"/>
        <w:jc w:val="both"/>
        <w:rPr>
          <w:rFonts w:ascii="Calibri" w:hAnsi="Calibri" w:cs="Calibri"/>
          <w:lang w:val="en-US"/>
        </w:rPr>
      </w:pPr>
      <w:r w:rsidRPr="00DE745A">
        <w:rPr>
          <w:rFonts w:ascii="Calibri" w:hAnsi="Calibri" w:cs="Calibri"/>
          <w:lang w:val="en-US"/>
        </w:rPr>
        <w:t>Repeat steps 2 to 5 until the model converges on stable estimates for both the fixed (ANN) and random effects.</w:t>
      </w:r>
    </w:p>
    <w:p w14:paraId="03B99A70" w14:textId="77777777" w:rsidR="00DE745A" w:rsidRPr="00DE745A" w:rsidRDefault="00DE745A" w:rsidP="00DE745A">
      <w:pPr>
        <w:pStyle w:val="NormalWeb"/>
        <w:jc w:val="both"/>
        <w:rPr>
          <w:rFonts w:ascii="Calibri" w:hAnsi="Calibri" w:cs="Calibri"/>
          <w:b/>
          <w:lang w:val="en-US"/>
        </w:rPr>
      </w:pPr>
      <w:r w:rsidRPr="00DE745A">
        <w:rPr>
          <w:rFonts w:ascii="Calibri" w:hAnsi="Calibri" w:cs="Calibri"/>
          <w:b/>
          <w:lang w:val="en-US"/>
        </w:rPr>
        <w:t>(</w:t>
      </w:r>
      <w:proofErr w:type="gramStart"/>
      <w:r w:rsidRPr="00DE745A">
        <w:rPr>
          <w:rFonts w:ascii="Calibri" w:hAnsi="Calibri" w:cs="Calibri"/>
          <w:b/>
          <w:lang w:val="en-US"/>
        </w:rPr>
        <w:t>c )</w:t>
      </w:r>
      <w:proofErr w:type="gramEnd"/>
      <w:r w:rsidRPr="00DE745A">
        <w:rPr>
          <w:rFonts w:ascii="Calibri" w:hAnsi="Calibri" w:cs="Calibri"/>
          <w:b/>
          <w:lang w:val="en-US"/>
        </w:rPr>
        <w:t xml:space="preserve"> Results</w:t>
      </w:r>
    </w:p>
    <w:p w14:paraId="02666BFF" w14:textId="77777777" w:rsidR="00DE745A" w:rsidRPr="00DE745A" w:rsidRDefault="00DE745A" w:rsidP="00DE745A">
      <w:pPr>
        <w:pStyle w:val="NormalWeb"/>
        <w:jc w:val="both"/>
        <w:rPr>
          <w:rFonts w:ascii="Calibri" w:hAnsi="Calibri" w:cs="Calibri"/>
          <w:lang w:val="en-US"/>
        </w:rPr>
      </w:pPr>
    </w:p>
    <w:p w14:paraId="2E49B6AE" w14:textId="111BE96B" w:rsidR="00DE745A" w:rsidRPr="00DE745A" w:rsidRDefault="00DE745A" w:rsidP="00DE745A">
      <w:pPr>
        <w:pStyle w:val="NormalWeb"/>
        <w:jc w:val="both"/>
        <w:rPr>
          <w:rFonts w:ascii="Calibri" w:hAnsi="Calibri" w:cs="Calibri"/>
          <w:lang w:val="en-US"/>
        </w:rPr>
      </w:pPr>
      <w:r w:rsidRPr="00DE745A">
        <w:rPr>
          <w:rFonts w:ascii="Calibri" w:hAnsi="Calibri" w:cs="Calibri"/>
          <w:lang w:val="en-US"/>
        </w:rPr>
        <w:lastRenderedPageBreak/>
        <w:drawing>
          <wp:inline distT="0" distB="0" distL="0" distR="0" wp14:anchorId="5C6FB3A8" wp14:editId="21E60A0A">
            <wp:extent cx="5943600" cy="3923665"/>
            <wp:effectExtent l="0" t="0" r="0" b="635"/>
            <wp:docPr id="1085672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23665"/>
                    </a:xfrm>
                    <a:prstGeom prst="rect">
                      <a:avLst/>
                    </a:prstGeom>
                    <a:noFill/>
                    <a:ln>
                      <a:noFill/>
                    </a:ln>
                  </pic:spPr>
                </pic:pic>
              </a:graphicData>
            </a:graphic>
          </wp:inline>
        </w:drawing>
      </w:r>
    </w:p>
    <w:p w14:paraId="5CF20F06" w14:textId="77777777" w:rsidR="00DE745A" w:rsidRPr="00DE745A" w:rsidRDefault="00DE745A" w:rsidP="00DE745A">
      <w:pPr>
        <w:pStyle w:val="NormalWeb"/>
        <w:jc w:val="both"/>
        <w:rPr>
          <w:rFonts w:ascii="Calibri" w:hAnsi="Calibri" w:cs="Calibri"/>
          <w:b/>
          <w:lang w:val="en-US"/>
        </w:rPr>
      </w:pPr>
      <w:r w:rsidRPr="00DE745A">
        <w:rPr>
          <w:rFonts w:ascii="Calibri" w:hAnsi="Calibri" w:cs="Calibri"/>
          <w:b/>
          <w:lang w:val="en-US"/>
        </w:rPr>
        <w:t>Mean Squared Error = 0.5102201</w:t>
      </w:r>
    </w:p>
    <w:p w14:paraId="6AD554D0" w14:textId="77777777" w:rsidR="00DE745A" w:rsidRPr="00DE745A" w:rsidRDefault="00DE745A" w:rsidP="00DE745A">
      <w:pPr>
        <w:pStyle w:val="NormalWeb"/>
        <w:jc w:val="both"/>
        <w:rPr>
          <w:rFonts w:ascii="Calibri" w:hAnsi="Calibri" w:cs="Calibri"/>
          <w:b/>
          <w:lang w:val="en-US"/>
        </w:rPr>
      </w:pPr>
      <w:r w:rsidRPr="00DE745A">
        <w:rPr>
          <w:rFonts w:ascii="Calibri" w:hAnsi="Calibri" w:cs="Calibri"/>
          <w:b/>
          <w:lang w:val="en-US"/>
        </w:rPr>
        <w:t>(d) Interpretation</w:t>
      </w:r>
    </w:p>
    <w:p w14:paraId="1523A248" w14:textId="77777777" w:rsidR="00DE745A" w:rsidRPr="00DE745A" w:rsidRDefault="00DE745A" w:rsidP="00DE745A">
      <w:pPr>
        <w:pStyle w:val="NormalWeb"/>
        <w:numPr>
          <w:ilvl w:val="0"/>
          <w:numId w:val="10"/>
        </w:numPr>
        <w:jc w:val="both"/>
        <w:rPr>
          <w:rFonts w:ascii="Calibri" w:hAnsi="Calibri" w:cs="Calibri"/>
          <w:lang w:val="en-US"/>
        </w:rPr>
      </w:pPr>
      <w:r w:rsidRPr="00DE745A">
        <w:rPr>
          <w:rFonts w:ascii="Calibri" w:hAnsi="Calibri" w:cs="Calibri"/>
          <w:lang w:val="en-US"/>
        </w:rPr>
        <w:t>The suggested model is able to quantify the expected positive relationship between GDP.PPP and UHC_SCI but the quantification is poor with fewer data points.</w:t>
      </w:r>
    </w:p>
    <w:p w14:paraId="3559AD51" w14:textId="77777777" w:rsidR="00DE745A" w:rsidRPr="00DE745A" w:rsidRDefault="00DE745A" w:rsidP="00DE745A">
      <w:pPr>
        <w:pStyle w:val="NormalWeb"/>
        <w:numPr>
          <w:ilvl w:val="0"/>
          <w:numId w:val="10"/>
        </w:numPr>
        <w:jc w:val="both"/>
        <w:rPr>
          <w:rFonts w:ascii="Calibri" w:hAnsi="Calibri" w:cs="Calibri"/>
          <w:lang w:val="en-US"/>
        </w:rPr>
      </w:pPr>
      <w:r w:rsidRPr="00DE745A">
        <w:rPr>
          <w:rFonts w:ascii="Calibri" w:hAnsi="Calibri" w:cs="Calibri"/>
          <w:lang w:val="en-US"/>
        </w:rPr>
        <w:t>While higher GDP enables better care, UHC is not solely dependent on wealth. A full model will be developed based on the available data.</w:t>
      </w:r>
    </w:p>
    <w:p w14:paraId="4C5ACFD2" w14:textId="77777777" w:rsidR="00DE745A" w:rsidRPr="00DE745A" w:rsidRDefault="00DE745A" w:rsidP="00DE745A">
      <w:pPr>
        <w:pStyle w:val="NormalWeb"/>
        <w:jc w:val="both"/>
        <w:rPr>
          <w:rFonts w:ascii="Calibri" w:hAnsi="Calibri" w:cs="Calibri"/>
          <w:lang w:val="en-US"/>
        </w:rPr>
      </w:pPr>
    </w:p>
    <w:p w14:paraId="6EEDC4EE" w14:textId="77777777" w:rsidR="00D135A1" w:rsidRPr="00CC55F9" w:rsidRDefault="00D135A1" w:rsidP="00BA6EFD">
      <w:pPr>
        <w:pStyle w:val="NormalWeb"/>
        <w:jc w:val="both"/>
        <w:rPr>
          <w:rFonts w:ascii="Calibri" w:hAnsi="Calibri" w:cs="Calibri"/>
        </w:rPr>
      </w:pPr>
    </w:p>
    <w:p w14:paraId="18897D3E" w14:textId="77777777" w:rsidR="004C1399" w:rsidRPr="00CC55F9" w:rsidRDefault="004C1399" w:rsidP="004C1399">
      <w:pPr>
        <w:jc w:val="both"/>
        <w:rPr>
          <w:rFonts w:ascii="Calibri" w:hAnsi="Calibri" w:cs="Calibri"/>
        </w:rPr>
      </w:pPr>
    </w:p>
    <w:sectPr w:rsidR="004C1399" w:rsidRPr="00CC55F9">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04F45" w14:textId="77777777" w:rsidR="00BE68D3" w:rsidRDefault="00BE68D3" w:rsidP="00624BED">
      <w:pPr>
        <w:spacing w:after="0" w:line="240" w:lineRule="auto"/>
      </w:pPr>
      <w:r>
        <w:separator/>
      </w:r>
    </w:p>
  </w:endnote>
  <w:endnote w:type="continuationSeparator" w:id="0">
    <w:p w14:paraId="2CF7F0DA" w14:textId="77777777" w:rsidR="00BE68D3" w:rsidRDefault="00BE68D3" w:rsidP="00624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611979"/>
      <w:docPartObj>
        <w:docPartGallery w:val="Page Numbers (Bottom of Page)"/>
        <w:docPartUnique/>
      </w:docPartObj>
    </w:sdtPr>
    <w:sdtEndPr>
      <w:rPr>
        <w:noProof/>
      </w:rPr>
    </w:sdtEndPr>
    <w:sdtContent>
      <w:p w14:paraId="5D13072F" w14:textId="2E122D30" w:rsidR="00624BED" w:rsidRDefault="00624B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633A04" w14:textId="77777777" w:rsidR="00624BED" w:rsidRDefault="00624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41A08" w14:textId="77777777" w:rsidR="00BE68D3" w:rsidRDefault="00BE68D3" w:rsidP="00624BED">
      <w:pPr>
        <w:spacing w:after="0" w:line="240" w:lineRule="auto"/>
      </w:pPr>
      <w:r>
        <w:separator/>
      </w:r>
    </w:p>
  </w:footnote>
  <w:footnote w:type="continuationSeparator" w:id="0">
    <w:p w14:paraId="25D388DA" w14:textId="77777777" w:rsidR="00BE68D3" w:rsidRDefault="00BE68D3" w:rsidP="00624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96CDE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8E4D84"/>
    <w:multiLevelType w:val="hybridMultilevel"/>
    <w:tmpl w:val="5552BF1E"/>
    <w:lvl w:ilvl="0" w:tplc="95D477B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0B02B81"/>
    <w:multiLevelType w:val="multilevel"/>
    <w:tmpl w:val="55F4CB9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7A06408"/>
    <w:multiLevelType w:val="hybridMultilevel"/>
    <w:tmpl w:val="9A565F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5D2477"/>
    <w:multiLevelType w:val="hybridMultilevel"/>
    <w:tmpl w:val="DF7898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D655808"/>
    <w:multiLevelType w:val="hybridMultilevel"/>
    <w:tmpl w:val="14B00C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065757E"/>
    <w:multiLevelType w:val="hybridMultilevel"/>
    <w:tmpl w:val="DF7898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4952471"/>
    <w:multiLevelType w:val="hybridMultilevel"/>
    <w:tmpl w:val="81DAF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351082"/>
    <w:multiLevelType w:val="hybridMultilevel"/>
    <w:tmpl w:val="DF789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FF192F"/>
    <w:multiLevelType w:val="hybridMultilevel"/>
    <w:tmpl w:val="9B7ED770"/>
    <w:lvl w:ilvl="0" w:tplc="7A86E372">
      <w:start w:val="1"/>
      <w:numFmt w:val="bullet"/>
      <w:lvlText w:val="•"/>
      <w:lvlJc w:val="left"/>
      <w:pPr>
        <w:tabs>
          <w:tab w:val="num" w:pos="720"/>
        </w:tabs>
        <w:ind w:left="720" w:hanging="360"/>
      </w:pPr>
      <w:rPr>
        <w:rFonts w:ascii="Arial" w:hAnsi="Arial" w:hint="default"/>
      </w:rPr>
    </w:lvl>
    <w:lvl w:ilvl="1" w:tplc="358CA3A2" w:tentative="1">
      <w:start w:val="1"/>
      <w:numFmt w:val="bullet"/>
      <w:lvlText w:val="•"/>
      <w:lvlJc w:val="left"/>
      <w:pPr>
        <w:tabs>
          <w:tab w:val="num" w:pos="1440"/>
        </w:tabs>
        <w:ind w:left="1440" w:hanging="360"/>
      </w:pPr>
      <w:rPr>
        <w:rFonts w:ascii="Arial" w:hAnsi="Arial" w:hint="default"/>
      </w:rPr>
    </w:lvl>
    <w:lvl w:ilvl="2" w:tplc="F280B470" w:tentative="1">
      <w:start w:val="1"/>
      <w:numFmt w:val="bullet"/>
      <w:lvlText w:val="•"/>
      <w:lvlJc w:val="left"/>
      <w:pPr>
        <w:tabs>
          <w:tab w:val="num" w:pos="2160"/>
        </w:tabs>
        <w:ind w:left="2160" w:hanging="360"/>
      </w:pPr>
      <w:rPr>
        <w:rFonts w:ascii="Arial" w:hAnsi="Arial" w:hint="default"/>
      </w:rPr>
    </w:lvl>
    <w:lvl w:ilvl="3" w:tplc="DFB6DB94" w:tentative="1">
      <w:start w:val="1"/>
      <w:numFmt w:val="bullet"/>
      <w:lvlText w:val="•"/>
      <w:lvlJc w:val="left"/>
      <w:pPr>
        <w:tabs>
          <w:tab w:val="num" w:pos="2880"/>
        </w:tabs>
        <w:ind w:left="2880" w:hanging="360"/>
      </w:pPr>
      <w:rPr>
        <w:rFonts w:ascii="Arial" w:hAnsi="Arial" w:hint="default"/>
      </w:rPr>
    </w:lvl>
    <w:lvl w:ilvl="4" w:tplc="48CAE3CA" w:tentative="1">
      <w:start w:val="1"/>
      <w:numFmt w:val="bullet"/>
      <w:lvlText w:val="•"/>
      <w:lvlJc w:val="left"/>
      <w:pPr>
        <w:tabs>
          <w:tab w:val="num" w:pos="3600"/>
        </w:tabs>
        <w:ind w:left="3600" w:hanging="360"/>
      </w:pPr>
      <w:rPr>
        <w:rFonts w:ascii="Arial" w:hAnsi="Arial" w:hint="default"/>
      </w:rPr>
    </w:lvl>
    <w:lvl w:ilvl="5" w:tplc="729ADF42" w:tentative="1">
      <w:start w:val="1"/>
      <w:numFmt w:val="bullet"/>
      <w:lvlText w:val="•"/>
      <w:lvlJc w:val="left"/>
      <w:pPr>
        <w:tabs>
          <w:tab w:val="num" w:pos="4320"/>
        </w:tabs>
        <w:ind w:left="4320" w:hanging="360"/>
      </w:pPr>
      <w:rPr>
        <w:rFonts w:ascii="Arial" w:hAnsi="Arial" w:hint="default"/>
      </w:rPr>
    </w:lvl>
    <w:lvl w:ilvl="6" w:tplc="76C4C8DA" w:tentative="1">
      <w:start w:val="1"/>
      <w:numFmt w:val="bullet"/>
      <w:lvlText w:val="•"/>
      <w:lvlJc w:val="left"/>
      <w:pPr>
        <w:tabs>
          <w:tab w:val="num" w:pos="5040"/>
        </w:tabs>
        <w:ind w:left="5040" w:hanging="360"/>
      </w:pPr>
      <w:rPr>
        <w:rFonts w:ascii="Arial" w:hAnsi="Arial" w:hint="default"/>
      </w:rPr>
    </w:lvl>
    <w:lvl w:ilvl="7" w:tplc="CD663FAA" w:tentative="1">
      <w:start w:val="1"/>
      <w:numFmt w:val="bullet"/>
      <w:lvlText w:val="•"/>
      <w:lvlJc w:val="left"/>
      <w:pPr>
        <w:tabs>
          <w:tab w:val="num" w:pos="5760"/>
        </w:tabs>
        <w:ind w:left="5760" w:hanging="360"/>
      </w:pPr>
      <w:rPr>
        <w:rFonts w:ascii="Arial" w:hAnsi="Arial" w:hint="default"/>
      </w:rPr>
    </w:lvl>
    <w:lvl w:ilvl="8" w:tplc="C308C5CC" w:tentative="1">
      <w:start w:val="1"/>
      <w:numFmt w:val="bullet"/>
      <w:lvlText w:val="•"/>
      <w:lvlJc w:val="left"/>
      <w:pPr>
        <w:tabs>
          <w:tab w:val="num" w:pos="6480"/>
        </w:tabs>
        <w:ind w:left="6480" w:hanging="360"/>
      </w:pPr>
      <w:rPr>
        <w:rFonts w:ascii="Arial" w:hAnsi="Arial" w:hint="default"/>
      </w:rPr>
    </w:lvl>
  </w:abstractNum>
  <w:num w:numId="1" w16cid:durableId="2139300057">
    <w:abstractNumId w:val="8"/>
  </w:num>
  <w:num w:numId="2" w16cid:durableId="296572154">
    <w:abstractNumId w:val="2"/>
  </w:num>
  <w:num w:numId="3" w16cid:durableId="626280509">
    <w:abstractNumId w:val="6"/>
  </w:num>
  <w:num w:numId="4" w16cid:durableId="488208855">
    <w:abstractNumId w:val="4"/>
  </w:num>
  <w:num w:numId="5" w16cid:durableId="1386103228">
    <w:abstractNumId w:val="9"/>
  </w:num>
  <w:num w:numId="6" w16cid:durableId="2061859240">
    <w:abstractNumId w:val="0"/>
  </w:num>
  <w:num w:numId="7" w16cid:durableId="907959724">
    <w:abstractNumId w:val="7"/>
  </w:num>
  <w:num w:numId="8" w16cid:durableId="207689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65190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54037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5D9"/>
    <w:rsid w:val="000165D9"/>
    <w:rsid w:val="00045314"/>
    <w:rsid w:val="000500CE"/>
    <w:rsid w:val="0012095A"/>
    <w:rsid w:val="001812CF"/>
    <w:rsid w:val="001A01D2"/>
    <w:rsid w:val="002A3CF1"/>
    <w:rsid w:val="003D245D"/>
    <w:rsid w:val="003F1152"/>
    <w:rsid w:val="004A7AEA"/>
    <w:rsid w:val="004B6BBA"/>
    <w:rsid w:val="004C1399"/>
    <w:rsid w:val="004D5096"/>
    <w:rsid w:val="0058103D"/>
    <w:rsid w:val="00584E87"/>
    <w:rsid w:val="005F5D76"/>
    <w:rsid w:val="00624BED"/>
    <w:rsid w:val="00762B96"/>
    <w:rsid w:val="00774D2E"/>
    <w:rsid w:val="0079061C"/>
    <w:rsid w:val="007E1337"/>
    <w:rsid w:val="007F1341"/>
    <w:rsid w:val="00814C3E"/>
    <w:rsid w:val="008266C3"/>
    <w:rsid w:val="00923BD4"/>
    <w:rsid w:val="00957834"/>
    <w:rsid w:val="009A79CF"/>
    <w:rsid w:val="009D77F7"/>
    <w:rsid w:val="00A031DC"/>
    <w:rsid w:val="00A3514E"/>
    <w:rsid w:val="00A42C10"/>
    <w:rsid w:val="00A906E0"/>
    <w:rsid w:val="00AA3441"/>
    <w:rsid w:val="00B50672"/>
    <w:rsid w:val="00B610EE"/>
    <w:rsid w:val="00B64E6C"/>
    <w:rsid w:val="00BA6EFD"/>
    <w:rsid w:val="00BE68D3"/>
    <w:rsid w:val="00CC55F9"/>
    <w:rsid w:val="00D135A1"/>
    <w:rsid w:val="00DE745A"/>
    <w:rsid w:val="00DF59DD"/>
    <w:rsid w:val="00F17397"/>
    <w:rsid w:val="00F228B4"/>
    <w:rsid w:val="00F86BC0"/>
    <w:rsid w:val="00F93FFC"/>
    <w:rsid w:val="00FE3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C50C"/>
  <w15:chartTrackingRefBased/>
  <w15:docId w15:val="{BC016CB1-C871-4117-B6F9-004D57BD1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D76"/>
  </w:style>
  <w:style w:type="paragraph" w:styleId="Heading1">
    <w:name w:val="heading 1"/>
    <w:basedOn w:val="Normal"/>
    <w:next w:val="Normal"/>
    <w:link w:val="Heading1Char"/>
    <w:uiPriority w:val="9"/>
    <w:qFormat/>
    <w:rsid w:val="00016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5D9"/>
    <w:rPr>
      <w:rFonts w:eastAsiaTheme="majorEastAsia" w:cstheme="majorBidi"/>
      <w:color w:val="272727" w:themeColor="text1" w:themeTint="D8"/>
    </w:rPr>
  </w:style>
  <w:style w:type="paragraph" w:styleId="Title">
    <w:name w:val="Title"/>
    <w:basedOn w:val="Normal"/>
    <w:next w:val="Normal"/>
    <w:link w:val="TitleChar"/>
    <w:uiPriority w:val="10"/>
    <w:qFormat/>
    <w:rsid w:val="00016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5D9"/>
    <w:pPr>
      <w:spacing w:before="160"/>
      <w:jc w:val="center"/>
    </w:pPr>
    <w:rPr>
      <w:i/>
      <w:iCs/>
      <w:color w:val="404040" w:themeColor="text1" w:themeTint="BF"/>
    </w:rPr>
  </w:style>
  <w:style w:type="character" w:customStyle="1" w:styleId="QuoteChar">
    <w:name w:val="Quote Char"/>
    <w:basedOn w:val="DefaultParagraphFont"/>
    <w:link w:val="Quote"/>
    <w:uiPriority w:val="29"/>
    <w:rsid w:val="000165D9"/>
    <w:rPr>
      <w:i/>
      <w:iCs/>
      <w:color w:val="404040" w:themeColor="text1" w:themeTint="BF"/>
    </w:rPr>
  </w:style>
  <w:style w:type="paragraph" w:styleId="ListParagraph">
    <w:name w:val="List Paragraph"/>
    <w:basedOn w:val="Normal"/>
    <w:uiPriority w:val="34"/>
    <w:qFormat/>
    <w:rsid w:val="000165D9"/>
    <w:pPr>
      <w:ind w:left="720"/>
      <w:contextualSpacing/>
    </w:pPr>
  </w:style>
  <w:style w:type="character" w:styleId="IntenseEmphasis">
    <w:name w:val="Intense Emphasis"/>
    <w:basedOn w:val="DefaultParagraphFont"/>
    <w:uiPriority w:val="21"/>
    <w:qFormat/>
    <w:rsid w:val="000165D9"/>
    <w:rPr>
      <w:i/>
      <w:iCs/>
      <w:color w:val="2F5496" w:themeColor="accent1" w:themeShade="BF"/>
    </w:rPr>
  </w:style>
  <w:style w:type="paragraph" w:styleId="IntenseQuote">
    <w:name w:val="Intense Quote"/>
    <w:basedOn w:val="Normal"/>
    <w:next w:val="Normal"/>
    <w:link w:val="IntenseQuoteChar"/>
    <w:uiPriority w:val="30"/>
    <w:qFormat/>
    <w:rsid w:val="00016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5D9"/>
    <w:rPr>
      <w:i/>
      <w:iCs/>
      <w:color w:val="2F5496" w:themeColor="accent1" w:themeShade="BF"/>
    </w:rPr>
  </w:style>
  <w:style w:type="character" w:styleId="IntenseReference">
    <w:name w:val="Intense Reference"/>
    <w:basedOn w:val="DefaultParagraphFont"/>
    <w:uiPriority w:val="32"/>
    <w:qFormat/>
    <w:rsid w:val="000165D9"/>
    <w:rPr>
      <w:b/>
      <w:bCs/>
      <w:smallCaps/>
      <w:color w:val="2F5496" w:themeColor="accent1" w:themeShade="BF"/>
      <w:spacing w:val="5"/>
    </w:rPr>
  </w:style>
  <w:style w:type="character" w:styleId="PlaceholderText">
    <w:name w:val="Placeholder Text"/>
    <w:basedOn w:val="DefaultParagraphFont"/>
    <w:uiPriority w:val="99"/>
    <w:semiHidden/>
    <w:rsid w:val="00A42C10"/>
    <w:rPr>
      <w:color w:val="666666"/>
    </w:rPr>
  </w:style>
  <w:style w:type="paragraph" w:styleId="BodyText">
    <w:name w:val="Body Text"/>
    <w:basedOn w:val="Normal"/>
    <w:link w:val="BodyTextChar"/>
    <w:qFormat/>
    <w:rsid w:val="007F1341"/>
    <w:pPr>
      <w:spacing w:before="180" w:after="180" w:line="240" w:lineRule="auto"/>
    </w:pPr>
    <w:rPr>
      <w:kern w:val="0"/>
      <w14:ligatures w14:val="none"/>
    </w:rPr>
  </w:style>
  <w:style w:type="character" w:customStyle="1" w:styleId="BodyTextChar">
    <w:name w:val="Body Text Char"/>
    <w:basedOn w:val="DefaultParagraphFont"/>
    <w:link w:val="BodyText"/>
    <w:rsid w:val="007F1341"/>
    <w:rPr>
      <w:kern w:val="0"/>
      <w14:ligatures w14:val="none"/>
    </w:rPr>
  </w:style>
  <w:style w:type="paragraph" w:customStyle="1" w:styleId="FirstParagraph">
    <w:name w:val="First Paragraph"/>
    <w:basedOn w:val="BodyText"/>
    <w:next w:val="BodyText"/>
    <w:qFormat/>
    <w:rsid w:val="007F1341"/>
  </w:style>
  <w:style w:type="paragraph" w:customStyle="1" w:styleId="Compact">
    <w:name w:val="Compact"/>
    <w:basedOn w:val="BodyText"/>
    <w:qFormat/>
    <w:rsid w:val="007F1341"/>
    <w:pPr>
      <w:spacing w:before="36" w:after="36"/>
    </w:pPr>
  </w:style>
  <w:style w:type="character" w:styleId="Strong">
    <w:name w:val="Strong"/>
    <w:basedOn w:val="DefaultParagraphFont"/>
    <w:uiPriority w:val="22"/>
    <w:qFormat/>
    <w:rsid w:val="00BA6EFD"/>
    <w:rPr>
      <w:b/>
      <w:bCs/>
    </w:rPr>
  </w:style>
  <w:style w:type="paragraph" w:styleId="NormalWeb">
    <w:name w:val="Normal (Web)"/>
    <w:basedOn w:val="Normal"/>
    <w:uiPriority w:val="99"/>
    <w:unhideWhenUsed/>
    <w:rsid w:val="00BA6EFD"/>
    <w:pPr>
      <w:spacing w:before="100" w:beforeAutospacing="1" w:after="100" w:afterAutospacing="1" w:line="240" w:lineRule="auto"/>
    </w:pPr>
    <w:rPr>
      <w:rFonts w:ascii="Times New Roman" w:eastAsia="Times New Roman" w:hAnsi="Times New Roman" w:cs="Times New Roman"/>
      <w:kern w:val="0"/>
      <w:lang w:val="en-KE" w:eastAsia="en-GB"/>
      <w14:ligatures w14:val="none"/>
    </w:rPr>
  </w:style>
  <w:style w:type="character" w:customStyle="1" w:styleId="katex-mathml">
    <w:name w:val="katex-mathml"/>
    <w:basedOn w:val="DefaultParagraphFont"/>
    <w:rsid w:val="00BA6EFD"/>
  </w:style>
  <w:style w:type="character" w:customStyle="1" w:styleId="vlist-s">
    <w:name w:val="vlist-s"/>
    <w:basedOn w:val="DefaultParagraphFont"/>
    <w:rsid w:val="00BA6EFD"/>
  </w:style>
  <w:style w:type="character" w:styleId="HTMLCode">
    <w:name w:val="HTML Code"/>
    <w:basedOn w:val="DefaultParagraphFont"/>
    <w:uiPriority w:val="99"/>
    <w:semiHidden/>
    <w:unhideWhenUsed/>
    <w:rsid w:val="00BA6EFD"/>
    <w:rPr>
      <w:rFonts w:ascii="Courier New" w:eastAsia="Times New Roman" w:hAnsi="Courier New" w:cs="Courier New"/>
      <w:sz w:val="20"/>
      <w:szCs w:val="20"/>
    </w:rPr>
  </w:style>
  <w:style w:type="paragraph" w:styleId="Header">
    <w:name w:val="header"/>
    <w:basedOn w:val="Normal"/>
    <w:link w:val="HeaderChar"/>
    <w:uiPriority w:val="99"/>
    <w:unhideWhenUsed/>
    <w:rsid w:val="00624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BED"/>
  </w:style>
  <w:style w:type="paragraph" w:styleId="Footer">
    <w:name w:val="footer"/>
    <w:basedOn w:val="Normal"/>
    <w:link w:val="FooterChar"/>
    <w:uiPriority w:val="99"/>
    <w:unhideWhenUsed/>
    <w:rsid w:val="00624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1BB15-08B8-45C0-9F56-F669803B8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17</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Wamwea</dc:creator>
  <cp:keywords/>
  <dc:description/>
  <cp:lastModifiedBy>HA</cp:lastModifiedBy>
  <cp:revision>14</cp:revision>
  <dcterms:created xsi:type="dcterms:W3CDTF">2026-02-23T15:00:00Z</dcterms:created>
  <dcterms:modified xsi:type="dcterms:W3CDTF">2026-02-23T21:03:00Z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f5a01a8a-0d04-4686-ac0b-60c1b24551ae</vt:lpwstr>
  </property>
</Properties>
</file>