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53"/>
          <w:sz-cs w:val="53"/>
          <w:b/>
          <w:spacing w:val="0"/>
          <w:color w:val="0E0E0E"/>
        </w:rPr>
        <w:t xml:space="preserve">JAYESH KUGSIYA</w:t>
      </w:r>
    </w:p>
    <w:p>
      <w:pPr>
        <w:spacing w:after="60"/>
      </w:pPr>
      <w:r>
        <w:rPr>
          <w:rFonts w:ascii="Helvetica" w:hAnsi="Helvetica" w:cs="Helvetica"/>
          <w:sz w:val="28"/>
          <w:sz-cs w:val="28"/>
          <w:b/>
          <w:spacing w:val="0"/>
          <w:color w:val="1634CF"/>
        </w:rPr>
        <w:t xml:space="preserve">Senior Full-Stack &amp; AI Engineer | TypeScript, Next.js, Node.js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Udaipur, India (open to remote and US relocation) | +91 73404 53376 | 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jkugsiya11@gmail.com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jkugsiya.github.io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| 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linkedin.com/in/jaykugsiya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| 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github.com/jkugsiya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/>
      </w:r>
    </w:p>
    <w:p>
      <w:pPr>
        <w:spacing w:after="80"/>
      </w:pPr>
      <w:r>
        <w:rPr>
          <w:rFonts w:ascii="Helvetica" w:hAnsi="Helvetica" w:cs="Helvetica"/>
          <w:sz w:val="26"/>
          <w:sz-cs w:val="26"/>
          <w:b/>
          <w:spacing w:val="0"/>
          <w:color w:val="0E0E0E"/>
        </w:rPr>
        <w:t xml:space="preserve">SUMMARY</w:t>
      </w:r>
    </w:p>
    <w:p>
      <w:pPr>
        <w:spacing w:after="60"/>
      </w:pP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Full-stack engineer with 5 years of building B2B SaaS and AI products from first commit to production. I lead engineering at a commerce-software startup and lead products for US clients as a freelancer. I own architecture, code, cloud infrastructure, and releases, with a focus on reliable LLM features. My fixes ship in React Aria, Mantine, and Orval.</w:t>
      </w:r>
    </w:p>
    <w:p>
      <w:pPr>
        <w:spacing w:after="80"/>
      </w:pPr>
      <w:r>
        <w:rPr>
          <w:rFonts w:ascii="Helvetica" w:hAnsi="Helvetica" w:cs="Helvetica"/>
          <w:sz w:val="26"/>
          <w:sz-cs w:val="26"/>
          <w:b/>
          <w:spacing w:val="0"/>
          <w:color w:val="0E0E0E"/>
        </w:rPr>
        <w:t xml:space="preserve">SKILLS</w:t>
      </w:r>
    </w:p>
    <w:p>
      <w:pPr>
        <w:spacing w:after="30"/>
      </w:pPr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Languages: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TypeScript, JavaScript, Python, SQL, Swift</w:t>
      </w:r>
    </w:p>
    <w:p>
      <w:pPr>
        <w:spacing w:after="30"/>
      </w:pPr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Frontend: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React, Next.js, Tailwind CSS, shadcn/ui, TanStack Query, React Native, Expo</w:t>
      </w:r>
    </w:p>
    <w:p>
      <w:pPr>
        <w:spacing w:after="30"/>
      </w:pPr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Backend: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Node.js, Bun, Express, GraphQL (Apollo, TypeGraphQL), tRPC, FastAPI, REST, WebSockets</w:t>
      </w:r>
    </w:p>
    <w:p>
      <w:pPr>
        <w:spacing w:after="30"/>
      </w:pPr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Data: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PostgreSQL, MongoDB, Drizzle, TypeORM, Prisma, Redis, BullMQ, Celery, ClickHouse, MeiliSearch, pgvector</w:t>
      </w:r>
    </w:p>
    <w:p>
      <w:pPr>
        <w:spacing w:after="30"/>
      </w:pPr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AI: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Vercel AI SDK, OpenAI and Anthropic APIs, RAG, tool-calling agents, structured outputs, LLM evals, LiveKit voice</w:t>
      </w:r>
    </w:p>
    <w:p>
      <w:pPr>
        <w:spacing w:after="30"/>
      </w:pPr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Cloud: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GCP (Cloud Run, Cloud SQL), AWS (ECS, EC2, S3, SES), Terraform, Docker, CI/CD, OpenTelemetry, Sentry</w:t>
      </w:r>
    </w:p>
    <w:p>
      <w:pPr>
        <w:spacing w:after="30"/>
      </w:pPr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Auth and payments: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Better Auth, OAuth 2.0, passkeys, RBAC, Stripe, PayPal, Razorpay, Chargebee, Shopify apps</w:t>
      </w:r>
    </w:p>
    <w:p>
      <w:pPr>
        <w:spacing w:after="80"/>
      </w:pPr>
      <w:r>
        <w:rPr>
          <w:rFonts w:ascii="Helvetica" w:hAnsi="Helvetica" w:cs="Helvetica"/>
          <w:sz w:val="26"/>
          <w:sz-cs w:val="26"/>
          <w:b/>
          <w:spacing w:val="0"/>
          <w:color w:val="0E0E0E"/>
        </w:rPr>
        <w:t xml:space="preserve">EXPERIENCE</w:t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0E0E0E"/>
        </w:rPr>
        <w:t xml:space="preserve">Head of Engineering (Tech Lead)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Oct 2021 – Present</w:t>
      </w:r>
    </w:p>
    <w:p>
      <w:pPr>
        <w:spacing w:after="20"/>
      </w:pPr>
      <w:r>
        <w:rPr>
          <w:rFonts w:ascii="Helvetica" w:hAnsi="Helvetica" w:cs="Helvetica"/>
          <w:sz w:val="25"/>
          <w:sz-cs w:val="25"/>
          <w:i/>
          <w:spacing w:val="0"/>
          <w:color w:val="0E0E0E"/>
        </w:rPr>
        <w:t xml:space="preserve">The Developer Company Pvt. Ltd. (TDCCommerce) | Udaipur, India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Core engineer on TDCCommerce since launch, a multi-tenant commerce ERP processing about 9,000 orders a month.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Built SuperSearch: a query builder with pivots, grouping, scheduled searches, and streamed exports.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Built payment reconciliation across Stripe, PayPal, Razorpay, and Plaid, including payout matching.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Built an AI import assistant: LLM column mapping, PDF table extraction, and streaming 250 MB CSV imports.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Built the OAuth 2.0 server and control plane that provisions each tenant on Cloud Run with its own domain.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Run per-tenant GCP infrastructure in Terraform across 2 regions: Cloud Run, Cloud SQL, and Memorystore.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Shipped usage billing and helpdesk routing for TIA, an embeddable AI agent with RAG, tools, and voice.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Built Google Ads attribution, KPI alerts, Twilio calling, passkeys, and a Shopify AI order-checking app.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Lead the team leads of a 25-developer engineering team, and own releases, code review, and standards.</w:t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0E0E0E"/>
        </w:rPr>
        <w:t xml:space="preserve">Freelance Lead Engineer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</w:t>
      </w:r>
      <w:r>
        <w:rPr>
          <w:rFonts w:ascii="Helvetica" w:hAnsi="Helvetica" w:cs="Helvetica"/>
          <w:sz w:val="25"/>
          <w:sz-cs w:val="25"/>
          <w:i/>
          <w:spacing w:val="0"/>
          <w:color w:val="0E0E0E"/>
        </w:rPr>
        <w:t xml:space="preserve">| Remote, for clients in the US and India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Aug 2025 – Present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Amplify Lead Solutions and AMPCO Contracting (California, US)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Sole engineer on Bid-Board, a multi-tenant CRM with 20+ active users: GraphQL, real-time chat, RBAC, billing.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Built its AWS SES email platform: inbound threading, open and click tracking, bulk sends, and automations.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Built LeadMiner, an AI pipeline that turns California environmental filings into 10+ approved leads a day.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Built ProofStory, where a tool-using AI agent turns project footage into edited videos (Remotion, AWS ECS).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Shipped a native SwiftUI iOS app for AMPCO's guest events, with scheduled push alerts sent by staff.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Kingdom of Chess (chess academy for 10,000+ families in 30+ countries) | Aug 2025 – Jan 2026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Lead developer on the admin, coach, and student apps: lesson library, puzzle quizzes, and leaderboards.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Built Microsoft Teams classes with auto-created meetings and saved recordings, plus WhatsApp reminders.</w:t>
      </w:r>
    </w:p>
    <w:p>
      <w:pPr>
        <w:spacing w:after="80"/>
      </w:pPr>
      <w:r>
        <w:rPr>
          <w:rFonts w:ascii="Helvetica" w:hAnsi="Helvetica" w:cs="Helvetica"/>
          <w:sz w:val="26"/>
          <w:sz-cs w:val="26"/>
          <w:b/>
          <w:spacing w:val="0"/>
          <w:color w:val="0E0E0E"/>
        </w:rPr>
        <w:t xml:space="preserve">OPEN SOURCE</w:t>
      </w:r>
    </w:p>
    <w:p>
      <w:pPr>
        <w:spacing w:after="60"/>
      </w:pPr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7 merged pull requests in 2026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, each with tests, reviewed and merged by the maintainers: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React Aria (Adobe):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stopped the library from crashing on import in runtimes without a screen object, such as Deno.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Mantine: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fixed Cascader keyboard navigation in right-to-left layouts, released in 9.7.3.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Orval: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generated Zod schemas for shared responses, request bodies, and false schemas (2 pull requests).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Conform: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let onBlur and onInput handlers cancel default behavior, released in 1.21.2, and fixed a flaky test.</w:t>
      </w:r>
    </w:p>
    <w:p>
      <w:pPr>
        <w:ind w:left="720" w:first-line="-720"/>
        <w:spacing w:after="30"/>
      </w:pPr>
      <w:r>
        <w:rPr>
          <w:rFonts w:ascii="Helvetica" w:hAnsi="Helvetica" w:cs="Helvetica"/>
          <w:sz w:val="25"/>
          <w:sz-cs w:val="25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Actual Budget: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fixed moving budget categories between groups on mobile.</w:t>
      </w:r>
    </w:p>
    <w:p>
      <w:pPr>
        <w:spacing w:after="60"/>
      </w:pPr>
      <w:r>
        <w:rPr>
          <w:rFonts w:ascii="Helvetica" w:hAnsi="Helvetica" w:cs="Helvetica"/>
          <w:sz w:val="25"/>
          <w:sz-cs w:val="25"/>
          <w:b/>
          <w:spacing w:val="0"/>
          <w:color w:val="0E0E0E"/>
        </w:rPr>
        <w:t xml:space="preserve">DeviceGate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 (MIT, 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github.com/jkugsiya/DeviceGate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): a self-hosted Claude Code gateway with device tokens and quotas.</w:t>
      </w:r>
    </w:p>
    <w:p>
      <w:pPr>
        <w:spacing w:after="80"/>
      </w:pPr>
      <w:r>
        <w:rPr>
          <w:rFonts w:ascii="Helvetica" w:hAnsi="Helvetica" w:cs="Helvetica"/>
          <w:sz w:val="26"/>
          <w:sz-cs w:val="26"/>
          <w:b/>
          <w:spacing w:val="0"/>
          <w:color w:val="0E0E0E"/>
        </w:rPr>
        <w:t xml:space="preserve">EDUCATION</w:t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0E0E0E"/>
        </w:rPr>
        <w:t xml:space="preserve">B.Tech, Computer Science</w:t>
      </w:r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, Techno India NJR Institute of Technology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0E0E0E"/>
        </w:rPr>
        <w:t xml:space="preserve">2018 – 2022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