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1884765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 Architecture </w:t>
      </w:r>
    </w:p>
    <w:tbl>
      <w:tblPr>
        <w:tblStyle w:val="Table1"/>
        <w:tblW w:w="9018.320007324219" w:type="dxa"/>
        <w:jc w:val="left"/>
        <w:tblInd w:w="0.4800415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720031738281"/>
        <w:gridCol w:w="4510.5999755859375"/>
        <w:tblGridChange w:id="0">
          <w:tblGrid>
            <w:gridCol w:w="4507.720031738281"/>
            <w:gridCol w:w="4510.59997558593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02 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SWTID-2026-5158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India’s Agricultural Crop Production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1970214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4008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011962890625" w:line="240" w:lineRule="auto"/>
        <w:ind w:left="18.7200927734375" w:right="0" w:firstLine="0"/>
        <w:jc w:val="left"/>
        <w:rPr>
          <w:rFonts w:ascii="Calibri" w:cs="Calibri" w:eastAsia="Calibri" w:hAnsi="Calibri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 Architecture Diagram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79.892578125" w:line="262.93822288513184" w:lineRule="auto"/>
        <w:ind w:left="14.16961669921875" w:right="530.758056640625" w:hanging="464.16961669921875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563c1"/>
          <w:sz w:val="22.079999923706055"/>
          <w:szCs w:val="22.079999923706055"/>
          <w:u w:val="single"/>
        </w:rPr>
        <w:drawing>
          <wp:inline distB="114300" distT="114300" distL="114300" distR="114300">
            <wp:extent cx="6762750" cy="47736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4773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3293.2000732421875" w:top="840" w:left="900" w:right="1403.68041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