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52"/>
          <w:szCs w:val="52"/>
        </w:rPr>
      </w:pPr>
      <w:r w:rsidDel="00000000" w:rsidR="00000000" w:rsidRPr="00000000">
        <w:rPr>
          <w:b w:val="1"/>
          <w:sz w:val="52"/>
          <w:szCs w:val="52"/>
          <w:rtl w:val="0"/>
        </w:rPr>
        <w:t xml:space="preserve">            IR Plan, Playbook and Policy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Incident Response Playbook</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Escalation Triggers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Stakeholder Communication</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Template</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Slideshow Outline</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Policy Outline 1: Malware Outbreak Response</w:t>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Policy Outline 2: Data Breach Response</w:t>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Policy Outline 3: Employee Termination Procedure</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C">
      <w:pPr>
        <w:rPr/>
      </w:pPr>
      <w:r w:rsidDel="00000000" w:rsidR="00000000" w:rsidRPr="00000000">
        <w:rPr>
          <w:rtl w:val="0"/>
        </w:rPr>
        <w:t xml:space="preserve">In an era where digital threats are increasingly sophisticated, ransomware remains a formidable challenge for organizations. To counter this, our project introduces a robust set of policies aimed at strengthening Canadian Tire’s cybersecurity defenses. By leveraging the NIST 4-step incident response process and integrating a comprehensive ransomware playbook, we ensure that Canadian Tire is well-equipped to handle ransomware incidents swiftly and effectively. This initiative not only enhances the company’s resilience against cyber threats but also safeguards its reputation and operational integrity.</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30j0zll" w:id="1"/>
      <w:bookmarkEnd w:id="1"/>
      <w:r w:rsidDel="00000000" w:rsidR="00000000" w:rsidRPr="00000000">
        <w:rPr>
          <w:rtl w:val="0"/>
        </w:rPr>
        <w:t xml:space="preserve">Executive Summary</w:t>
      </w:r>
    </w:p>
    <w:p w:rsidR="00000000" w:rsidDel="00000000" w:rsidP="00000000" w:rsidRDefault="00000000" w:rsidRPr="00000000" w14:paraId="0000003F">
      <w:pPr>
        <w:rPr/>
      </w:pPr>
      <w:r w:rsidDel="00000000" w:rsidR="00000000" w:rsidRPr="00000000">
        <w:rPr>
          <w:rtl w:val="0"/>
        </w:rPr>
        <w:t xml:space="preserve">In today’s rapidly evolving digital landscape, the threat of ransomware poses a significant risk to organizations. To address this, our project presents a comprehensive policy set designed to fortify Canadian Tire’s cybersecurity posture. This initiative leverages the NIST 4-step incident response process and integrates a ransomware playbook to ensure robust and proactive defense mechanisms.</w:t>
      </w:r>
    </w:p>
    <w:p w:rsidR="00000000" w:rsidDel="00000000" w:rsidP="00000000" w:rsidRDefault="00000000" w:rsidRPr="00000000" w14:paraId="00000040">
      <w:pPr>
        <w:rPr/>
      </w:pPr>
      <w:r w:rsidDel="00000000" w:rsidR="00000000" w:rsidRPr="00000000">
        <w:rPr>
          <w:b w:val="1"/>
          <w:rtl w:val="0"/>
        </w:rPr>
        <w:t xml:space="preserve">Project Overview:</w:t>
      </w:r>
      <w:r w:rsidDel="00000000" w:rsidR="00000000" w:rsidRPr="00000000">
        <w:rPr>
          <w:rtl w:val="0"/>
        </w:rPr>
        <w:t xml:space="preserve"> The project encompasses the creation of three detailed policy outlines, each meticulously crafted to align with the ransomware playbook processes. These policies are designed to be automatically enacted upon the initiation of the playbook, ensuring swift and effective responses to ransomware incidents.</w:t>
      </w:r>
    </w:p>
    <w:p w:rsidR="00000000" w:rsidDel="00000000" w:rsidP="00000000" w:rsidRDefault="00000000" w:rsidRPr="00000000" w14:paraId="00000041">
      <w:pPr>
        <w:rPr/>
      </w:pPr>
      <w:r w:rsidDel="00000000" w:rsidR="00000000" w:rsidRPr="00000000">
        <w:rPr>
          <w:b w:val="1"/>
          <w:rtl w:val="0"/>
        </w:rPr>
        <w:t xml:space="preserve">Policy Outlines:</w:t>
      </w:r>
      <w:r w:rsidDel="00000000" w:rsidR="00000000" w:rsidRPr="00000000">
        <w:rPr>
          <w:rtl w:val="0"/>
        </w:rPr>
      </w:r>
    </w:p>
    <w:p w:rsidR="00000000" w:rsidDel="00000000" w:rsidP="00000000" w:rsidRDefault="00000000" w:rsidRPr="00000000" w14:paraId="00000042">
      <w:pPr>
        <w:numPr>
          <w:ilvl w:val="0"/>
          <w:numId w:val="28"/>
        </w:numPr>
        <w:ind w:left="720" w:hanging="360"/>
        <w:rPr/>
      </w:pPr>
      <w:r w:rsidDel="00000000" w:rsidR="00000000" w:rsidRPr="00000000">
        <w:rPr>
          <w:b w:val="1"/>
          <w:rtl w:val="0"/>
        </w:rPr>
        <w:t xml:space="preserve">Purpose and Importance:</w:t>
      </w:r>
      <w:r w:rsidDel="00000000" w:rsidR="00000000" w:rsidRPr="00000000">
        <w:rPr>
          <w:rtl w:val="0"/>
        </w:rPr>
        <w:t xml:space="preserve"> Each policy begins with a clear statement of its overall purpose, emphasizing its critical role in safeguarding the organization’s digital assets. The importance of these policies from a security standpoint is underscored, highlighting the potential risks and impacts of ransomware attacks.</w:t>
      </w:r>
    </w:p>
    <w:p w:rsidR="00000000" w:rsidDel="00000000" w:rsidP="00000000" w:rsidRDefault="00000000" w:rsidRPr="00000000" w14:paraId="00000043">
      <w:pPr>
        <w:numPr>
          <w:ilvl w:val="0"/>
          <w:numId w:val="28"/>
        </w:numPr>
        <w:ind w:left="720" w:hanging="360"/>
        <w:rPr/>
      </w:pPr>
      <w:r w:rsidDel="00000000" w:rsidR="00000000" w:rsidRPr="00000000">
        <w:rPr>
          <w:b w:val="1"/>
          <w:rtl w:val="0"/>
        </w:rPr>
        <w:t xml:space="preserve">Activities and Responsibilities:</w:t>
      </w:r>
      <w:r w:rsidDel="00000000" w:rsidR="00000000" w:rsidRPr="00000000">
        <w:rPr>
          <w:rtl w:val="0"/>
        </w:rPr>
        <w:t xml:space="preserve"> The policies delineate specific activities that must be performed, detailing the frequency and responsible parties. This ensures that all stakeholders are aware of their roles and responsibilities in maintaining the organization’s cybersecurity defenses.</w:t>
      </w:r>
    </w:p>
    <w:p w:rsidR="00000000" w:rsidDel="00000000" w:rsidP="00000000" w:rsidRDefault="00000000" w:rsidRPr="00000000" w14:paraId="00000044">
      <w:pPr>
        <w:numPr>
          <w:ilvl w:val="0"/>
          <w:numId w:val="28"/>
        </w:numPr>
        <w:ind w:left="720" w:hanging="360"/>
        <w:rPr/>
      </w:pPr>
      <w:r w:rsidDel="00000000" w:rsidR="00000000" w:rsidRPr="00000000">
        <w:rPr>
          <w:b w:val="1"/>
          <w:rtl w:val="0"/>
        </w:rPr>
        <w:t xml:space="preserve">Integration with Ransomware Playbook:</w:t>
      </w:r>
      <w:r w:rsidDel="00000000" w:rsidR="00000000" w:rsidRPr="00000000">
        <w:rPr>
          <w:rtl w:val="0"/>
        </w:rPr>
        <w:t xml:space="preserve"> Each policy is closely tied to the ransomware playbook, outlining how the playbook will be utilized within the policy framework. This integration ensures a cohesive and coordinated approach to incident response.</w:t>
      </w:r>
    </w:p>
    <w:p w:rsidR="00000000" w:rsidDel="00000000" w:rsidP="00000000" w:rsidRDefault="00000000" w:rsidRPr="00000000" w14:paraId="00000045">
      <w:pPr>
        <w:numPr>
          <w:ilvl w:val="0"/>
          <w:numId w:val="28"/>
        </w:numPr>
        <w:ind w:left="720" w:hanging="360"/>
        <w:rPr/>
      </w:pPr>
      <w:r w:rsidDel="00000000" w:rsidR="00000000" w:rsidRPr="00000000">
        <w:rPr>
          <w:b w:val="1"/>
          <w:rtl w:val="0"/>
        </w:rPr>
        <w:t xml:space="preserve">Consequences of Non-Compliance:</w:t>
      </w:r>
      <w:r w:rsidDel="00000000" w:rsidR="00000000" w:rsidRPr="00000000">
        <w:rPr>
          <w:rtl w:val="0"/>
        </w:rPr>
        <w:t xml:space="preserve"> The policies clearly articulate the consequences of non-compliance for both individuals and the organization. This serves as a deterrent against negligence and underscores the importance of adherence to the established protocols.</w:t>
      </w:r>
    </w:p>
    <w:p w:rsidR="00000000" w:rsidDel="00000000" w:rsidP="00000000" w:rsidRDefault="00000000" w:rsidRPr="00000000" w14:paraId="00000046">
      <w:pPr>
        <w:rPr/>
      </w:pPr>
      <w:r w:rsidDel="00000000" w:rsidR="00000000" w:rsidRPr="00000000">
        <w:rPr>
          <w:b w:val="1"/>
          <w:rtl w:val="0"/>
        </w:rPr>
        <w:t xml:space="preserve">Why These Policies Matter:</w:t>
      </w:r>
      <w:r w:rsidDel="00000000" w:rsidR="00000000" w:rsidRPr="00000000">
        <w:rPr>
          <w:rtl w:val="0"/>
        </w:rPr>
        <w:t xml:space="preserve"> The rationale behind each policy is thoroughly explained in an accompanying slideshow, which also details the consequences of non-compliance. This educational component is crucial in fostering a culture of security awareness and accountability within Canadian Tire.</w:t>
      </w:r>
    </w:p>
    <w:p w:rsidR="00000000" w:rsidDel="00000000" w:rsidP="00000000" w:rsidRDefault="00000000" w:rsidRPr="00000000" w14:paraId="00000047">
      <w:pPr>
        <w:pStyle w:val="Heading2"/>
        <w:rPr/>
      </w:pPr>
      <w:bookmarkStart w:colFirst="0" w:colLast="0" w:name="_heading=h.1fob9te" w:id="2"/>
      <w:bookmarkEnd w:id="2"/>
      <w:r w:rsidDel="00000000" w:rsidR="00000000" w:rsidRPr="00000000">
        <w:rPr>
          <w:rtl w:val="0"/>
        </w:rPr>
        <w:t xml:space="preserve">Incident Response Playbook</w:t>
      </w:r>
    </w:p>
    <w:p w:rsidR="00000000" w:rsidDel="00000000" w:rsidP="00000000" w:rsidRDefault="00000000" w:rsidRPr="00000000" w14:paraId="00000048">
      <w:pPr>
        <w:rPr>
          <w:b w:val="1"/>
        </w:rPr>
      </w:pPr>
      <w:r w:rsidDel="00000000" w:rsidR="00000000" w:rsidRPr="00000000">
        <w:rPr>
          <w:b w:val="1"/>
          <w:rtl w:val="0"/>
        </w:rPr>
        <w:t xml:space="preserve">Step 1: </w:t>
      </w:r>
      <w:r w:rsidDel="00000000" w:rsidR="00000000" w:rsidRPr="00000000">
        <w:rPr>
          <w:color w:val="0f4761"/>
          <w:sz w:val="28"/>
          <w:szCs w:val="28"/>
          <w:rtl w:val="0"/>
        </w:rPr>
        <w:t xml:space="preserve">Preparation</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1.1 Incident Response Policy and Plan</w:t>
      </w:r>
      <w:r w:rsidDel="00000000" w:rsidR="00000000" w:rsidRPr="00000000">
        <w:rPr>
          <w:rtl w:val="0"/>
        </w:rPr>
      </w:r>
    </w:p>
    <w:p w:rsidR="00000000" w:rsidDel="00000000" w:rsidP="00000000" w:rsidRDefault="00000000" w:rsidRPr="00000000" w14:paraId="0000004A">
      <w:pPr>
        <w:numPr>
          <w:ilvl w:val="0"/>
          <w:numId w:val="18"/>
        </w:numPr>
        <w:ind w:left="720" w:hanging="360"/>
        <w:rPr/>
      </w:pPr>
      <w:r w:rsidDel="00000000" w:rsidR="00000000" w:rsidRPr="00000000">
        <w:rPr>
          <w:b w:val="1"/>
          <w:rtl w:val="0"/>
        </w:rPr>
        <w:t xml:space="preserve">Policy Document</w:t>
      </w:r>
      <w:r w:rsidDel="00000000" w:rsidR="00000000" w:rsidRPr="00000000">
        <w:rPr>
          <w:rtl w:val="0"/>
        </w:rPr>
        <w:t xml:space="preserve">: Canadian Tire’s Incident Response Policy outlines the procedures and responsibilities for handling cybersecurity incidents.</w:t>
      </w:r>
    </w:p>
    <w:p w:rsidR="00000000" w:rsidDel="00000000" w:rsidP="00000000" w:rsidRDefault="00000000" w:rsidRPr="00000000" w14:paraId="0000004B">
      <w:pPr>
        <w:numPr>
          <w:ilvl w:val="0"/>
          <w:numId w:val="18"/>
        </w:numPr>
        <w:ind w:left="720" w:hanging="360"/>
        <w:rPr/>
      </w:pPr>
      <w:r w:rsidDel="00000000" w:rsidR="00000000" w:rsidRPr="00000000">
        <w:rPr>
          <w:b w:val="1"/>
          <w:rtl w:val="0"/>
        </w:rPr>
        <w:t xml:space="preserve">Incident Response Team (IRT)</w:t>
      </w:r>
      <w:r w:rsidDel="00000000" w:rsidR="00000000" w:rsidRPr="00000000">
        <w:rPr>
          <w:rtl w:val="0"/>
        </w:rPr>
        <w:t xml:space="preserve">: The Computer Security Incident Response Team (CSIRT) includes IT security personnel, legal advisors, PR representatives, and senior management.</w:t>
      </w:r>
    </w:p>
    <w:p w:rsidR="00000000" w:rsidDel="00000000" w:rsidP="00000000" w:rsidRDefault="00000000" w:rsidRPr="00000000" w14:paraId="0000004C">
      <w:pPr>
        <w:rPr/>
      </w:pPr>
      <w:r w:rsidDel="00000000" w:rsidR="00000000" w:rsidRPr="00000000">
        <w:rPr>
          <w:b w:val="1"/>
          <w:rtl w:val="0"/>
        </w:rPr>
        <w:t xml:space="preserve">1.2 Communication Plan</w:t>
      </w:r>
      <w:r w:rsidDel="00000000" w:rsidR="00000000" w:rsidRPr="00000000">
        <w:rPr>
          <w:rtl w:val="0"/>
        </w:rPr>
      </w:r>
    </w:p>
    <w:p w:rsidR="00000000" w:rsidDel="00000000" w:rsidP="00000000" w:rsidRDefault="00000000" w:rsidRPr="00000000" w14:paraId="0000004D">
      <w:pPr>
        <w:numPr>
          <w:ilvl w:val="0"/>
          <w:numId w:val="19"/>
        </w:numPr>
        <w:ind w:left="720" w:hanging="360"/>
        <w:rPr/>
      </w:pPr>
      <w:r w:rsidDel="00000000" w:rsidR="00000000" w:rsidRPr="00000000">
        <w:rPr>
          <w:b w:val="1"/>
          <w:rtl w:val="0"/>
        </w:rPr>
        <w:t xml:space="preserve">Internal Communication</w:t>
      </w:r>
      <w:r w:rsidDel="00000000" w:rsidR="00000000" w:rsidRPr="00000000">
        <w:rPr>
          <w:rtl w:val="0"/>
        </w:rPr>
        <w:t xml:space="preserve">: Establish a secure communication channel (e.g., encrypted email, secure messaging apps)</w:t>
      </w:r>
      <w:r w:rsidDel="00000000" w:rsidR="00000000" w:rsidRPr="00000000">
        <w:rPr>
          <w:rFonts w:ascii="Roboto" w:cs="Roboto" w:eastAsia="Roboto" w:hAnsi="Roboto"/>
          <w:color w:val="111111"/>
          <w:sz w:val="21"/>
          <w:szCs w:val="21"/>
          <w:shd w:fill="f3f3f3" w:val="clear"/>
          <w:rtl w:val="0"/>
        </w:rPr>
        <w:t xml:space="preserve"> </w:t>
      </w:r>
      <w:r w:rsidDel="00000000" w:rsidR="00000000" w:rsidRPr="00000000">
        <w:rPr>
          <w:rtl w:val="0"/>
        </w:rPr>
        <w:t xml:space="preserve">and internal messaging systems (e.g., Microsoft Teams) for the CSIRT.</w:t>
      </w:r>
    </w:p>
    <w:p w:rsidR="00000000" w:rsidDel="00000000" w:rsidP="00000000" w:rsidRDefault="00000000" w:rsidRPr="00000000" w14:paraId="0000004E">
      <w:pPr>
        <w:numPr>
          <w:ilvl w:val="0"/>
          <w:numId w:val="19"/>
        </w:numPr>
        <w:ind w:left="720" w:hanging="360"/>
        <w:rPr/>
      </w:pPr>
      <w:r w:rsidDel="00000000" w:rsidR="00000000" w:rsidRPr="00000000">
        <w:rPr>
          <w:b w:val="1"/>
          <w:rtl w:val="0"/>
        </w:rPr>
        <w:t xml:space="preserve">External Communication</w:t>
      </w:r>
      <w:r w:rsidDel="00000000" w:rsidR="00000000" w:rsidRPr="00000000">
        <w:rPr>
          <w:rtl w:val="0"/>
        </w:rPr>
        <w:t xml:space="preserve">: Pre-drafted statements for media, customers, and stakeholders. Legal team to handle regulatory notifications.</w:t>
      </w:r>
      <w:r w:rsidDel="00000000" w:rsidR="00000000" w:rsidRPr="00000000">
        <w:rPr>
          <w:rFonts w:ascii="Roboto" w:cs="Roboto" w:eastAsia="Roboto" w:hAnsi="Roboto"/>
          <w:color w:val="111111"/>
          <w:sz w:val="21"/>
          <w:szCs w:val="21"/>
          <w:shd w:fill="f3f3f3" w:val="clear"/>
          <w:rtl w:val="0"/>
        </w:rPr>
        <w:t xml:space="preserve"> </w:t>
      </w:r>
      <w:r w:rsidDel="00000000" w:rsidR="00000000" w:rsidRPr="00000000">
        <w:rPr>
          <w:rtl w:val="0"/>
        </w:rPr>
        <w:t xml:space="preserve">Designated spokesperson (PR Specialist) to handle media and public inquiries.</w:t>
      </w:r>
    </w:p>
    <w:p w:rsidR="00000000" w:rsidDel="00000000" w:rsidP="00000000" w:rsidRDefault="00000000" w:rsidRPr="00000000" w14:paraId="0000004F">
      <w:pPr>
        <w:rPr/>
      </w:pPr>
      <w:r w:rsidDel="00000000" w:rsidR="00000000" w:rsidRPr="00000000">
        <w:rPr>
          <w:b w:val="1"/>
          <w:rtl w:val="0"/>
        </w:rPr>
        <w:t xml:space="preserve">1.3 Tools and Resources</w:t>
      </w: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b w:val="1"/>
          <w:rtl w:val="0"/>
        </w:rPr>
        <w:t xml:space="preserve">Security Tools</w:t>
      </w:r>
      <w:r w:rsidDel="00000000" w:rsidR="00000000" w:rsidRPr="00000000">
        <w:rPr>
          <w:rtl w:val="0"/>
        </w:rPr>
        <w:t xml:space="preserve">: Antivirus software, endpoint detection and response (EDR) systems, and network monitoring tools.</w:t>
      </w:r>
    </w:p>
    <w:p w:rsidR="00000000" w:rsidDel="00000000" w:rsidP="00000000" w:rsidRDefault="00000000" w:rsidRPr="00000000" w14:paraId="00000051">
      <w:pPr>
        <w:numPr>
          <w:ilvl w:val="0"/>
          <w:numId w:val="1"/>
        </w:numPr>
        <w:ind w:left="720" w:hanging="360"/>
        <w:rPr/>
      </w:pPr>
      <w:r w:rsidDel="00000000" w:rsidR="00000000" w:rsidRPr="00000000">
        <w:rPr>
          <w:b w:val="1"/>
          <w:rtl w:val="0"/>
        </w:rPr>
        <w:t xml:space="preserve">Endpoint Detection and Response (EDR) tools:</w:t>
      </w:r>
      <w:r w:rsidDel="00000000" w:rsidR="00000000" w:rsidRPr="00000000">
        <w:rPr>
          <w:rtl w:val="0"/>
        </w:rPr>
        <w:t xml:space="preserve"> CrowdStrike Falcon, Cynet 360</w:t>
      </w:r>
    </w:p>
    <w:p w:rsidR="00000000" w:rsidDel="00000000" w:rsidP="00000000" w:rsidRDefault="00000000" w:rsidRPr="00000000" w14:paraId="00000052">
      <w:pPr>
        <w:numPr>
          <w:ilvl w:val="0"/>
          <w:numId w:val="1"/>
        </w:numPr>
        <w:ind w:left="720" w:hanging="360"/>
        <w:rPr/>
      </w:pPr>
      <w:r w:rsidDel="00000000" w:rsidR="00000000" w:rsidRPr="00000000">
        <w:rPr>
          <w:b w:val="1"/>
          <w:rtl w:val="0"/>
        </w:rPr>
        <w:t xml:space="preserve">Incident Management System:</w:t>
      </w:r>
      <w:r w:rsidDel="00000000" w:rsidR="00000000" w:rsidRPr="00000000">
        <w:rPr>
          <w:rtl w:val="0"/>
        </w:rPr>
        <w:t xml:space="preserve"> ServiceNow</w:t>
      </w:r>
    </w:p>
    <w:p w:rsidR="00000000" w:rsidDel="00000000" w:rsidP="00000000" w:rsidRDefault="00000000" w:rsidRPr="00000000" w14:paraId="00000053">
      <w:pPr>
        <w:numPr>
          <w:ilvl w:val="0"/>
          <w:numId w:val="1"/>
        </w:numPr>
        <w:ind w:left="720" w:hanging="360"/>
        <w:rPr/>
      </w:pPr>
      <w:r w:rsidDel="00000000" w:rsidR="00000000" w:rsidRPr="00000000">
        <w:rPr>
          <w:b w:val="1"/>
          <w:rtl w:val="0"/>
        </w:rPr>
        <w:t xml:space="preserve">Forensic Tools:</w:t>
      </w:r>
      <w:r w:rsidDel="00000000" w:rsidR="00000000" w:rsidRPr="00000000">
        <w:rPr>
          <w:rtl w:val="0"/>
        </w:rPr>
        <w:t xml:space="preserve"> EnCase</w:t>
      </w:r>
    </w:p>
    <w:p w:rsidR="00000000" w:rsidDel="00000000" w:rsidP="00000000" w:rsidRDefault="00000000" w:rsidRPr="00000000" w14:paraId="00000054">
      <w:pPr>
        <w:numPr>
          <w:ilvl w:val="0"/>
          <w:numId w:val="1"/>
        </w:numPr>
        <w:ind w:left="720" w:hanging="360"/>
        <w:rPr/>
      </w:pPr>
      <w:r w:rsidDel="00000000" w:rsidR="00000000" w:rsidRPr="00000000">
        <w:rPr>
          <w:b w:val="1"/>
          <w:rtl w:val="0"/>
        </w:rPr>
        <w:t xml:space="preserve">Backup &amp; Recovery Systems Solutions</w:t>
      </w:r>
      <w:r w:rsidDel="00000000" w:rsidR="00000000" w:rsidRPr="00000000">
        <w:rPr>
          <w:rtl w:val="0"/>
        </w:rPr>
        <w:t xml:space="preserve">: Regular backups stored offline and tested for integrity. Veeam Backup &amp; Replication</w:t>
      </w:r>
    </w:p>
    <w:p w:rsidR="00000000" w:rsidDel="00000000" w:rsidP="00000000" w:rsidRDefault="00000000" w:rsidRPr="00000000" w14:paraId="00000055">
      <w:pPr>
        <w:numPr>
          <w:ilvl w:val="0"/>
          <w:numId w:val="1"/>
        </w:numPr>
        <w:ind w:left="720" w:hanging="360"/>
        <w:rPr/>
      </w:pPr>
      <w:r w:rsidDel="00000000" w:rsidR="00000000" w:rsidRPr="00000000">
        <w:rPr>
          <w:b w:val="1"/>
          <w:rtl w:val="0"/>
        </w:rPr>
        <w:t xml:space="preserve">Communication Channels: </w:t>
      </w:r>
      <w:r w:rsidDel="00000000" w:rsidR="00000000" w:rsidRPr="00000000">
        <w:rPr>
          <w:rtl w:val="0"/>
        </w:rPr>
        <w:t xml:space="preserve">Microsoft Teams, Secure Email</w:t>
      </w:r>
    </w:p>
    <w:p w:rsidR="00000000" w:rsidDel="00000000" w:rsidP="00000000" w:rsidRDefault="00000000" w:rsidRPr="00000000" w14:paraId="00000056">
      <w:pPr>
        <w:numPr>
          <w:ilvl w:val="0"/>
          <w:numId w:val="1"/>
        </w:numPr>
        <w:ind w:left="720" w:hanging="360"/>
        <w:rPr/>
      </w:pPr>
      <w:r w:rsidDel="00000000" w:rsidR="00000000" w:rsidRPr="00000000">
        <w:rPr>
          <w:b w:val="1"/>
          <w:rtl w:val="0"/>
        </w:rPr>
        <w:t xml:space="preserve">Incident Response Plan Document</w:t>
      </w:r>
      <w:r w:rsidDel="00000000" w:rsidR="00000000" w:rsidRPr="00000000">
        <w:rPr>
          <w:rtl w:val="0"/>
        </w:rPr>
        <w:t xml:space="preserve">: Stored in SharePoint</w:t>
      </w:r>
    </w:p>
    <w:p w:rsidR="00000000" w:rsidDel="00000000" w:rsidP="00000000" w:rsidRDefault="00000000" w:rsidRPr="00000000" w14:paraId="00000057">
      <w:pPr>
        <w:rPr/>
      </w:pPr>
      <w:r w:rsidDel="00000000" w:rsidR="00000000" w:rsidRPr="00000000">
        <w:rPr>
          <w:b w:val="1"/>
          <w:rtl w:val="0"/>
        </w:rPr>
        <w:t xml:space="preserve">1.4 Training and Awareness</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b w:val="1"/>
          <w:rtl w:val="0"/>
        </w:rPr>
        <w:t xml:space="preserve">Employee Training</w:t>
      </w:r>
      <w:r w:rsidDel="00000000" w:rsidR="00000000" w:rsidRPr="00000000">
        <w:rPr>
          <w:rtl w:val="0"/>
        </w:rPr>
        <w:t xml:space="preserve">: Regular phishing simulation exercises and cybersecurity awareness training for all employees.</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CSIRT Training</w:t>
      </w:r>
      <w:r w:rsidDel="00000000" w:rsidR="00000000" w:rsidRPr="00000000">
        <w:rPr>
          <w:rtl w:val="0"/>
        </w:rPr>
        <w:t xml:space="preserve">: Incident response drills and tabletop exercises for the CSIRT.</w:t>
      </w:r>
    </w:p>
    <w:p w:rsidR="00000000" w:rsidDel="00000000" w:rsidP="00000000" w:rsidRDefault="00000000" w:rsidRPr="00000000" w14:paraId="0000005A">
      <w:pPr>
        <w:rPr>
          <w:b w:val="1"/>
        </w:rPr>
      </w:pPr>
      <w:r w:rsidDel="00000000" w:rsidR="00000000" w:rsidRPr="00000000">
        <w:rPr>
          <w:b w:val="1"/>
          <w:rtl w:val="0"/>
        </w:rPr>
        <w:t xml:space="preserve">Step 2: </w:t>
      </w:r>
      <w:r w:rsidDel="00000000" w:rsidR="00000000" w:rsidRPr="00000000">
        <w:rPr>
          <w:color w:val="0f4761"/>
          <w:sz w:val="28"/>
          <w:szCs w:val="28"/>
          <w:rtl w:val="0"/>
        </w:rPr>
        <w:t xml:space="preserve">Detection and Analysis</w:t>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Objective: </w:t>
      </w:r>
      <w:r w:rsidDel="00000000" w:rsidR="00000000" w:rsidRPr="00000000">
        <w:rPr>
          <w:rtl w:val="0"/>
        </w:rPr>
        <w:t xml:space="preserve">Detect and analyze potential incidents to determine their scope and impact.</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2.1 Detection</w:t>
      </w:r>
      <w:r w:rsidDel="00000000" w:rsidR="00000000" w:rsidRPr="00000000">
        <w:rPr>
          <w:rtl w:val="0"/>
        </w:rPr>
      </w:r>
    </w:p>
    <w:p w:rsidR="00000000" w:rsidDel="00000000" w:rsidP="00000000" w:rsidRDefault="00000000" w:rsidRPr="00000000" w14:paraId="0000005D">
      <w:pPr>
        <w:numPr>
          <w:ilvl w:val="0"/>
          <w:numId w:val="3"/>
        </w:numPr>
        <w:ind w:left="720" w:hanging="360"/>
        <w:rPr/>
      </w:pPr>
      <w:r w:rsidDel="00000000" w:rsidR="00000000" w:rsidRPr="00000000">
        <w:rPr>
          <w:b w:val="1"/>
          <w:rtl w:val="0"/>
        </w:rPr>
        <w:t xml:space="preserve">Monitoring Systems</w:t>
      </w:r>
      <w:r w:rsidDel="00000000" w:rsidR="00000000" w:rsidRPr="00000000">
        <w:rPr>
          <w:rtl w:val="0"/>
        </w:rPr>
        <w:t xml:space="preserve">: Continuous monitoring of network traffic and system logs using SIEM (Security Information and Event Management) tools.</w:t>
      </w:r>
    </w:p>
    <w:p w:rsidR="00000000" w:rsidDel="00000000" w:rsidP="00000000" w:rsidRDefault="00000000" w:rsidRPr="00000000" w14:paraId="0000005E">
      <w:pPr>
        <w:numPr>
          <w:ilvl w:val="0"/>
          <w:numId w:val="3"/>
        </w:numPr>
        <w:ind w:left="720" w:hanging="360"/>
        <w:rPr/>
      </w:pPr>
      <w:r w:rsidDel="00000000" w:rsidR="00000000" w:rsidRPr="00000000">
        <w:rPr>
          <w:b w:val="1"/>
          <w:rtl w:val="0"/>
        </w:rPr>
        <w:t xml:space="preserve">Indicators of Compromise (IoCs)</w:t>
      </w:r>
      <w:r w:rsidDel="00000000" w:rsidR="00000000" w:rsidRPr="00000000">
        <w:rPr>
          <w:rtl w:val="0"/>
        </w:rPr>
        <w:t xml:space="preserve">: Unusual file encryption activities, alerts from EDR software, unexpected system reboots, unusual network traffic patterns, and ransom notes </w:t>
      </w:r>
      <w:r w:rsidDel="00000000" w:rsidR="00000000" w:rsidRPr="00000000">
        <w:rPr>
          <w:rFonts w:ascii="Roboto" w:cs="Roboto" w:eastAsia="Roboto" w:hAnsi="Roboto"/>
          <w:color w:val="111111"/>
          <w:sz w:val="21"/>
          <w:szCs w:val="21"/>
          <w:rtl w:val="0"/>
        </w:rPr>
        <w:t xml:space="preserve">notes or messages demanding payment</w:t>
      </w:r>
      <w:r w:rsidDel="00000000" w:rsidR="00000000" w:rsidRPr="00000000">
        <w:rPr>
          <w:rtl w:val="0"/>
        </w:rPr>
        <w:t xml:space="preserve"> appearing on systems.</w:t>
      </w:r>
    </w:p>
    <w:p w:rsidR="00000000" w:rsidDel="00000000" w:rsidP="00000000" w:rsidRDefault="00000000" w:rsidRPr="00000000" w14:paraId="0000005F">
      <w:pPr>
        <w:numPr>
          <w:ilvl w:val="0"/>
          <w:numId w:val="3"/>
        </w:numPr>
        <w:shd w:fill="f3f3f3" w:val="clear"/>
        <w:spacing w:after="0" w:line="24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Detection Methods:</w:t>
      </w:r>
      <w:r w:rsidDel="00000000" w:rsidR="00000000" w:rsidRPr="00000000">
        <w:rPr>
          <w:rtl w:val="0"/>
        </w:rPr>
      </w:r>
    </w:p>
    <w:p w:rsidR="00000000" w:rsidDel="00000000" w:rsidP="00000000" w:rsidRDefault="00000000" w:rsidRPr="00000000" w14:paraId="00000060">
      <w:pPr>
        <w:numPr>
          <w:ilvl w:val="1"/>
          <w:numId w:val="3"/>
        </w:numPr>
        <w:shd w:fill="f3f3f3" w:val="clear"/>
        <w:spacing w:after="0" w:before="0" w:line="24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Intrusion Detection Systems (IDS): Snort</w:t>
      </w:r>
    </w:p>
    <w:p w:rsidR="00000000" w:rsidDel="00000000" w:rsidP="00000000" w:rsidRDefault="00000000" w:rsidRPr="00000000" w14:paraId="00000061">
      <w:pPr>
        <w:numPr>
          <w:ilvl w:val="1"/>
          <w:numId w:val="3"/>
        </w:numPr>
        <w:shd w:fill="f3f3f3" w:val="clear"/>
        <w:spacing w:after="0" w:before="0" w:line="24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Security Information and Event Management (SIEM): Splunk</w:t>
      </w:r>
    </w:p>
    <w:p w:rsidR="00000000" w:rsidDel="00000000" w:rsidP="00000000" w:rsidRDefault="00000000" w:rsidRPr="00000000" w14:paraId="00000062">
      <w:pPr>
        <w:numPr>
          <w:ilvl w:val="1"/>
          <w:numId w:val="3"/>
        </w:numPr>
        <w:shd w:fill="f3f3f3" w:val="clear"/>
        <w:spacing w:after="280" w:before="0" w:line="24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User Reports: Encourage employees to report suspicious activities.</w:t>
      </w:r>
    </w:p>
    <w:p w:rsidR="00000000" w:rsidDel="00000000" w:rsidP="00000000" w:rsidRDefault="00000000" w:rsidRPr="00000000" w14:paraId="00000063">
      <w:pPr>
        <w:numPr>
          <w:ilvl w:val="0"/>
          <w:numId w:val="4"/>
        </w:numPr>
        <w:ind w:left="720" w:hanging="360"/>
        <w:rPr/>
      </w:pPr>
      <w:r w:rsidDel="00000000" w:rsidR="00000000" w:rsidRPr="00000000">
        <w:rPr>
          <w:rFonts w:ascii="Roboto" w:cs="Roboto" w:eastAsia="Roboto" w:hAnsi="Roboto"/>
          <w:color w:val="111111"/>
          <w:sz w:val="21"/>
          <w:szCs w:val="21"/>
          <w:rtl w:val="0"/>
        </w:rPr>
        <w:t xml:space="preserve"> </w:t>
      </w:r>
      <w:r w:rsidDel="00000000" w:rsidR="00000000" w:rsidRPr="00000000">
        <w:rPr>
          <w:b w:val="1"/>
          <w:rtl w:val="0"/>
        </w:rPr>
        <w:t xml:space="preserve">Initial Detection</w:t>
      </w:r>
      <w:r w:rsidDel="00000000" w:rsidR="00000000" w:rsidRPr="00000000">
        <w:rPr>
          <w:rtl w:val="0"/>
        </w:rPr>
        <w:t xml:space="preserve">:</w:t>
      </w:r>
    </w:p>
    <w:p w:rsidR="00000000" w:rsidDel="00000000" w:rsidP="00000000" w:rsidRDefault="00000000" w:rsidRPr="00000000" w14:paraId="00000064">
      <w:pPr>
        <w:shd w:fill="f3f3f3" w:val="clear"/>
        <w:spacing w:after="280" w:before="280" w:line="240" w:lineRule="auto"/>
        <w:rPr>
          <w:rFonts w:ascii="Roboto" w:cs="Roboto" w:eastAsia="Roboto" w:hAnsi="Roboto"/>
          <w:color w:val="111111"/>
          <w:sz w:val="21"/>
          <w:szCs w:val="21"/>
        </w:rPr>
      </w:pPr>
      <w:r w:rsidDel="00000000" w:rsidR="00000000" w:rsidRPr="00000000">
        <w:rPr>
          <w:rtl w:val="0"/>
        </w:rPr>
        <w:t xml:space="preserve">Detected by EDR software alerting on suspicious file encryption activity</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2.2 Analysis</w:t>
      </w:r>
      <w:r w:rsidDel="00000000" w:rsidR="00000000" w:rsidRPr="00000000">
        <w:rPr>
          <w:rtl w:val="0"/>
        </w:rPr>
      </w:r>
    </w:p>
    <w:p w:rsidR="00000000" w:rsidDel="00000000" w:rsidP="00000000" w:rsidRDefault="00000000" w:rsidRPr="00000000" w14:paraId="00000066">
      <w:pPr>
        <w:numPr>
          <w:ilvl w:val="0"/>
          <w:numId w:val="5"/>
        </w:numPr>
        <w:ind w:left="720" w:hanging="360"/>
        <w:rPr/>
      </w:pPr>
      <w:r w:rsidDel="00000000" w:rsidR="00000000" w:rsidRPr="00000000">
        <w:rPr>
          <w:b w:val="1"/>
          <w:rtl w:val="0"/>
        </w:rPr>
        <w:t xml:space="preserve">Initial Triage</w:t>
      </w:r>
      <w:r w:rsidDel="00000000" w:rsidR="00000000" w:rsidRPr="00000000">
        <w:rPr>
          <w:rtl w:val="0"/>
        </w:rPr>
        <w:t xml:space="preserve">: Determine the scope and impact of the ransomware attack on business operations. Identify affected systems and data.</w:t>
      </w:r>
    </w:p>
    <w:p w:rsidR="00000000" w:rsidDel="00000000" w:rsidP="00000000" w:rsidRDefault="00000000" w:rsidRPr="00000000" w14:paraId="00000067">
      <w:pPr>
        <w:numPr>
          <w:ilvl w:val="0"/>
          <w:numId w:val="5"/>
        </w:numPr>
        <w:ind w:left="720" w:hanging="360"/>
        <w:rPr/>
      </w:pPr>
      <w:r w:rsidDel="00000000" w:rsidR="00000000" w:rsidRPr="00000000">
        <w:rPr>
          <w:b w:val="1"/>
          <w:rtl w:val="0"/>
        </w:rPr>
        <w:t xml:space="preserve">Malware Analysis</w:t>
      </w:r>
      <w:r w:rsidDel="00000000" w:rsidR="00000000" w:rsidRPr="00000000">
        <w:rPr>
          <w:rtl w:val="0"/>
        </w:rPr>
        <w:t xml:space="preserve">: Determine the ransomware variant using threat intelligence feeds. Analyze the ransomware type to understand its behavior and potential decryption methods and assess the extent of the infection</w:t>
      </w:r>
    </w:p>
    <w:p w:rsidR="00000000" w:rsidDel="00000000" w:rsidP="00000000" w:rsidRDefault="00000000" w:rsidRPr="00000000" w14:paraId="00000068">
      <w:pPr>
        <w:rPr/>
      </w:pPr>
      <w:r w:rsidDel="00000000" w:rsidR="00000000" w:rsidRPr="00000000">
        <w:rPr>
          <w:b w:val="1"/>
          <w:rtl w:val="0"/>
        </w:rPr>
        <w:t xml:space="preserve">2.3 Documentation</w:t>
      </w:r>
      <w:r w:rsidDel="00000000" w:rsidR="00000000" w:rsidRPr="00000000">
        <w:rPr>
          <w:rtl w:val="0"/>
        </w:rPr>
      </w:r>
    </w:p>
    <w:p w:rsidR="00000000" w:rsidDel="00000000" w:rsidP="00000000" w:rsidRDefault="00000000" w:rsidRPr="00000000" w14:paraId="00000069">
      <w:pPr>
        <w:numPr>
          <w:ilvl w:val="0"/>
          <w:numId w:val="8"/>
        </w:numPr>
        <w:ind w:left="720" w:hanging="360"/>
        <w:rPr/>
      </w:pPr>
      <w:r w:rsidDel="00000000" w:rsidR="00000000" w:rsidRPr="00000000">
        <w:rPr>
          <w:b w:val="1"/>
          <w:rtl w:val="0"/>
        </w:rPr>
        <w:t xml:space="preserve">Incident Log</w:t>
      </w:r>
      <w:r w:rsidDel="00000000" w:rsidR="00000000" w:rsidRPr="00000000">
        <w:rPr>
          <w:rtl w:val="0"/>
        </w:rPr>
        <w:t xml:space="preserve">: Maintain a detailed log of all actions taken, findings including timestamps and personnel involved.</w:t>
      </w:r>
    </w:p>
    <w:p w:rsidR="00000000" w:rsidDel="00000000" w:rsidP="00000000" w:rsidRDefault="00000000" w:rsidRPr="00000000" w14:paraId="0000006A">
      <w:pPr>
        <w:numPr>
          <w:ilvl w:val="0"/>
          <w:numId w:val="8"/>
        </w:numPr>
        <w:shd w:fill="f3f3f3" w:val="clear"/>
        <w:spacing w:after="280" w:before="0" w:line="24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Use a standardized incident report template.</w:t>
      </w:r>
    </w:p>
    <w:p w:rsidR="00000000" w:rsidDel="00000000" w:rsidP="00000000" w:rsidRDefault="00000000" w:rsidRPr="00000000" w14:paraId="0000006B">
      <w:pPr>
        <w:rPr>
          <w:b w:val="1"/>
        </w:rPr>
      </w:pPr>
      <w:r w:rsidDel="00000000" w:rsidR="00000000" w:rsidRPr="00000000">
        <w:rPr>
          <w:b w:val="1"/>
          <w:rtl w:val="0"/>
        </w:rPr>
        <w:t xml:space="preserve">Step 3: </w:t>
      </w:r>
      <w:r w:rsidDel="00000000" w:rsidR="00000000" w:rsidRPr="00000000">
        <w:rPr>
          <w:color w:val="0f4761"/>
          <w:sz w:val="28"/>
          <w:szCs w:val="28"/>
          <w:rtl w:val="0"/>
        </w:rPr>
        <w:t xml:space="preserve">Containment, Eradication, and Recovery</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Objective: </w:t>
      </w:r>
      <w:r w:rsidDel="00000000" w:rsidR="00000000" w:rsidRPr="00000000">
        <w:rPr>
          <w:rtl w:val="0"/>
        </w:rPr>
        <w:t xml:space="preserve">Contain the incident, eradicate the threat, and recover from the incident.</w:t>
      </w:r>
    </w:p>
    <w:p w:rsidR="00000000" w:rsidDel="00000000" w:rsidP="00000000" w:rsidRDefault="00000000" w:rsidRPr="00000000" w14:paraId="0000006D">
      <w:pPr>
        <w:rPr/>
      </w:pPr>
      <w:r w:rsidDel="00000000" w:rsidR="00000000" w:rsidRPr="00000000">
        <w:rPr>
          <w:b w:val="1"/>
          <w:rtl w:val="0"/>
        </w:rPr>
        <w:t xml:space="preserve">3.1 Containment</w:t>
      </w:r>
      <w:r w:rsidDel="00000000" w:rsidR="00000000" w:rsidRPr="00000000">
        <w:rPr>
          <w:rtl w:val="0"/>
        </w:rPr>
      </w:r>
    </w:p>
    <w:p w:rsidR="00000000" w:rsidDel="00000000" w:rsidP="00000000" w:rsidRDefault="00000000" w:rsidRPr="00000000" w14:paraId="0000006E">
      <w:pPr>
        <w:numPr>
          <w:ilvl w:val="0"/>
          <w:numId w:val="11"/>
        </w:numPr>
        <w:ind w:left="720" w:hanging="360"/>
        <w:rPr/>
      </w:pPr>
      <w:r w:rsidDel="00000000" w:rsidR="00000000" w:rsidRPr="00000000">
        <w:rPr>
          <w:b w:val="1"/>
          <w:rtl w:val="0"/>
        </w:rPr>
        <w:t xml:space="preserve">Short-term Containment</w:t>
      </w:r>
      <w:r w:rsidDel="00000000" w:rsidR="00000000" w:rsidRPr="00000000">
        <w:rPr>
          <w:rtl w:val="0"/>
        </w:rPr>
        <w:t xml:space="preserve">: Isolate affected systems from the network to prevent further spread. Disable shared drives, network shares and affected user accounts. Notify all employees to avoid opening suspicious emails or files</w:t>
      </w:r>
    </w:p>
    <w:p w:rsidR="00000000" w:rsidDel="00000000" w:rsidP="00000000" w:rsidRDefault="00000000" w:rsidRPr="00000000" w14:paraId="0000006F">
      <w:pPr>
        <w:numPr>
          <w:ilvl w:val="0"/>
          <w:numId w:val="11"/>
        </w:numPr>
        <w:ind w:left="720" w:hanging="360"/>
        <w:rPr/>
      </w:pPr>
      <w:r w:rsidDel="00000000" w:rsidR="00000000" w:rsidRPr="00000000">
        <w:rPr>
          <w:b w:val="1"/>
          <w:rtl w:val="0"/>
        </w:rPr>
        <w:t xml:space="preserve">Long-term Containment</w:t>
      </w:r>
      <w:r w:rsidDel="00000000" w:rsidR="00000000" w:rsidRPr="00000000">
        <w:rPr>
          <w:rtl w:val="0"/>
        </w:rPr>
        <w:t xml:space="preserve">: Apply patches and updates to all systems to close vulnerabilities. Block malicious IP addresses and domains. Implement network segmentation to limit the spread of ransomware.</w:t>
      </w:r>
    </w:p>
    <w:p w:rsidR="00000000" w:rsidDel="00000000" w:rsidP="00000000" w:rsidRDefault="00000000" w:rsidRPr="00000000" w14:paraId="00000070">
      <w:pPr>
        <w:rPr/>
      </w:pPr>
      <w:r w:rsidDel="00000000" w:rsidR="00000000" w:rsidRPr="00000000">
        <w:rPr>
          <w:b w:val="1"/>
          <w:rtl w:val="0"/>
        </w:rPr>
        <w:t xml:space="preserve">3.2 Eradication</w:t>
      </w:r>
      <w:r w:rsidDel="00000000" w:rsidR="00000000" w:rsidRPr="00000000">
        <w:rPr>
          <w:rtl w:val="0"/>
        </w:rPr>
      </w:r>
    </w:p>
    <w:p w:rsidR="00000000" w:rsidDel="00000000" w:rsidP="00000000" w:rsidRDefault="00000000" w:rsidRPr="00000000" w14:paraId="00000071">
      <w:pPr>
        <w:numPr>
          <w:ilvl w:val="0"/>
          <w:numId w:val="6"/>
        </w:numPr>
        <w:ind w:left="720" w:hanging="360"/>
        <w:rPr/>
      </w:pPr>
      <w:r w:rsidDel="00000000" w:rsidR="00000000" w:rsidRPr="00000000">
        <w:rPr>
          <w:b w:val="1"/>
          <w:rtl w:val="0"/>
        </w:rPr>
        <w:t xml:space="preserve">Remove Malware</w:t>
      </w:r>
      <w:r w:rsidDel="00000000" w:rsidR="00000000" w:rsidRPr="00000000">
        <w:rPr>
          <w:rtl w:val="0"/>
        </w:rPr>
        <w:t xml:space="preserve">: Use antivirus and anti-malware tools to remove the ransomware from affected systems.</w:t>
      </w:r>
    </w:p>
    <w:p w:rsidR="00000000" w:rsidDel="00000000" w:rsidP="00000000" w:rsidRDefault="00000000" w:rsidRPr="00000000" w14:paraId="00000072">
      <w:pPr>
        <w:numPr>
          <w:ilvl w:val="0"/>
          <w:numId w:val="6"/>
        </w:numPr>
        <w:ind w:left="720" w:hanging="360"/>
        <w:rPr/>
      </w:pPr>
      <w:r w:rsidDel="00000000" w:rsidR="00000000" w:rsidRPr="00000000">
        <w:rPr>
          <w:b w:val="1"/>
          <w:rtl w:val="0"/>
        </w:rPr>
        <w:t xml:space="preserve">System Clean-up</w:t>
      </w:r>
      <w:r w:rsidDel="00000000" w:rsidR="00000000" w:rsidRPr="00000000">
        <w:rPr>
          <w:rtl w:val="0"/>
        </w:rPr>
        <w:t xml:space="preserve">: Ensure all traces of the ransomware are eradicated from the network by conducting a thorough forensic analysis and a thorough scan of the network.</w:t>
      </w:r>
    </w:p>
    <w:p w:rsidR="00000000" w:rsidDel="00000000" w:rsidP="00000000" w:rsidRDefault="00000000" w:rsidRPr="00000000" w14:paraId="00000073">
      <w:pPr>
        <w:rPr/>
      </w:pPr>
      <w:r w:rsidDel="00000000" w:rsidR="00000000" w:rsidRPr="00000000">
        <w:rPr>
          <w:b w:val="1"/>
          <w:rtl w:val="0"/>
        </w:rPr>
        <w:t xml:space="preserve">3.3 Recovery</w:t>
      </w:r>
      <w:r w:rsidDel="00000000" w:rsidR="00000000" w:rsidRPr="00000000">
        <w:rPr>
          <w:rtl w:val="0"/>
        </w:rPr>
      </w:r>
    </w:p>
    <w:p w:rsidR="00000000" w:rsidDel="00000000" w:rsidP="00000000" w:rsidRDefault="00000000" w:rsidRPr="00000000" w14:paraId="00000074">
      <w:pPr>
        <w:numPr>
          <w:ilvl w:val="0"/>
          <w:numId w:val="9"/>
        </w:numPr>
        <w:ind w:left="720" w:hanging="360"/>
        <w:rPr/>
      </w:pPr>
      <w:r w:rsidDel="00000000" w:rsidR="00000000" w:rsidRPr="00000000">
        <w:rPr>
          <w:b w:val="1"/>
          <w:rtl w:val="0"/>
        </w:rPr>
        <w:t xml:space="preserve">Restore Systems</w:t>
      </w:r>
      <w:r w:rsidDel="00000000" w:rsidR="00000000" w:rsidRPr="00000000">
        <w:rPr>
          <w:rtl w:val="0"/>
        </w:rPr>
        <w:t xml:space="preserve">: Restore systems from clean backups. Verify the integrity of restored data.</w:t>
      </w:r>
    </w:p>
    <w:p w:rsidR="00000000" w:rsidDel="00000000" w:rsidP="00000000" w:rsidRDefault="00000000" w:rsidRPr="00000000" w14:paraId="00000075">
      <w:pPr>
        <w:numPr>
          <w:ilvl w:val="0"/>
          <w:numId w:val="9"/>
        </w:numPr>
        <w:ind w:left="720" w:hanging="360"/>
        <w:rPr/>
      </w:pPr>
      <w:r w:rsidDel="00000000" w:rsidR="00000000" w:rsidRPr="00000000">
        <w:rPr>
          <w:b w:val="1"/>
          <w:rtl w:val="0"/>
        </w:rPr>
        <w:t xml:space="preserve">Monitor Systems</w:t>
      </w:r>
      <w:r w:rsidDel="00000000" w:rsidR="00000000" w:rsidRPr="00000000">
        <w:rPr>
          <w:rtl w:val="0"/>
        </w:rPr>
        <w:t xml:space="preserve">: Continue to monitor systems for any signs of residual ransomware activity or any signs of reinfections.</w:t>
      </w:r>
    </w:p>
    <w:p w:rsidR="00000000" w:rsidDel="00000000" w:rsidP="00000000" w:rsidRDefault="00000000" w:rsidRPr="00000000" w14:paraId="00000076">
      <w:pPr>
        <w:rPr>
          <w:b w:val="1"/>
        </w:rPr>
      </w:pPr>
      <w:r w:rsidDel="00000000" w:rsidR="00000000" w:rsidRPr="00000000">
        <w:rPr>
          <w:b w:val="1"/>
          <w:rtl w:val="0"/>
        </w:rPr>
        <w:t xml:space="preserve">Step 4: </w:t>
      </w:r>
      <w:r w:rsidDel="00000000" w:rsidR="00000000" w:rsidRPr="00000000">
        <w:rPr>
          <w:color w:val="0f4761"/>
          <w:sz w:val="28"/>
          <w:szCs w:val="28"/>
          <w:rtl w:val="0"/>
        </w:rPr>
        <w:t xml:space="preserve">Post-Incident Activity</w: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Objective: </w:t>
      </w:r>
      <w:r w:rsidDel="00000000" w:rsidR="00000000" w:rsidRPr="00000000">
        <w:rPr>
          <w:rtl w:val="0"/>
        </w:rPr>
        <w:t xml:space="preserve">Conduct a thorough review of the incident and improve future response efforts.</w:t>
      </w:r>
    </w:p>
    <w:p w:rsidR="00000000" w:rsidDel="00000000" w:rsidP="00000000" w:rsidRDefault="00000000" w:rsidRPr="00000000" w14:paraId="00000078">
      <w:pPr>
        <w:rPr/>
      </w:pPr>
      <w:r w:rsidDel="00000000" w:rsidR="00000000" w:rsidRPr="00000000">
        <w:rPr>
          <w:b w:val="1"/>
          <w:rtl w:val="0"/>
        </w:rPr>
        <w:t xml:space="preserve">4.1 Lessons Learned</w:t>
      </w:r>
      <w:r w:rsidDel="00000000" w:rsidR="00000000" w:rsidRPr="00000000">
        <w:rPr>
          <w:rtl w:val="0"/>
        </w:rPr>
      </w:r>
    </w:p>
    <w:p w:rsidR="00000000" w:rsidDel="00000000" w:rsidP="00000000" w:rsidRDefault="00000000" w:rsidRPr="00000000" w14:paraId="00000079">
      <w:pPr>
        <w:numPr>
          <w:ilvl w:val="0"/>
          <w:numId w:val="12"/>
        </w:numPr>
        <w:ind w:left="720" w:hanging="360"/>
        <w:rPr/>
      </w:pPr>
      <w:r w:rsidDel="00000000" w:rsidR="00000000" w:rsidRPr="00000000">
        <w:rPr>
          <w:b w:val="1"/>
          <w:rtl w:val="0"/>
        </w:rPr>
        <w:t xml:space="preserve">Post-Incident Review</w:t>
      </w:r>
      <w:r w:rsidDel="00000000" w:rsidR="00000000" w:rsidRPr="00000000">
        <w:rPr>
          <w:rtl w:val="0"/>
        </w:rPr>
        <w:t xml:space="preserve">: Conduct post-incident review meeting with all stakeholders for a thorough review of the incident to identify what went well and what could be improved.</w:t>
      </w:r>
    </w:p>
    <w:p w:rsidR="00000000" w:rsidDel="00000000" w:rsidP="00000000" w:rsidRDefault="00000000" w:rsidRPr="00000000" w14:paraId="0000007A">
      <w:pPr>
        <w:numPr>
          <w:ilvl w:val="0"/>
          <w:numId w:val="12"/>
        </w:numPr>
        <w:ind w:left="720" w:hanging="360"/>
        <w:rPr/>
      </w:pPr>
      <w:r w:rsidDel="00000000" w:rsidR="00000000" w:rsidRPr="00000000">
        <w:rPr>
          <w:b w:val="1"/>
          <w:rtl w:val="0"/>
        </w:rPr>
        <w:t xml:space="preserve">Update Policies</w:t>
      </w:r>
      <w:r w:rsidDel="00000000" w:rsidR="00000000" w:rsidRPr="00000000">
        <w:rPr>
          <w:rtl w:val="0"/>
        </w:rPr>
        <w:t xml:space="preserve">: Revise incident response policies and procedures based on the lessons learned.</w:t>
      </w:r>
    </w:p>
    <w:p w:rsidR="00000000" w:rsidDel="00000000" w:rsidP="00000000" w:rsidRDefault="00000000" w:rsidRPr="00000000" w14:paraId="0000007B">
      <w:pPr>
        <w:rPr/>
      </w:pPr>
      <w:r w:rsidDel="00000000" w:rsidR="00000000" w:rsidRPr="00000000">
        <w:rPr>
          <w:b w:val="1"/>
          <w:rtl w:val="0"/>
        </w:rPr>
        <w:t xml:space="preserve">4.2 Reporting</w:t>
      </w:r>
      <w:r w:rsidDel="00000000" w:rsidR="00000000" w:rsidRPr="00000000">
        <w:rPr>
          <w:rtl w:val="0"/>
        </w:rPr>
      </w:r>
    </w:p>
    <w:p w:rsidR="00000000" w:rsidDel="00000000" w:rsidP="00000000" w:rsidRDefault="00000000" w:rsidRPr="00000000" w14:paraId="0000007C">
      <w:pPr>
        <w:numPr>
          <w:ilvl w:val="0"/>
          <w:numId w:val="14"/>
        </w:numPr>
        <w:ind w:left="720" w:hanging="360"/>
        <w:rPr/>
      </w:pPr>
      <w:r w:rsidDel="00000000" w:rsidR="00000000" w:rsidRPr="00000000">
        <w:rPr>
          <w:b w:val="1"/>
          <w:rtl w:val="0"/>
        </w:rPr>
        <w:t xml:space="preserve">Internal Reporting</w:t>
      </w:r>
      <w:r w:rsidDel="00000000" w:rsidR="00000000" w:rsidRPr="00000000">
        <w:rPr>
          <w:rtl w:val="0"/>
        </w:rPr>
        <w:t xml:space="preserve">: Prepare a detailed incident report for senior management.</w:t>
      </w:r>
    </w:p>
    <w:p w:rsidR="00000000" w:rsidDel="00000000" w:rsidP="00000000" w:rsidRDefault="00000000" w:rsidRPr="00000000" w14:paraId="0000007D">
      <w:pPr>
        <w:numPr>
          <w:ilvl w:val="0"/>
          <w:numId w:val="14"/>
        </w:numPr>
        <w:ind w:left="720" w:hanging="360"/>
        <w:rPr/>
      </w:pPr>
      <w:r w:rsidDel="00000000" w:rsidR="00000000" w:rsidRPr="00000000">
        <w:rPr>
          <w:b w:val="1"/>
          <w:rtl w:val="0"/>
        </w:rPr>
        <w:t xml:space="preserve">External Reporting</w:t>
      </w:r>
      <w:r w:rsidDel="00000000" w:rsidR="00000000" w:rsidRPr="00000000">
        <w:rPr>
          <w:rtl w:val="0"/>
        </w:rPr>
        <w:t xml:space="preserve">: Share relevant findings with external partners and regulatory bodies, if required.</w:t>
      </w:r>
    </w:p>
    <w:p w:rsidR="00000000" w:rsidDel="00000000" w:rsidP="00000000" w:rsidRDefault="00000000" w:rsidRPr="00000000" w14:paraId="0000007E">
      <w:pPr>
        <w:rPr>
          <w:b w:val="1"/>
        </w:rPr>
      </w:pPr>
      <w:r w:rsidDel="00000000" w:rsidR="00000000" w:rsidRPr="00000000">
        <w:rPr>
          <w:b w:val="1"/>
          <w:rtl w:val="0"/>
        </w:rPr>
        <w:t xml:space="preserve">4.3 Communication</w:t>
      </w:r>
    </w:p>
    <w:p w:rsidR="00000000" w:rsidDel="00000000" w:rsidP="00000000" w:rsidRDefault="00000000" w:rsidRPr="00000000" w14:paraId="0000007F">
      <w:pPr>
        <w:numPr>
          <w:ilvl w:val="0"/>
          <w:numId w:val="7"/>
        </w:numPr>
        <w:ind w:left="720" w:hanging="360"/>
        <w:rPr/>
      </w:pPr>
      <w:r w:rsidDel="00000000" w:rsidR="00000000" w:rsidRPr="00000000">
        <w:rPr>
          <w:b w:val="1"/>
          <w:rtl w:val="0"/>
        </w:rPr>
        <w:t xml:space="preserve">Internal Communication</w:t>
      </w:r>
      <w:r w:rsidDel="00000000" w:rsidR="00000000" w:rsidRPr="00000000">
        <w:rPr>
          <w:rtl w:val="0"/>
        </w:rPr>
        <w:t xml:space="preserve">:</w:t>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Regular updates to senior management and affected departments </w:t>
      </w:r>
    </w:p>
    <w:p w:rsidR="00000000" w:rsidDel="00000000" w:rsidP="00000000" w:rsidRDefault="00000000" w:rsidRPr="00000000" w14:paraId="00000081">
      <w:pPr>
        <w:numPr>
          <w:ilvl w:val="1"/>
          <w:numId w:val="7"/>
        </w:numPr>
        <w:ind w:left="1440" w:hanging="360"/>
        <w:rPr/>
      </w:pPr>
      <w:r w:rsidDel="00000000" w:rsidR="00000000" w:rsidRPr="00000000">
        <w:rPr>
          <w:rtl w:val="0"/>
        </w:rPr>
        <w:t xml:space="preserve">Use secure communication channels to share sensitive information </w:t>
      </w:r>
    </w:p>
    <w:p w:rsidR="00000000" w:rsidDel="00000000" w:rsidP="00000000" w:rsidRDefault="00000000" w:rsidRPr="00000000" w14:paraId="00000082">
      <w:pPr>
        <w:numPr>
          <w:ilvl w:val="0"/>
          <w:numId w:val="7"/>
        </w:numPr>
        <w:ind w:left="720" w:hanging="360"/>
        <w:rPr/>
      </w:pPr>
      <w:r w:rsidDel="00000000" w:rsidR="00000000" w:rsidRPr="00000000">
        <w:rPr>
          <w:b w:val="1"/>
          <w:rtl w:val="0"/>
        </w:rPr>
        <w:t xml:space="preserve">External Communication</w:t>
      </w:r>
      <w:r w:rsidDel="00000000" w:rsidR="00000000" w:rsidRPr="00000000">
        <w:rPr>
          <w:rtl w:val="0"/>
        </w:rPr>
        <w:t xml:space="preserve">:</w:t>
      </w:r>
    </w:p>
    <w:p w:rsidR="00000000" w:rsidDel="00000000" w:rsidP="00000000" w:rsidRDefault="00000000" w:rsidRPr="00000000" w14:paraId="00000083">
      <w:pPr>
        <w:numPr>
          <w:ilvl w:val="1"/>
          <w:numId w:val="7"/>
        </w:numPr>
        <w:ind w:left="1440" w:hanging="360"/>
        <w:rPr/>
      </w:pPr>
      <w:r w:rsidDel="00000000" w:rsidR="00000000" w:rsidRPr="00000000">
        <w:rPr>
          <w:rtl w:val="0"/>
        </w:rPr>
        <w:t xml:space="preserve">Public relations team to handle media inquiries </w:t>
      </w:r>
    </w:p>
    <w:p w:rsidR="00000000" w:rsidDel="00000000" w:rsidP="00000000" w:rsidRDefault="00000000" w:rsidRPr="00000000" w14:paraId="00000084">
      <w:pPr>
        <w:numPr>
          <w:ilvl w:val="1"/>
          <w:numId w:val="7"/>
        </w:numPr>
        <w:ind w:left="1440" w:hanging="360"/>
        <w:rPr/>
      </w:pPr>
      <w:r w:rsidDel="00000000" w:rsidR="00000000" w:rsidRPr="00000000">
        <w:rPr>
          <w:rtl w:val="0"/>
        </w:rPr>
        <w:t xml:space="preserve">Notify customers if their data was compromised </w:t>
      </w:r>
    </w:p>
    <w:p w:rsidR="00000000" w:rsidDel="00000000" w:rsidP="00000000" w:rsidRDefault="00000000" w:rsidRPr="00000000" w14:paraId="00000085">
      <w:pPr>
        <w:numPr>
          <w:ilvl w:val="1"/>
          <w:numId w:val="7"/>
        </w:numPr>
        <w:ind w:left="1440" w:hanging="360"/>
        <w:rPr/>
      </w:pPr>
      <w:r w:rsidDel="00000000" w:rsidR="00000000" w:rsidRPr="00000000">
        <w:rPr>
          <w:rtl w:val="0"/>
        </w:rPr>
        <w:t xml:space="preserve">Coordinate with law enforcement if necessary </w:t>
      </w:r>
    </w:p>
    <w:p w:rsidR="00000000" w:rsidDel="00000000" w:rsidP="00000000" w:rsidRDefault="00000000" w:rsidRPr="00000000" w14:paraId="00000086">
      <w:pPr>
        <w:rPr>
          <w:b w:val="1"/>
        </w:rPr>
      </w:pPr>
      <w:r w:rsidDel="00000000" w:rsidR="00000000" w:rsidRPr="00000000">
        <w:rPr>
          <w:b w:val="1"/>
          <w:rtl w:val="0"/>
        </w:rPr>
        <w:t xml:space="preserve">4.4 Documentation</w:t>
      </w:r>
    </w:p>
    <w:p w:rsidR="00000000" w:rsidDel="00000000" w:rsidP="00000000" w:rsidRDefault="00000000" w:rsidRPr="00000000" w14:paraId="00000087">
      <w:pPr>
        <w:numPr>
          <w:ilvl w:val="0"/>
          <w:numId w:val="10"/>
        </w:numPr>
        <w:ind w:left="720" w:hanging="360"/>
        <w:rPr/>
      </w:pPr>
      <w:r w:rsidDel="00000000" w:rsidR="00000000" w:rsidRPr="00000000">
        <w:rPr>
          <w:b w:val="1"/>
          <w:rtl w:val="0"/>
        </w:rPr>
        <w:t xml:space="preserve">Incident Timeline</w:t>
      </w:r>
      <w:r w:rsidDel="00000000" w:rsidR="00000000" w:rsidRPr="00000000">
        <w:rPr>
          <w:rtl w:val="0"/>
        </w:rPr>
        <w:t xml:space="preserve">:</w:t>
      </w:r>
    </w:p>
    <w:p w:rsidR="00000000" w:rsidDel="00000000" w:rsidP="00000000" w:rsidRDefault="00000000" w:rsidRPr="00000000" w14:paraId="00000088">
      <w:pPr>
        <w:numPr>
          <w:ilvl w:val="1"/>
          <w:numId w:val="10"/>
        </w:numPr>
        <w:ind w:left="1440" w:hanging="360"/>
        <w:rPr/>
      </w:pPr>
      <w:r w:rsidDel="00000000" w:rsidR="00000000" w:rsidRPr="00000000">
        <w:rPr>
          <w:rtl w:val="0"/>
        </w:rPr>
        <w:t xml:space="preserve">Document all actions taken during the incident response </w:t>
      </w:r>
    </w:p>
    <w:p w:rsidR="00000000" w:rsidDel="00000000" w:rsidP="00000000" w:rsidRDefault="00000000" w:rsidRPr="00000000" w14:paraId="00000089">
      <w:pPr>
        <w:numPr>
          <w:ilvl w:val="1"/>
          <w:numId w:val="10"/>
        </w:numPr>
        <w:ind w:left="1440" w:hanging="360"/>
        <w:rPr/>
      </w:pPr>
      <w:r w:rsidDel="00000000" w:rsidR="00000000" w:rsidRPr="00000000">
        <w:rPr>
          <w:rtl w:val="0"/>
        </w:rPr>
        <w:t xml:space="preserve">Maintain a log of communications and decisions made </w:t>
      </w:r>
    </w:p>
    <w:p w:rsidR="00000000" w:rsidDel="00000000" w:rsidP="00000000" w:rsidRDefault="00000000" w:rsidRPr="00000000" w14:paraId="0000008A">
      <w:pPr>
        <w:numPr>
          <w:ilvl w:val="0"/>
          <w:numId w:val="10"/>
        </w:numPr>
        <w:ind w:left="720" w:hanging="360"/>
        <w:rPr/>
      </w:pPr>
      <w:r w:rsidDel="00000000" w:rsidR="00000000" w:rsidRPr="00000000">
        <w:rPr>
          <w:b w:val="1"/>
          <w:rtl w:val="0"/>
        </w:rPr>
        <w:t xml:space="preserve">Evidence Collection</w:t>
      </w:r>
      <w:r w:rsidDel="00000000" w:rsidR="00000000" w:rsidRPr="00000000">
        <w:rPr>
          <w:rtl w:val="0"/>
        </w:rPr>
        <w:t xml:space="preserve">:</w:t>
      </w:r>
    </w:p>
    <w:p w:rsidR="00000000" w:rsidDel="00000000" w:rsidP="00000000" w:rsidRDefault="00000000" w:rsidRPr="00000000" w14:paraId="0000008B">
      <w:pPr>
        <w:numPr>
          <w:ilvl w:val="1"/>
          <w:numId w:val="10"/>
        </w:numPr>
        <w:ind w:left="1440" w:hanging="360"/>
        <w:rPr/>
      </w:pPr>
      <w:r w:rsidDel="00000000" w:rsidR="00000000" w:rsidRPr="00000000">
        <w:rPr>
          <w:rtl w:val="0"/>
        </w:rPr>
        <w:t xml:space="preserve">Preserve logs, files, and other evidence for forensic analysis </w:t>
      </w:r>
    </w:p>
    <w:p w:rsidR="00000000" w:rsidDel="00000000" w:rsidP="00000000" w:rsidRDefault="00000000" w:rsidRPr="00000000" w14:paraId="0000008C">
      <w:pPr>
        <w:numPr>
          <w:ilvl w:val="1"/>
          <w:numId w:val="10"/>
        </w:numPr>
        <w:ind w:left="1440" w:hanging="360"/>
        <w:rPr/>
      </w:pPr>
      <w:r w:rsidDel="00000000" w:rsidR="00000000" w:rsidRPr="00000000">
        <w:rPr>
          <w:rtl w:val="0"/>
        </w:rPr>
        <w:t xml:space="preserve">Ensure chain of custody is maintained for all collected evidence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4.5 Follow-up Actions</w:t>
      </w:r>
      <w:r w:rsidDel="00000000" w:rsidR="00000000" w:rsidRPr="00000000">
        <w:rPr>
          <w:rtl w:val="0"/>
        </w:rPr>
      </w:r>
    </w:p>
    <w:p w:rsidR="00000000" w:rsidDel="00000000" w:rsidP="00000000" w:rsidRDefault="00000000" w:rsidRPr="00000000" w14:paraId="0000008F">
      <w:pPr>
        <w:numPr>
          <w:ilvl w:val="0"/>
          <w:numId w:val="16"/>
        </w:numPr>
        <w:ind w:left="720" w:hanging="360"/>
        <w:rPr/>
      </w:pPr>
      <w:r w:rsidDel="00000000" w:rsidR="00000000" w:rsidRPr="00000000">
        <w:rPr>
          <w:b w:val="1"/>
          <w:rtl w:val="0"/>
        </w:rPr>
        <w:t xml:space="preserve">Employee Feedback</w:t>
      </w:r>
      <w:r w:rsidDel="00000000" w:rsidR="00000000" w:rsidRPr="00000000">
        <w:rPr>
          <w:rtl w:val="0"/>
        </w:rPr>
        <w:t xml:space="preserve">: Incorporate feedback from post-incident reviews into the plan.</w:t>
      </w:r>
    </w:p>
    <w:p w:rsidR="00000000" w:rsidDel="00000000" w:rsidP="00000000" w:rsidRDefault="00000000" w:rsidRPr="00000000" w14:paraId="00000090">
      <w:pPr>
        <w:numPr>
          <w:ilvl w:val="0"/>
          <w:numId w:val="16"/>
        </w:numPr>
        <w:ind w:left="720" w:hanging="360"/>
        <w:rPr/>
      </w:pPr>
      <w:r w:rsidDel="00000000" w:rsidR="00000000" w:rsidRPr="00000000">
        <w:rPr>
          <w:b w:val="1"/>
          <w:rtl w:val="0"/>
        </w:rPr>
        <w:t xml:space="preserve">Continuous Improvement</w:t>
      </w:r>
      <w:r w:rsidDel="00000000" w:rsidR="00000000" w:rsidRPr="00000000">
        <w:rPr>
          <w:rtl w:val="0"/>
        </w:rPr>
        <w:t xml:space="preserve">:</w:t>
      </w:r>
      <w:r w:rsidDel="00000000" w:rsidR="00000000" w:rsidRPr="00000000">
        <w:rPr>
          <w:rFonts w:ascii="Roboto" w:cs="Roboto" w:eastAsia="Roboto" w:hAnsi="Roboto"/>
          <w:color w:val="111111"/>
          <w:sz w:val="21"/>
          <w:szCs w:val="21"/>
          <w:rtl w:val="0"/>
        </w:rPr>
        <w:t xml:space="preserve"> </w:t>
      </w:r>
      <w:r w:rsidDel="00000000" w:rsidR="00000000" w:rsidRPr="00000000">
        <w:rPr>
          <w:rtl w:val="0"/>
        </w:rPr>
        <w:t xml:space="preserve">Implement additional security measures to prevent future incidents.  Implement improvements to the incident response plan and conduct regular reviews and updates. Provide additional training to employees based on identified weaknesses and cybersecurity best practices. Simulate ransomware attack scenarios to test the incident response plan. </w:t>
      </w:r>
    </w:p>
    <w:p w:rsidR="00000000" w:rsidDel="00000000" w:rsidP="00000000" w:rsidRDefault="00000000" w:rsidRPr="00000000" w14:paraId="00000091">
      <w:pPr>
        <w:rPr>
          <w:b w:val="1"/>
        </w:rPr>
      </w:pPr>
      <w:r w:rsidDel="00000000" w:rsidR="00000000" w:rsidRPr="00000000">
        <w:rPr>
          <w:b w:val="1"/>
          <w:rtl w:val="0"/>
        </w:rPr>
        <w:t xml:space="preserve">Company-Specific Information for Canadian Tire</w:t>
      </w:r>
    </w:p>
    <w:p w:rsidR="00000000" w:rsidDel="00000000" w:rsidP="00000000" w:rsidRDefault="00000000" w:rsidRPr="00000000" w14:paraId="00000092">
      <w:pPr>
        <w:rPr/>
      </w:pPr>
      <w:r w:rsidDel="00000000" w:rsidR="00000000" w:rsidRPr="00000000">
        <w:rPr>
          <w:b w:val="1"/>
          <w:rtl w:val="0"/>
        </w:rPr>
        <w:t xml:space="preserve">Company Overview</w:t>
      </w:r>
      <w:r w:rsidDel="00000000" w:rsidR="00000000" w:rsidRPr="00000000">
        <w:rPr>
          <w:rtl w:val="0"/>
        </w:rPr>
      </w:r>
    </w:p>
    <w:p w:rsidR="00000000" w:rsidDel="00000000" w:rsidP="00000000" w:rsidRDefault="00000000" w:rsidRPr="00000000" w14:paraId="00000093">
      <w:pPr>
        <w:numPr>
          <w:ilvl w:val="0"/>
          <w:numId w:val="29"/>
        </w:numPr>
        <w:ind w:left="720" w:hanging="360"/>
        <w:rPr/>
      </w:pPr>
      <w:r w:rsidDel="00000000" w:rsidR="00000000" w:rsidRPr="00000000">
        <w:rPr>
          <w:b w:val="1"/>
          <w:rtl w:val="0"/>
        </w:rPr>
        <w:t xml:space="preserve">Name</w:t>
      </w:r>
      <w:r w:rsidDel="00000000" w:rsidR="00000000" w:rsidRPr="00000000">
        <w:rPr>
          <w:rtl w:val="0"/>
        </w:rPr>
        <w:t xml:space="preserve">: Canadian Tire Corporation, Limited</w:t>
      </w:r>
    </w:p>
    <w:p w:rsidR="00000000" w:rsidDel="00000000" w:rsidP="00000000" w:rsidRDefault="00000000" w:rsidRPr="00000000" w14:paraId="00000094">
      <w:pPr>
        <w:numPr>
          <w:ilvl w:val="0"/>
          <w:numId w:val="29"/>
        </w:numPr>
        <w:ind w:left="720" w:hanging="360"/>
        <w:rPr/>
      </w:pPr>
      <w:r w:rsidDel="00000000" w:rsidR="00000000" w:rsidRPr="00000000">
        <w:rPr>
          <w:b w:val="1"/>
          <w:rtl w:val="0"/>
        </w:rPr>
        <w:t xml:space="preserve">Industry</w:t>
      </w:r>
      <w:r w:rsidDel="00000000" w:rsidR="00000000" w:rsidRPr="00000000">
        <w:rPr>
          <w:rtl w:val="0"/>
        </w:rPr>
        <w:t xml:space="preserve">: Retail</w:t>
      </w:r>
    </w:p>
    <w:p w:rsidR="00000000" w:rsidDel="00000000" w:rsidP="00000000" w:rsidRDefault="00000000" w:rsidRPr="00000000" w14:paraId="00000095">
      <w:pPr>
        <w:numPr>
          <w:ilvl w:val="0"/>
          <w:numId w:val="29"/>
        </w:numPr>
        <w:ind w:left="720" w:hanging="360"/>
        <w:rPr/>
      </w:pPr>
      <w:r w:rsidDel="00000000" w:rsidR="00000000" w:rsidRPr="00000000">
        <w:rPr>
          <w:b w:val="1"/>
          <w:rtl w:val="0"/>
        </w:rPr>
        <w:t xml:space="preserve">Headquarters</w:t>
      </w:r>
      <w:r w:rsidDel="00000000" w:rsidR="00000000" w:rsidRPr="00000000">
        <w:rPr>
          <w:rtl w:val="0"/>
        </w:rPr>
        <w:t xml:space="preserve">: Toronto, Ontario, Canada</w:t>
      </w:r>
    </w:p>
    <w:p w:rsidR="00000000" w:rsidDel="00000000" w:rsidP="00000000" w:rsidRDefault="00000000" w:rsidRPr="00000000" w14:paraId="00000096">
      <w:pPr>
        <w:numPr>
          <w:ilvl w:val="0"/>
          <w:numId w:val="29"/>
        </w:numPr>
        <w:shd w:fill="f3f3f3" w:val="clear"/>
        <w:spacing w:after="0" w:before="0" w:line="24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Number of Employees:</w:t>
      </w:r>
      <w:r w:rsidDel="00000000" w:rsidR="00000000" w:rsidRPr="00000000">
        <w:rPr>
          <w:rFonts w:ascii="Roboto" w:cs="Roboto" w:eastAsia="Roboto" w:hAnsi="Roboto"/>
          <w:color w:val="111111"/>
          <w:sz w:val="21"/>
          <w:szCs w:val="21"/>
          <w:rtl w:val="0"/>
        </w:rPr>
        <w:t xml:space="preserve"> 13,000+</w:t>
      </w:r>
    </w:p>
    <w:p w:rsidR="00000000" w:rsidDel="00000000" w:rsidP="00000000" w:rsidRDefault="00000000" w:rsidRPr="00000000" w14:paraId="00000097">
      <w:pPr>
        <w:numPr>
          <w:ilvl w:val="0"/>
          <w:numId w:val="29"/>
        </w:numPr>
        <w:shd w:fill="f3f3f3" w:val="clear"/>
        <w:spacing w:after="0" w:before="0" w:line="24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Annual Revenue:</w:t>
      </w:r>
      <w:r w:rsidDel="00000000" w:rsidR="00000000" w:rsidRPr="00000000">
        <w:rPr>
          <w:rFonts w:ascii="Roboto" w:cs="Roboto" w:eastAsia="Roboto" w:hAnsi="Roboto"/>
          <w:color w:val="111111"/>
          <w:sz w:val="21"/>
          <w:szCs w:val="21"/>
          <w:rtl w:val="0"/>
        </w:rPr>
        <w:t xml:space="preserve"> CAD 14.53 billion (2023)</w:t>
      </w:r>
    </w:p>
    <w:p w:rsidR="00000000" w:rsidDel="00000000" w:rsidP="00000000" w:rsidRDefault="00000000" w:rsidRPr="00000000" w14:paraId="00000098">
      <w:pPr>
        <w:numPr>
          <w:ilvl w:val="0"/>
          <w:numId w:val="29"/>
        </w:numPr>
        <w:ind w:left="720" w:hanging="360"/>
        <w:rPr/>
      </w:pPr>
      <w:r w:rsidDel="00000000" w:rsidR="00000000" w:rsidRPr="00000000">
        <w:rPr>
          <w:b w:val="1"/>
          <w:rtl w:val="0"/>
        </w:rPr>
        <w:t xml:space="preserve">Key Assets</w:t>
      </w:r>
      <w:r w:rsidDel="00000000" w:rsidR="00000000" w:rsidRPr="00000000">
        <w:rPr>
          <w:rtl w:val="0"/>
        </w:rPr>
        <w:t xml:space="preserve">: Customer data, financial records, supply chain systems</w:t>
      </w:r>
    </w:p>
    <w:p w:rsidR="00000000" w:rsidDel="00000000" w:rsidP="00000000" w:rsidRDefault="00000000" w:rsidRPr="00000000" w14:paraId="00000099">
      <w:pPr>
        <w:rPr/>
      </w:pPr>
      <w:r w:rsidDel="00000000" w:rsidR="00000000" w:rsidRPr="00000000">
        <w:rPr>
          <w:b w:val="1"/>
          <w:rtl w:val="0"/>
        </w:rPr>
        <w:t xml:space="preserve">Incident Response Team Members</w:t>
      </w:r>
      <w:r w:rsidDel="00000000" w:rsidR="00000000" w:rsidRPr="00000000">
        <w:rPr>
          <w:rtl w:val="0"/>
        </w:rPr>
      </w:r>
    </w:p>
    <w:p w:rsidR="00000000" w:rsidDel="00000000" w:rsidP="00000000" w:rsidRDefault="00000000" w:rsidRPr="00000000" w14:paraId="0000009A">
      <w:pPr>
        <w:numPr>
          <w:ilvl w:val="0"/>
          <w:numId w:val="31"/>
        </w:numPr>
        <w:ind w:left="720" w:hanging="360"/>
        <w:rPr/>
      </w:pPr>
      <w:r w:rsidDel="00000000" w:rsidR="00000000" w:rsidRPr="00000000">
        <w:rPr>
          <w:b w:val="1"/>
          <w:rtl w:val="0"/>
        </w:rPr>
        <w:t xml:space="preserve">CSIRT Lead</w:t>
      </w:r>
      <w:r w:rsidDel="00000000" w:rsidR="00000000" w:rsidRPr="00000000">
        <w:rPr>
          <w:rtl w:val="0"/>
        </w:rPr>
        <w:t xml:space="preserve">: John Doe, Chief Information Security Officer (CISO)</w:t>
      </w:r>
    </w:p>
    <w:p w:rsidR="00000000" w:rsidDel="00000000" w:rsidP="00000000" w:rsidRDefault="00000000" w:rsidRPr="00000000" w14:paraId="0000009B">
      <w:pPr>
        <w:numPr>
          <w:ilvl w:val="0"/>
          <w:numId w:val="31"/>
        </w:numPr>
        <w:ind w:left="720" w:hanging="360"/>
        <w:rPr/>
      </w:pPr>
      <w:r w:rsidDel="00000000" w:rsidR="00000000" w:rsidRPr="00000000">
        <w:rPr>
          <w:b w:val="1"/>
          <w:rtl w:val="0"/>
        </w:rPr>
        <w:t xml:space="preserve">IT Security</w:t>
      </w:r>
      <w:r w:rsidDel="00000000" w:rsidR="00000000" w:rsidRPr="00000000">
        <w:rPr>
          <w:rtl w:val="0"/>
        </w:rPr>
        <w:t xml:space="preserve">: Jane Smith, IT Security Manager</w:t>
      </w:r>
    </w:p>
    <w:p w:rsidR="00000000" w:rsidDel="00000000" w:rsidP="00000000" w:rsidRDefault="00000000" w:rsidRPr="00000000" w14:paraId="0000009C">
      <w:pPr>
        <w:numPr>
          <w:ilvl w:val="0"/>
          <w:numId w:val="31"/>
        </w:numPr>
        <w:ind w:left="720" w:hanging="360"/>
        <w:rPr/>
      </w:pPr>
      <w:r w:rsidDel="00000000" w:rsidR="00000000" w:rsidRPr="00000000">
        <w:rPr>
          <w:b w:val="1"/>
          <w:rtl w:val="0"/>
        </w:rPr>
        <w:t xml:space="preserve">Legal Advisor</w:t>
      </w:r>
      <w:r w:rsidDel="00000000" w:rsidR="00000000" w:rsidRPr="00000000">
        <w:rPr>
          <w:rtl w:val="0"/>
        </w:rPr>
        <w:t xml:space="preserve">: Mark Johnson, Legal Counsel</w:t>
      </w:r>
    </w:p>
    <w:p w:rsidR="00000000" w:rsidDel="00000000" w:rsidP="00000000" w:rsidRDefault="00000000" w:rsidRPr="00000000" w14:paraId="0000009D">
      <w:pPr>
        <w:numPr>
          <w:ilvl w:val="0"/>
          <w:numId w:val="31"/>
        </w:numPr>
        <w:ind w:left="720" w:hanging="360"/>
        <w:rPr/>
      </w:pPr>
      <w:r w:rsidDel="00000000" w:rsidR="00000000" w:rsidRPr="00000000">
        <w:rPr>
          <w:b w:val="1"/>
          <w:rtl w:val="0"/>
        </w:rPr>
        <w:t xml:space="preserve">PR Representative</w:t>
      </w:r>
      <w:r w:rsidDel="00000000" w:rsidR="00000000" w:rsidRPr="00000000">
        <w:rPr>
          <w:rtl w:val="0"/>
        </w:rPr>
        <w:t xml:space="preserve">: Emily Davis, Public Relations Manager</w:t>
      </w:r>
    </w:p>
    <w:p w:rsidR="00000000" w:rsidDel="00000000" w:rsidP="00000000" w:rsidRDefault="00000000" w:rsidRPr="00000000" w14:paraId="0000009E">
      <w:pPr>
        <w:numPr>
          <w:ilvl w:val="0"/>
          <w:numId w:val="31"/>
        </w:numPr>
        <w:ind w:left="720" w:hanging="360"/>
        <w:rPr/>
      </w:pPr>
      <w:r w:rsidDel="00000000" w:rsidR="00000000" w:rsidRPr="00000000">
        <w:rPr>
          <w:b w:val="1"/>
          <w:rtl w:val="0"/>
        </w:rPr>
        <w:t xml:space="preserve">Senior Management</w:t>
      </w:r>
      <w:r w:rsidDel="00000000" w:rsidR="00000000" w:rsidRPr="00000000">
        <w:rPr>
          <w:rtl w:val="0"/>
        </w:rPr>
        <w:t xml:space="preserve">: Robert Brown, CEO</w:t>
      </w:r>
    </w:p>
    <w:p w:rsidR="00000000" w:rsidDel="00000000" w:rsidP="00000000" w:rsidRDefault="00000000" w:rsidRPr="00000000" w14:paraId="0000009F">
      <w:pPr>
        <w:numPr>
          <w:ilvl w:val="0"/>
          <w:numId w:val="31"/>
        </w:numPr>
        <w:shd w:fill="f3f3f3" w:val="clear"/>
        <w:spacing w:after="280" w:before="0" w:line="240" w:lineRule="auto"/>
        <w:ind w:left="720" w:hanging="360"/>
        <w:rPr>
          <w:rFonts w:ascii="Roboto" w:cs="Roboto" w:eastAsia="Roboto" w:hAnsi="Roboto"/>
          <w:color w:val="111111"/>
          <w:sz w:val="21"/>
          <w:szCs w:val="21"/>
        </w:rPr>
      </w:pPr>
      <w:r w:rsidDel="00000000" w:rsidR="00000000" w:rsidRPr="00000000">
        <w:rPr>
          <w:rFonts w:ascii="Roboto" w:cs="Roboto" w:eastAsia="Roboto" w:hAnsi="Roboto"/>
          <w:b w:val="1"/>
          <w:color w:val="111111"/>
          <w:sz w:val="21"/>
          <w:szCs w:val="21"/>
          <w:rtl w:val="0"/>
        </w:rPr>
        <w:t xml:space="preserve">External Forensics Expert:</w:t>
      </w:r>
      <w:r w:rsidDel="00000000" w:rsidR="00000000" w:rsidRPr="00000000">
        <w:rPr>
          <w:rFonts w:ascii="Roboto" w:cs="Roboto" w:eastAsia="Roboto" w:hAnsi="Roboto"/>
          <w:color w:val="111111"/>
          <w:sz w:val="21"/>
          <w:szCs w:val="21"/>
          <w:rtl w:val="0"/>
        </w:rPr>
        <w:t xml:space="preserve"> CyberSec Solutions Inc.</w:t>
      </w:r>
    </w:p>
    <w:p w:rsidR="00000000" w:rsidDel="00000000" w:rsidP="00000000" w:rsidRDefault="00000000" w:rsidRPr="00000000" w14:paraId="000000A0">
      <w:pPr>
        <w:rPr/>
      </w:pPr>
      <w:r w:rsidDel="00000000" w:rsidR="00000000" w:rsidRPr="00000000">
        <w:rPr>
          <w:b w:val="1"/>
          <w:rtl w:val="0"/>
        </w:rPr>
        <w:t xml:space="preserve">Contact Information</w:t>
      </w:r>
      <w:r w:rsidDel="00000000" w:rsidR="00000000" w:rsidRPr="00000000">
        <w:rPr>
          <w:rtl w:val="0"/>
        </w:rPr>
        <w:t xml:space="preserve">:</w:t>
      </w:r>
    </w:p>
    <w:p w:rsidR="00000000" w:rsidDel="00000000" w:rsidP="00000000" w:rsidRDefault="00000000" w:rsidRPr="00000000" w14:paraId="000000A1">
      <w:pPr>
        <w:numPr>
          <w:ilvl w:val="1"/>
          <w:numId w:val="31"/>
        </w:numPr>
        <w:ind w:left="1440" w:hanging="360"/>
        <w:rPr/>
      </w:pPr>
      <w:r w:rsidDel="00000000" w:rsidR="00000000" w:rsidRPr="00000000">
        <w:rPr>
          <w:rtl w:val="0"/>
        </w:rPr>
        <w:t xml:space="preserve">CSIRT Lead: john.doe@canadiantire.ca </w:t>
      </w:r>
    </w:p>
    <w:p w:rsidR="00000000" w:rsidDel="00000000" w:rsidP="00000000" w:rsidRDefault="00000000" w:rsidRPr="00000000" w14:paraId="000000A2">
      <w:pPr>
        <w:numPr>
          <w:ilvl w:val="1"/>
          <w:numId w:val="31"/>
        </w:numPr>
        <w:ind w:left="1440" w:hanging="360"/>
        <w:rPr/>
      </w:pPr>
      <w:r w:rsidDel="00000000" w:rsidR="00000000" w:rsidRPr="00000000">
        <w:rPr>
          <w:rtl w:val="0"/>
        </w:rPr>
        <w:t xml:space="preserve">IT Security Manager: jane.smith@canadiantire.ca </w:t>
      </w:r>
    </w:p>
    <w:p w:rsidR="00000000" w:rsidDel="00000000" w:rsidP="00000000" w:rsidRDefault="00000000" w:rsidRPr="00000000" w14:paraId="000000A3">
      <w:pPr>
        <w:numPr>
          <w:ilvl w:val="1"/>
          <w:numId w:val="31"/>
        </w:numPr>
        <w:ind w:left="1440" w:hanging="360"/>
        <w:rPr/>
      </w:pPr>
      <w:r w:rsidDel="00000000" w:rsidR="00000000" w:rsidRPr="00000000">
        <w:rPr>
          <w:rtl w:val="0"/>
        </w:rPr>
        <w:t xml:space="preserve">Legal Advisor: mark.johnson@canadiantire.ca </w:t>
      </w:r>
    </w:p>
    <w:p w:rsidR="00000000" w:rsidDel="00000000" w:rsidP="00000000" w:rsidRDefault="00000000" w:rsidRPr="00000000" w14:paraId="000000A4">
      <w:pPr>
        <w:numPr>
          <w:ilvl w:val="1"/>
          <w:numId w:val="31"/>
        </w:numPr>
        <w:ind w:left="1440" w:hanging="360"/>
        <w:rPr/>
      </w:pPr>
      <w:r w:rsidDel="00000000" w:rsidR="00000000" w:rsidRPr="00000000">
        <w:rPr>
          <w:rtl w:val="0"/>
        </w:rPr>
        <w:t xml:space="preserve">PR Specialist: emily.white@canadiantire.ca </w:t>
      </w:r>
    </w:p>
    <w:p w:rsidR="00000000" w:rsidDel="00000000" w:rsidP="00000000" w:rsidRDefault="00000000" w:rsidRPr="00000000" w14:paraId="000000A5">
      <w:pPr>
        <w:numPr>
          <w:ilvl w:val="1"/>
          <w:numId w:val="31"/>
        </w:numPr>
        <w:ind w:left="1440" w:hanging="360"/>
        <w:rPr/>
      </w:pPr>
      <w:r w:rsidDel="00000000" w:rsidR="00000000" w:rsidRPr="00000000">
        <w:rPr>
          <w:rtl w:val="0"/>
        </w:rPr>
        <w:t xml:space="preserve">External Forensics Expert: contact@cybersecsolutions.com </w:t>
      </w:r>
    </w:p>
    <w:p w:rsidR="00000000" w:rsidDel="00000000" w:rsidP="00000000" w:rsidRDefault="00000000" w:rsidRPr="00000000" w14:paraId="000000A6">
      <w:pPr>
        <w:rPr/>
      </w:pPr>
      <w:r w:rsidDel="00000000" w:rsidR="00000000" w:rsidRPr="00000000">
        <w:rPr>
          <w:b w:val="1"/>
          <w:rtl w:val="0"/>
        </w:rPr>
        <w:t xml:space="preserve">Critical Systems and Data</w:t>
      </w:r>
      <w:r w:rsidDel="00000000" w:rsidR="00000000" w:rsidRPr="00000000">
        <w:rPr>
          <w:rtl w:val="0"/>
        </w:rPr>
      </w:r>
    </w:p>
    <w:p w:rsidR="00000000" w:rsidDel="00000000" w:rsidP="00000000" w:rsidRDefault="00000000" w:rsidRPr="00000000" w14:paraId="000000A7">
      <w:pPr>
        <w:numPr>
          <w:ilvl w:val="0"/>
          <w:numId w:val="33"/>
        </w:numPr>
        <w:ind w:left="720" w:hanging="360"/>
        <w:rPr/>
      </w:pPr>
      <w:r w:rsidDel="00000000" w:rsidR="00000000" w:rsidRPr="00000000">
        <w:rPr>
          <w:b w:val="1"/>
          <w:rtl w:val="0"/>
        </w:rPr>
        <w:t xml:space="preserve">Customer Database</w:t>
      </w:r>
      <w:r w:rsidDel="00000000" w:rsidR="00000000" w:rsidRPr="00000000">
        <w:rPr>
          <w:rtl w:val="0"/>
        </w:rPr>
        <w:t xml:space="preserve">: Contains personal and financial information of customers.</w:t>
      </w:r>
    </w:p>
    <w:p w:rsidR="00000000" w:rsidDel="00000000" w:rsidP="00000000" w:rsidRDefault="00000000" w:rsidRPr="00000000" w14:paraId="000000A8">
      <w:pPr>
        <w:numPr>
          <w:ilvl w:val="0"/>
          <w:numId w:val="33"/>
        </w:numPr>
        <w:ind w:left="720" w:hanging="360"/>
        <w:rPr/>
      </w:pPr>
      <w:r w:rsidDel="00000000" w:rsidR="00000000" w:rsidRPr="00000000">
        <w:rPr>
          <w:b w:val="1"/>
          <w:rtl w:val="0"/>
        </w:rPr>
        <w:t xml:space="preserve">Point of Sale (POS) Systems</w:t>
      </w:r>
      <w:r w:rsidDel="00000000" w:rsidR="00000000" w:rsidRPr="00000000">
        <w:rPr>
          <w:rtl w:val="0"/>
        </w:rPr>
        <w:t xml:space="preserve">: Used for transactions in retail stores.</w:t>
      </w:r>
    </w:p>
    <w:p w:rsidR="00000000" w:rsidDel="00000000" w:rsidP="00000000" w:rsidRDefault="00000000" w:rsidRPr="00000000" w14:paraId="000000A9">
      <w:pPr>
        <w:numPr>
          <w:ilvl w:val="0"/>
          <w:numId w:val="33"/>
        </w:numPr>
        <w:ind w:left="720" w:hanging="360"/>
        <w:rPr/>
      </w:pPr>
      <w:r w:rsidDel="00000000" w:rsidR="00000000" w:rsidRPr="00000000">
        <w:rPr>
          <w:b w:val="1"/>
          <w:rtl w:val="0"/>
        </w:rPr>
        <w:t xml:space="preserve">Supply Chain Management System</w:t>
      </w:r>
      <w:r w:rsidDel="00000000" w:rsidR="00000000" w:rsidRPr="00000000">
        <w:rPr>
          <w:rtl w:val="0"/>
        </w:rPr>
        <w:t xml:space="preserve">: Manages inventory and logistics.</w:t>
      </w:r>
    </w:p>
    <w:p w:rsidR="00000000" w:rsidDel="00000000" w:rsidP="00000000" w:rsidRDefault="00000000" w:rsidRPr="00000000" w14:paraId="000000AA">
      <w:pPr>
        <w:rPr>
          <w:b w:val="1"/>
        </w:rPr>
      </w:pPr>
      <w:r w:rsidDel="00000000" w:rsidR="00000000" w:rsidRPr="00000000">
        <w:rPr>
          <w:b w:val="1"/>
          <w:rtl w:val="0"/>
        </w:rPr>
        <w:t xml:space="preserve">Additional Information</w:t>
      </w:r>
    </w:p>
    <w:p w:rsidR="00000000" w:rsidDel="00000000" w:rsidP="00000000" w:rsidRDefault="00000000" w:rsidRPr="00000000" w14:paraId="000000AB">
      <w:pPr>
        <w:numPr>
          <w:ilvl w:val="0"/>
          <w:numId w:val="20"/>
        </w:numPr>
        <w:ind w:left="720" w:hanging="360"/>
        <w:rPr/>
      </w:pPr>
      <w:r w:rsidDel="00000000" w:rsidR="00000000" w:rsidRPr="00000000">
        <w:rPr>
          <w:b w:val="1"/>
          <w:rtl w:val="0"/>
        </w:rPr>
        <w:t xml:space="preserve">Ransomware Type:</w:t>
      </w:r>
      <w:r w:rsidDel="00000000" w:rsidR="00000000" w:rsidRPr="00000000">
        <w:rPr>
          <w:rtl w:val="0"/>
        </w:rPr>
        <w:t xml:space="preserve"> LockBit 2.0</w:t>
      </w:r>
    </w:p>
    <w:p w:rsidR="00000000" w:rsidDel="00000000" w:rsidP="00000000" w:rsidRDefault="00000000" w:rsidRPr="00000000" w14:paraId="000000AC">
      <w:pPr>
        <w:numPr>
          <w:ilvl w:val="0"/>
          <w:numId w:val="20"/>
        </w:numPr>
        <w:ind w:left="720" w:hanging="360"/>
        <w:rPr/>
      </w:pPr>
      <w:r w:rsidDel="00000000" w:rsidR="00000000" w:rsidRPr="00000000">
        <w:rPr>
          <w:b w:val="1"/>
          <w:rtl w:val="0"/>
        </w:rPr>
        <w:t xml:space="preserve">Ransom Demand:</w:t>
      </w:r>
      <w:r w:rsidDel="00000000" w:rsidR="00000000" w:rsidRPr="00000000">
        <w:rPr>
          <w:rtl w:val="0"/>
        </w:rPr>
        <w:t xml:space="preserve"> CAD 1 million</w:t>
      </w:r>
    </w:p>
    <w:p w:rsidR="00000000" w:rsidDel="00000000" w:rsidP="00000000" w:rsidRDefault="00000000" w:rsidRPr="00000000" w14:paraId="000000AD">
      <w:pPr>
        <w:numPr>
          <w:ilvl w:val="0"/>
          <w:numId w:val="20"/>
        </w:numPr>
        <w:ind w:left="720" w:hanging="360"/>
        <w:rPr/>
      </w:pPr>
      <w:r w:rsidDel="00000000" w:rsidR="00000000" w:rsidRPr="00000000">
        <w:rPr>
          <w:b w:val="1"/>
          <w:rtl w:val="0"/>
        </w:rPr>
        <w:t xml:space="preserve">Incident Date:</w:t>
      </w:r>
      <w:r w:rsidDel="00000000" w:rsidR="00000000" w:rsidRPr="00000000">
        <w:rPr>
          <w:rtl w:val="0"/>
        </w:rPr>
        <w:t xml:space="preserve"> September 20, 2024</w:t>
      </w:r>
    </w:p>
    <w:p w:rsidR="00000000" w:rsidDel="00000000" w:rsidP="00000000" w:rsidRDefault="00000000" w:rsidRPr="00000000" w14:paraId="000000AE">
      <w:pPr>
        <w:numPr>
          <w:ilvl w:val="0"/>
          <w:numId w:val="20"/>
        </w:numPr>
        <w:ind w:left="720" w:hanging="360"/>
        <w:rPr/>
      </w:pPr>
      <w:r w:rsidDel="00000000" w:rsidR="00000000" w:rsidRPr="00000000">
        <w:rPr>
          <w:b w:val="1"/>
          <w:rtl w:val="0"/>
        </w:rPr>
        <w:t xml:space="preserve">Affected Systems:</w:t>
      </w:r>
      <w:r w:rsidDel="00000000" w:rsidR="00000000" w:rsidRPr="00000000">
        <w:rPr>
          <w:rtl w:val="0"/>
        </w:rPr>
        <w:t xml:space="preserve"> Point of Sale (POS) systems, Customer Database</w:t>
      </w:r>
    </w:p>
    <w:p w:rsidR="00000000" w:rsidDel="00000000" w:rsidP="00000000" w:rsidRDefault="00000000" w:rsidRPr="00000000" w14:paraId="000000AF">
      <w:pPr>
        <w:pStyle w:val="Heading3"/>
        <w:rPr/>
      </w:pPr>
      <w:bookmarkStart w:colFirst="0" w:colLast="0" w:name="_heading=h.3znysh7" w:id="3"/>
      <w:bookmarkEnd w:id="3"/>
      <w:r w:rsidDel="00000000" w:rsidR="00000000" w:rsidRPr="00000000">
        <w:rPr>
          <w:rtl w:val="0"/>
        </w:rPr>
        <w:t xml:space="preserve">Escalation Triggers</w:t>
      </w:r>
    </w:p>
    <w:p w:rsidR="00000000" w:rsidDel="00000000" w:rsidP="00000000" w:rsidRDefault="00000000" w:rsidRPr="00000000" w14:paraId="000000B0">
      <w:pPr>
        <w:numPr>
          <w:ilvl w:val="0"/>
          <w:numId w:val="13"/>
        </w:numPr>
        <w:ind w:left="720" w:hanging="360"/>
        <w:rPr/>
      </w:pPr>
      <w:r w:rsidDel="00000000" w:rsidR="00000000" w:rsidRPr="00000000">
        <w:rPr>
          <w:b w:val="1"/>
          <w:rtl w:val="0"/>
        </w:rPr>
        <w:t xml:space="preserve">Systems Affected: Servers</w:t>
      </w:r>
      <w:r w:rsidDel="00000000" w:rsidR="00000000" w:rsidRPr="00000000">
        <w:rPr>
          <w:rtl w:val="0"/>
        </w:rPr>
      </w:r>
    </w:p>
    <w:p w:rsidR="00000000" w:rsidDel="00000000" w:rsidP="00000000" w:rsidRDefault="00000000" w:rsidRPr="00000000" w14:paraId="000000B1">
      <w:pPr>
        <w:numPr>
          <w:ilvl w:val="1"/>
          <w:numId w:val="13"/>
        </w:numPr>
        <w:ind w:left="1440" w:hanging="360"/>
        <w:rPr/>
      </w:pPr>
      <w:r w:rsidDel="00000000" w:rsidR="00000000" w:rsidRPr="00000000">
        <w:rPr>
          <w:b w:val="1"/>
          <w:rtl w:val="0"/>
        </w:rPr>
        <w:t xml:space="preserve">Reasoning</w:t>
      </w:r>
      <w:r w:rsidDel="00000000" w:rsidR="00000000" w:rsidRPr="00000000">
        <w:rPr>
          <w:rtl w:val="0"/>
        </w:rPr>
        <w:t xml:space="preserve">: Servers are critical infrastructure components. Any incident affecting servers can lead to significant downtime, data loss, or security breaches.</w:t>
      </w:r>
    </w:p>
    <w:p w:rsidR="00000000" w:rsidDel="00000000" w:rsidP="00000000" w:rsidRDefault="00000000" w:rsidRPr="00000000" w14:paraId="000000B2">
      <w:pPr>
        <w:numPr>
          <w:ilvl w:val="1"/>
          <w:numId w:val="13"/>
        </w:numPr>
        <w:ind w:left="1440" w:hanging="360"/>
        <w:rPr/>
      </w:pPr>
      <w:r w:rsidDel="00000000" w:rsidR="00000000" w:rsidRPr="00000000">
        <w:rPr>
          <w:b w:val="1"/>
          <w:rtl w:val="0"/>
        </w:rPr>
        <w:t xml:space="preserve">Escalation</w:t>
      </w:r>
      <w:r w:rsidDel="00000000" w:rsidR="00000000" w:rsidRPr="00000000">
        <w:rPr>
          <w:rtl w:val="0"/>
        </w:rPr>
        <w:t xml:space="preserve">: This would typically escalate to the </w:t>
      </w:r>
      <w:r w:rsidDel="00000000" w:rsidR="00000000" w:rsidRPr="00000000">
        <w:rPr>
          <w:b w:val="1"/>
          <w:rtl w:val="0"/>
        </w:rPr>
        <w:t xml:space="preserve">Senior Systems Administrator</w:t>
      </w:r>
      <w:r w:rsidDel="00000000" w:rsidR="00000000" w:rsidRPr="00000000">
        <w:rPr>
          <w:rtl w:val="0"/>
        </w:rPr>
        <w:t xml:space="preserve"> or </w:t>
      </w:r>
      <w:r w:rsidDel="00000000" w:rsidR="00000000" w:rsidRPr="00000000">
        <w:rPr>
          <w:b w:val="1"/>
          <w:rtl w:val="0"/>
        </w:rPr>
        <w:t xml:space="preserve">IT Director</w:t>
      </w:r>
      <w:r w:rsidDel="00000000" w:rsidR="00000000" w:rsidRPr="00000000">
        <w:rPr>
          <w:rtl w:val="0"/>
        </w:rPr>
        <w:t xml:space="preserve">.</w:t>
      </w:r>
    </w:p>
    <w:p w:rsidR="00000000" w:rsidDel="00000000" w:rsidP="00000000" w:rsidRDefault="00000000" w:rsidRPr="00000000" w14:paraId="000000B3">
      <w:pPr>
        <w:numPr>
          <w:ilvl w:val="0"/>
          <w:numId w:val="13"/>
        </w:numPr>
        <w:ind w:left="720" w:hanging="360"/>
        <w:rPr/>
      </w:pPr>
      <w:r w:rsidDel="00000000" w:rsidR="00000000" w:rsidRPr="00000000">
        <w:rPr>
          <w:b w:val="1"/>
          <w:rtl w:val="0"/>
        </w:rPr>
        <w:t xml:space="preserve">Incident Severity: SEV 1 (Critical)</w:t>
      </w:r>
      <w:r w:rsidDel="00000000" w:rsidR="00000000" w:rsidRPr="00000000">
        <w:rPr>
          <w:rtl w:val="0"/>
        </w:rPr>
      </w:r>
    </w:p>
    <w:p w:rsidR="00000000" w:rsidDel="00000000" w:rsidP="00000000" w:rsidRDefault="00000000" w:rsidRPr="00000000" w14:paraId="000000B4">
      <w:pPr>
        <w:numPr>
          <w:ilvl w:val="1"/>
          <w:numId w:val="13"/>
        </w:numPr>
        <w:ind w:left="1440" w:hanging="360"/>
        <w:rPr/>
      </w:pPr>
      <w:r w:rsidDel="00000000" w:rsidR="00000000" w:rsidRPr="00000000">
        <w:rPr>
          <w:b w:val="1"/>
          <w:rtl w:val="0"/>
        </w:rPr>
        <w:t xml:space="preserve">Reasoning</w:t>
      </w:r>
      <w:r w:rsidDel="00000000" w:rsidR="00000000" w:rsidRPr="00000000">
        <w:rPr>
          <w:rtl w:val="0"/>
        </w:rPr>
        <w:t xml:space="preserve">: A SEV 1 incident indicates a major disruption affecting multiple users or critical systems, requiring immediate attention.</w:t>
      </w:r>
    </w:p>
    <w:p w:rsidR="00000000" w:rsidDel="00000000" w:rsidP="00000000" w:rsidRDefault="00000000" w:rsidRPr="00000000" w14:paraId="000000B5">
      <w:pPr>
        <w:numPr>
          <w:ilvl w:val="1"/>
          <w:numId w:val="13"/>
        </w:numPr>
        <w:ind w:left="1440" w:hanging="360"/>
        <w:rPr/>
      </w:pPr>
      <w:r w:rsidDel="00000000" w:rsidR="00000000" w:rsidRPr="00000000">
        <w:rPr>
          <w:b w:val="1"/>
          <w:rtl w:val="0"/>
        </w:rPr>
        <w:t xml:space="preserve">Escalation</w:t>
      </w:r>
      <w:r w:rsidDel="00000000" w:rsidR="00000000" w:rsidRPr="00000000">
        <w:rPr>
          <w:rtl w:val="0"/>
        </w:rPr>
        <w:t xml:space="preserve">: This would escalate to the </w:t>
      </w:r>
      <w:r w:rsidDel="00000000" w:rsidR="00000000" w:rsidRPr="00000000">
        <w:rPr>
          <w:b w:val="1"/>
          <w:rtl w:val="0"/>
        </w:rPr>
        <w:t xml:space="preserve">Incident Response Manager</w:t>
      </w:r>
      <w:r w:rsidDel="00000000" w:rsidR="00000000" w:rsidRPr="00000000">
        <w:rPr>
          <w:rtl w:val="0"/>
        </w:rPr>
        <w:t xml:space="preserve"> and potentially the </w:t>
      </w:r>
      <w:r w:rsidDel="00000000" w:rsidR="00000000" w:rsidRPr="00000000">
        <w:rPr>
          <w:b w:val="1"/>
          <w:rtl w:val="0"/>
        </w:rPr>
        <w:t xml:space="preserve">Chief Information Security Officer (CISO)</w:t>
      </w:r>
      <w:r w:rsidDel="00000000" w:rsidR="00000000" w:rsidRPr="00000000">
        <w:rPr>
          <w:rtl w:val="0"/>
        </w:rPr>
        <w:t xml:space="preserve">.</w:t>
      </w:r>
    </w:p>
    <w:p w:rsidR="00000000" w:rsidDel="00000000" w:rsidP="00000000" w:rsidRDefault="00000000" w:rsidRPr="00000000" w14:paraId="000000B6">
      <w:pPr>
        <w:numPr>
          <w:ilvl w:val="0"/>
          <w:numId w:val="13"/>
        </w:numPr>
        <w:ind w:left="720" w:hanging="360"/>
        <w:rPr/>
      </w:pPr>
      <w:r w:rsidDel="00000000" w:rsidR="00000000" w:rsidRPr="00000000">
        <w:rPr>
          <w:b w:val="1"/>
          <w:rtl w:val="0"/>
        </w:rPr>
        <w:t xml:space="preserve">Data Breach Detected</w:t>
      </w:r>
      <w:r w:rsidDel="00000000" w:rsidR="00000000" w:rsidRPr="00000000">
        <w:rPr>
          <w:rtl w:val="0"/>
        </w:rPr>
      </w:r>
    </w:p>
    <w:p w:rsidR="00000000" w:rsidDel="00000000" w:rsidP="00000000" w:rsidRDefault="00000000" w:rsidRPr="00000000" w14:paraId="000000B7">
      <w:pPr>
        <w:numPr>
          <w:ilvl w:val="1"/>
          <w:numId w:val="13"/>
        </w:numPr>
        <w:ind w:left="1440" w:hanging="360"/>
        <w:rPr/>
      </w:pPr>
      <w:r w:rsidDel="00000000" w:rsidR="00000000" w:rsidRPr="00000000">
        <w:rPr>
          <w:b w:val="1"/>
          <w:rtl w:val="0"/>
        </w:rPr>
        <w:t xml:space="preserve">Reasoning</w:t>
      </w:r>
      <w:r w:rsidDel="00000000" w:rsidR="00000000" w:rsidRPr="00000000">
        <w:rPr>
          <w:rtl w:val="0"/>
        </w:rPr>
        <w:t xml:space="preserve">: Data breaches involve unauthorized access to sensitive information, posing legal and reputational risks.</w:t>
      </w:r>
    </w:p>
    <w:p w:rsidR="00000000" w:rsidDel="00000000" w:rsidP="00000000" w:rsidRDefault="00000000" w:rsidRPr="00000000" w14:paraId="000000B8">
      <w:pPr>
        <w:numPr>
          <w:ilvl w:val="1"/>
          <w:numId w:val="13"/>
        </w:numPr>
        <w:ind w:left="1440" w:hanging="360"/>
        <w:rPr/>
      </w:pPr>
      <w:r w:rsidDel="00000000" w:rsidR="00000000" w:rsidRPr="00000000">
        <w:rPr>
          <w:b w:val="1"/>
          <w:rtl w:val="0"/>
        </w:rPr>
        <w:t xml:space="preserve">Escalation</w:t>
      </w:r>
      <w:r w:rsidDel="00000000" w:rsidR="00000000" w:rsidRPr="00000000">
        <w:rPr>
          <w:rtl w:val="0"/>
        </w:rPr>
        <w:t xml:space="preserve">: This would escalate to the </w:t>
      </w:r>
      <w:r w:rsidDel="00000000" w:rsidR="00000000" w:rsidRPr="00000000">
        <w:rPr>
          <w:b w:val="1"/>
          <w:rtl w:val="0"/>
        </w:rPr>
        <w:t xml:space="preserve">Data Protection Officer (DPO)</w:t>
      </w:r>
      <w:r w:rsidDel="00000000" w:rsidR="00000000" w:rsidRPr="00000000">
        <w:rPr>
          <w:rtl w:val="0"/>
        </w:rPr>
        <w:t xml:space="preserve"> and the </w:t>
      </w:r>
      <w:r w:rsidDel="00000000" w:rsidR="00000000" w:rsidRPr="00000000">
        <w:rPr>
          <w:b w:val="1"/>
          <w:rtl w:val="0"/>
        </w:rPr>
        <w:t xml:space="preserve">Legal Team</w:t>
      </w:r>
      <w:r w:rsidDel="00000000" w:rsidR="00000000" w:rsidRPr="00000000">
        <w:rPr>
          <w:rtl w:val="0"/>
        </w:rPr>
        <w:t xml:space="preserve">.</w:t>
      </w:r>
    </w:p>
    <w:p w:rsidR="00000000" w:rsidDel="00000000" w:rsidP="00000000" w:rsidRDefault="00000000" w:rsidRPr="00000000" w14:paraId="000000B9">
      <w:pPr>
        <w:numPr>
          <w:ilvl w:val="0"/>
          <w:numId w:val="13"/>
        </w:numPr>
        <w:ind w:left="720" w:hanging="360"/>
        <w:rPr/>
      </w:pPr>
      <w:r w:rsidDel="00000000" w:rsidR="00000000" w:rsidRPr="00000000">
        <w:rPr>
          <w:b w:val="1"/>
          <w:rtl w:val="0"/>
        </w:rPr>
        <w:t xml:space="preserve">Prolonged Incident Duration (e.g., &gt; 4 hours)</w:t>
      </w:r>
      <w:r w:rsidDel="00000000" w:rsidR="00000000" w:rsidRPr="00000000">
        <w:rPr>
          <w:rtl w:val="0"/>
        </w:rPr>
      </w:r>
    </w:p>
    <w:p w:rsidR="00000000" w:rsidDel="00000000" w:rsidP="00000000" w:rsidRDefault="00000000" w:rsidRPr="00000000" w14:paraId="000000BA">
      <w:pPr>
        <w:numPr>
          <w:ilvl w:val="1"/>
          <w:numId w:val="13"/>
        </w:numPr>
        <w:ind w:left="1440" w:hanging="360"/>
        <w:rPr/>
      </w:pPr>
      <w:r w:rsidDel="00000000" w:rsidR="00000000" w:rsidRPr="00000000">
        <w:rPr>
          <w:b w:val="1"/>
          <w:rtl w:val="0"/>
        </w:rPr>
        <w:t xml:space="preserve">Reasoning</w:t>
      </w:r>
      <w:r w:rsidDel="00000000" w:rsidR="00000000" w:rsidRPr="00000000">
        <w:rPr>
          <w:rtl w:val="0"/>
        </w:rPr>
        <w:t xml:space="preserve">: Extended incidents can indicate deeper issues and require additional resources or expertise to resolve.</w:t>
      </w:r>
    </w:p>
    <w:p w:rsidR="00000000" w:rsidDel="00000000" w:rsidP="00000000" w:rsidRDefault="00000000" w:rsidRPr="00000000" w14:paraId="000000BB">
      <w:pPr>
        <w:numPr>
          <w:ilvl w:val="1"/>
          <w:numId w:val="13"/>
        </w:numPr>
        <w:ind w:left="1440" w:hanging="360"/>
        <w:rPr/>
      </w:pPr>
      <w:r w:rsidDel="00000000" w:rsidR="00000000" w:rsidRPr="00000000">
        <w:rPr>
          <w:b w:val="1"/>
          <w:rtl w:val="0"/>
        </w:rPr>
        <w:t xml:space="preserve">Escalation</w:t>
      </w:r>
      <w:r w:rsidDel="00000000" w:rsidR="00000000" w:rsidRPr="00000000">
        <w:rPr>
          <w:rtl w:val="0"/>
        </w:rPr>
        <w:t xml:space="preserve">: This would escalate to the </w:t>
      </w:r>
      <w:r w:rsidDel="00000000" w:rsidR="00000000" w:rsidRPr="00000000">
        <w:rPr>
          <w:b w:val="1"/>
          <w:rtl w:val="0"/>
        </w:rPr>
        <w:t xml:space="preserve">Incident Response Team Lead</w:t>
      </w:r>
      <w:r w:rsidDel="00000000" w:rsidR="00000000" w:rsidRPr="00000000">
        <w:rPr>
          <w:rtl w:val="0"/>
        </w:rPr>
        <w:t xml:space="preserve"> and possibly the </w:t>
      </w:r>
      <w:r w:rsidDel="00000000" w:rsidR="00000000" w:rsidRPr="00000000">
        <w:rPr>
          <w:b w:val="1"/>
          <w:rtl w:val="0"/>
        </w:rPr>
        <w:t xml:space="preserve">Executive Management</w:t>
      </w:r>
      <w:r w:rsidDel="00000000" w:rsidR="00000000" w:rsidRPr="00000000">
        <w:rPr>
          <w:rtl w:val="0"/>
        </w:rPr>
        <w:t xml:space="preserve">.</w:t>
      </w:r>
    </w:p>
    <w:p w:rsidR="00000000" w:rsidDel="00000000" w:rsidP="00000000" w:rsidRDefault="00000000" w:rsidRPr="00000000" w14:paraId="000000BC">
      <w:pPr>
        <w:numPr>
          <w:ilvl w:val="0"/>
          <w:numId w:val="13"/>
        </w:numPr>
        <w:ind w:left="720" w:hanging="360"/>
        <w:rPr/>
      </w:pPr>
      <w:r w:rsidDel="00000000" w:rsidR="00000000" w:rsidRPr="00000000">
        <w:rPr>
          <w:b w:val="1"/>
          <w:rtl w:val="0"/>
        </w:rPr>
        <w:t xml:space="preserve">Multiple Systems Affected</w:t>
      </w:r>
      <w:r w:rsidDel="00000000" w:rsidR="00000000" w:rsidRPr="00000000">
        <w:rPr>
          <w:rtl w:val="0"/>
        </w:rPr>
      </w:r>
    </w:p>
    <w:p w:rsidR="00000000" w:rsidDel="00000000" w:rsidP="00000000" w:rsidRDefault="00000000" w:rsidRPr="00000000" w14:paraId="000000BD">
      <w:pPr>
        <w:numPr>
          <w:ilvl w:val="1"/>
          <w:numId w:val="13"/>
        </w:numPr>
        <w:ind w:left="1440" w:hanging="360"/>
        <w:rPr/>
      </w:pPr>
      <w:r w:rsidDel="00000000" w:rsidR="00000000" w:rsidRPr="00000000">
        <w:rPr>
          <w:b w:val="1"/>
          <w:rtl w:val="0"/>
        </w:rPr>
        <w:t xml:space="preserve">Reasoning</w:t>
      </w:r>
      <w:r w:rsidDel="00000000" w:rsidR="00000000" w:rsidRPr="00000000">
        <w:rPr>
          <w:rtl w:val="0"/>
        </w:rPr>
        <w:t xml:space="preserve">: Incidents impacting multiple systems can indicate a widespread issue, potentially affecting business operations.</w:t>
      </w:r>
    </w:p>
    <w:p w:rsidR="00000000" w:rsidDel="00000000" w:rsidP="00000000" w:rsidRDefault="00000000" w:rsidRPr="00000000" w14:paraId="000000BE">
      <w:pPr>
        <w:numPr>
          <w:ilvl w:val="1"/>
          <w:numId w:val="13"/>
        </w:numPr>
        <w:ind w:left="1440" w:hanging="360"/>
        <w:rPr/>
      </w:pPr>
      <w:r w:rsidDel="00000000" w:rsidR="00000000" w:rsidRPr="00000000">
        <w:rPr>
          <w:b w:val="1"/>
          <w:rtl w:val="0"/>
        </w:rPr>
        <w:t xml:space="preserve">Escalation</w:t>
      </w:r>
      <w:r w:rsidDel="00000000" w:rsidR="00000000" w:rsidRPr="00000000">
        <w:rPr>
          <w:rtl w:val="0"/>
        </w:rPr>
        <w:t xml:space="preserve">: This would escalate to the </w:t>
      </w:r>
      <w:r w:rsidDel="00000000" w:rsidR="00000000" w:rsidRPr="00000000">
        <w:rPr>
          <w:b w:val="1"/>
          <w:rtl w:val="0"/>
        </w:rPr>
        <w:t xml:space="preserve">Operations Manager</w:t>
      </w:r>
      <w:r w:rsidDel="00000000" w:rsidR="00000000" w:rsidRPr="00000000">
        <w:rPr>
          <w:rtl w:val="0"/>
        </w:rPr>
        <w:t xml:space="preserve"> and the </w:t>
      </w:r>
      <w:r w:rsidDel="00000000" w:rsidR="00000000" w:rsidRPr="00000000">
        <w:rPr>
          <w:b w:val="1"/>
          <w:rtl w:val="0"/>
        </w:rPr>
        <w:t xml:space="preserve">Chief Technology Officer (CTO)</w:t>
      </w:r>
      <w:r w:rsidDel="00000000" w:rsidR="00000000" w:rsidRPr="00000000">
        <w:rPr>
          <w:rtl w:val="0"/>
        </w:rPr>
        <w:t xml:space="preserve">.</w:t>
      </w:r>
    </w:p>
    <w:p w:rsidR="00000000" w:rsidDel="00000000" w:rsidP="00000000" w:rsidRDefault="00000000" w:rsidRPr="00000000" w14:paraId="000000BF">
      <w:pPr>
        <w:pStyle w:val="Heading3"/>
        <w:rPr/>
      </w:pPr>
      <w:bookmarkStart w:colFirst="0" w:colLast="0" w:name="_heading=h.2et92p0" w:id="4"/>
      <w:bookmarkEnd w:id="4"/>
      <w:r w:rsidDel="00000000" w:rsidR="00000000" w:rsidRPr="00000000">
        <w:rPr>
          <w:rtl w:val="0"/>
        </w:rPr>
        <w:t xml:space="preserve">Stakeholder Communication</w:t>
      </w:r>
    </w:p>
    <w:p w:rsidR="00000000" w:rsidDel="00000000" w:rsidP="00000000" w:rsidRDefault="00000000" w:rsidRPr="00000000" w14:paraId="000000C0">
      <w:pPr>
        <w:numPr>
          <w:ilvl w:val="0"/>
          <w:numId w:val="15"/>
        </w:numPr>
        <w:ind w:left="720" w:hanging="360"/>
        <w:rPr/>
      </w:pPr>
      <w:r w:rsidDel="00000000" w:rsidR="00000000" w:rsidRPr="00000000">
        <w:rPr>
          <w:b w:val="1"/>
          <w:rtl w:val="0"/>
        </w:rPr>
        <w:t xml:space="preserve">Internal Stakeholders: Senior Management</w:t>
      </w:r>
      <w:r w:rsidDel="00000000" w:rsidR="00000000" w:rsidRPr="00000000">
        <w:rPr>
          <w:rtl w:val="0"/>
        </w:rPr>
      </w:r>
    </w:p>
    <w:p w:rsidR="00000000" w:rsidDel="00000000" w:rsidP="00000000" w:rsidRDefault="00000000" w:rsidRPr="00000000" w14:paraId="000000C1">
      <w:pPr>
        <w:numPr>
          <w:ilvl w:val="1"/>
          <w:numId w:val="15"/>
        </w:numPr>
        <w:ind w:left="1440" w:hanging="360"/>
        <w:rPr/>
      </w:pPr>
      <w:r w:rsidDel="00000000" w:rsidR="00000000" w:rsidRPr="00000000">
        <w:rPr>
          <w:b w:val="1"/>
          <w:rtl w:val="0"/>
        </w:rPr>
        <w:t xml:space="preserve">Information</w:t>
      </w:r>
      <w:r w:rsidDel="00000000" w:rsidR="00000000" w:rsidRPr="00000000">
        <w:rPr>
          <w:rtl w:val="0"/>
        </w:rPr>
        <w:t xml:space="preserve">: Overview of the incident, impact on business operations, and steps being taken to resolve it.</w:t>
      </w:r>
    </w:p>
    <w:p w:rsidR="00000000" w:rsidDel="00000000" w:rsidP="00000000" w:rsidRDefault="00000000" w:rsidRPr="00000000" w14:paraId="000000C2">
      <w:pPr>
        <w:numPr>
          <w:ilvl w:val="1"/>
          <w:numId w:val="15"/>
        </w:numPr>
        <w:ind w:left="1440" w:hanging="360"/>
        <w:rPr/>
      </w:pPr>
      <w:r w:rsidDel="00000000" w:rsidR="00000000" w:rsidRPr="00000000">
        <w:rPr>
          <w:b w:val="1"/>
          <w:rtl w:val="0"/>
        </w:rPr>
        <w:t xml:space="preserve">Reasoning</w:t>
      </w:r>
      <w:r w:rsidDel="00000000" w:rsidR="00000000" w:rsidRPr="00000000">
        <w:rPr>
          <w:rtl w:val="0"/>
        </w:rPr>
        <w:t xml:space="preserve">: Senior management needs to understand the business impact and the response strategy to make informed decisions.</w:t>
      </w:r>
    </w:p>
    <w:p w:rsidR="00000000" w:rsidDel="00000000" w:rsidP="00000000" w:rsidRDefault="00000000" w:rsidRPr="00000000" w14:paraId="000000C3">
      <w:pPr>
        <w:numPr>
          <w:ilvl w:val="0"/>
          <w:numId w:val="15"/>
        </w:numPr>
        <w:ind w:left="720" w:hanging="360"/>
        <w:rPr/>
      </w:pPr>
      <w:r w:rsidDel="00000000" w:rsidR="00000000" w:rsidRPr="00000000">
        <w:rPr>
          <w:b w:val="1"/>
          <w:rtl w:val="0"/>
        </w:rPr>
        <w:t xml:space="preserve">Internal Stakeholders: IT Department</w:t>
      </w:r>
      <w:r w:rsidDel="00000000" w:rsidR="00000000" w:rsidRPr="00000000">
        <w:rPr>
          <w:rtl w:val="0"/>
        </w:rPr>
      </w:r>
    </w:p>
    <w:p w:rsidR="00000000" w:rsidDel="00000000" w:rsidP="00000000" w:rsidRDefault="00000000" w:rsidRPr="00000000" w14:paraId="000000C4">
      <w:pPr>
        <w:numPr>
          <w:ilvl w:val="1"/>
          <w:numId w:val="15"/>
        </w:numPr>
        <w:ind w:left="1440" w:hanging="360"/>
        <w:rPr/>
      </w:pPr>
      <w:r w:rsidDel="00000000" w:rsidR="00000000" w:rsidRPr="00000000">
        <w:rPr>
          <w:b w:val="1"/>
          <w:rtl w:val="0"/>
        </w:rPr>
        <w:t xml:space="preserve">Information</w:t>
      </w:r>
      <w:r w:rsidDel="00000000" w:rsidR="00000000" w:rsidRPr="00000000">
        <w:rPr>
          <w:rtl w:val="0"/>
        </w:rPr>
        <w:t xml:space="preserve">: Technical details of the incident, affected systems, and mitigation steps.</w:t>
      </w:r>
    </w:p>
    <w:p w:rsidR="00000000" w:rsidDel="00000000" w:rsidP="00000000" w:rsidRDefault="00000000" w:rsidRPr="00000000" w14:paraId="000000C5">
      <w:pPr>
        <w:numPr>
          <w:ilvl w:val="1"/>
          <w:numId w:val="15"/>
        </w:numPr>
        <w:ind w:left="1440" w:hanging="360"/>
        <w:rPr/>
      </w:pPr>
      <w:r w:rsidDel="00000000" w:rsidR="00000000" w:rsidRPr="00000000">
        <w:rPr>
          <w:b w:val="1"/>
          <w:rtl w:val="0"/>
        </w:rPr>
        <w:t xml:space="preserve">Reasoning</w:t>
      </w:r>
      <w:r w:rsidDel="00000000" w:rsidR="00000000" w:rsidRPr="00000000">
        <w:rPr>
          <w:rtl w:val="0"/>
        </w:rPr>
        <w:t xml:space="preserve">: The IT department needs detailed information to effectively manage and resolve the incident.</w:t>
      </w:r>
    </w:p>
    <w:p w:rsidR="00000000" w:rsidDel="00000000" w:rsidP="00000000" w:rsidRDefault="00000000" w:rsidRPr="00000000" w14:paraId="000000C6">
      <w:pPr>
        <w:numPr>
          <w:ilvl w:val="0"/>
          <w:numId w:val="15"/>
        </w:numPr>
        <w:ind w:left="720" w:hanging="360"/>
        <w:rPr/>
      </w:pPr>
      <w:r w:rsidDel="00000000" w:rsidR="00000000" w:rsidRPr="00000000">
        <w:rPr>
          <w:b w:val="1"/>
          <w:rtl w:val="0"/>
        </w:rPr>
        <w:t xml:space="preserve">External Stakeholders: Customers</w:t>
      </w:r>
      <w:r w:rsidDel="00000000" w:rsidR="00000000" w:rsidRPr="00000000">
        <w:rPr>
          <w:rtl w:val="0"/>
        </w:rPr>
      </w:r>
    </w:p>
    <w:p w:rsidR="00000000" w:rsidDel="00000000" w:rsidP="00000000" w:rsidRDefault="00000000" w:rsidRPr="00000000" w14:paraId="000000C7">
      <w:pPr>
        <w:numPr>
          <w:ilvl w:val="1"/>
          <w:numId w:val="15"/>
        </w:numPr>
        <w:ind w:left="1440" w:hanging="360"/>
        <w:rPr/>
      </w:pPr>
      <w:r w:rsidDel="00000000" w:rsidR="00000000" w:rsidRPr="00000000">
        <w:rPr>
          <w:b w:val="1"/>
          <w:rtl w:val="0"/>
        </w:rPr>
        <w:t xml:space="preserve">Information</w:t>
      </w:r>
      <w:r w:rsidDel="00000000" w:rsidR="00000000" w:rsidRPr="00000000">
        <w:rPr>
          <w:rtl w:val="0"/>
        </w:rPr>
        <w:t xml:space="preserve">: Brief explanation of the incident, its impact on services, and expected resolution time.</w:t>
      </w:r>
    </w:p>
    <w:p w:rsidR="00000000" w:rsidDel="00000000" w:rsidP="00000000" w:rsidRDefault="00000000" w:rsidRPr="00000000" w14:paraId="000000C8">
      <w:pPr>
        <w:numPr>
          <w:ilvl w:val="1"/>
          <w:numId w:val="15"/>
        </w:numPr>
        <w:ind w:left="1440" w:hanging="360"/>
        <w:rPr/>
      </w:pPr>
      <w:r w:rsidDel="00000000" w:rsidR="00000000" w:rsidRPr="00000000">
        <w:rPr>
          <w:b w:val="1"/>
          <w:rtl w:val="0"/>
        </w:rPr>
        <w:t xml:space="preserve">Reasoning</w:t>
      </w:r>
      <w:r w:rsidDel="00000000" w:rsidR="00000000" w:rsidRPr="00000000">
        <w:rPr>
          <w:rtl w:val="0"/>
        </w:rPr>
        <w:t xml:space="preserve">: Keeping customers informed helps maintain trust and manage expectations.</w:t>
      </w:r>
    </w:p>
    <w:p w:rsidR="00000000" w:rsidDel="00000000" w:rsidP="00000000" w:rsidRDefault="00000000" w:rsidRPr="00000000" w14:paraId="000000C9">
      <w:pPr>
        <w:numPr>
          <w:ilvl w:val="0"/>
          <w:numId w:val="15"/>
        </w:numPr>
        <w:ind w:left="720" w:hanging="360"/>
        <w:rPr/>
      </w:pPr>
      <w:r w:rsidDel="00000000" w:rsidR="00000000" w:rsidRPr="00000000">
        <w:rPr>
          <w:b w:val="1"/>
          <w:rtl w:val="0"/>
        </w:rPr>
        <w:t xml:space="preserve">External Stakeholders: Regulatory Bodies</w:t>
      </w:r>
      <w:r w:rsidDel="00000000" w:rsidR="00000000" w:rsidRPr="00000000">
        <w:rPr>
          <w:rtl w:val="0"/>
        </w:rPr>
      </w:r>
    </w:p>
    <w:p w:rsidR="00000000" w:rsidDel="00000000" w:rsidP="00000000" w:rsidRDefault="00000000" w:rsidRPr="00000000" w14:paraId="000000CA">
      <w:pPr>
        <w:numPr>
          <w:ilvl w:val="1"/>
          <w:numId w:val="15"/>
        </w:numPr>
        <w:ind w:left="1440" w:hanging="360"/>
        <w:rPr/>
      </w:pPr>
      <w:r w:rsidDel="00000000" w:rsidR="00000000" w:rsidRPr="00000000">
        <w:rPr>
          <w:b w:val="1"/>
          <w:rtl w:val="0"/>
        </w:rPr>
        <w:t xml:space="preserve">Information</w:t>
      </w:r>
      <w:r w:rsidDel="00000000" w:rsidR="00000000" w:rsidRPr="00000000">
        <w:rPr>
          <w:rtl w:val="0"/>
        </w:rPr>
        <w:t xml:space="preserve">: Detailed report of the incident, including data affected, response actions, and compliance measures.</w:t>
      </w:r>
    </w:p>
    <w:p w:rsidR="00000000" w:rsidDel="00000000" w:rsidP="00000000" w:rsidRDefault="00000000" w:rsidRPr="00000000" w14:paraId="000000CB">
      <w:pPr>
        <w:numPr>
          <w:ilvl w:val="1"/>
          <w:numId w:val="15"/>
        </w:numPr>
        <w:ind w:left="1440" w:hanging="360"/>
        <w:rPr/>
      </w:pPr>
      <w:r w:rsidDel="00000000" w:rsidR="00000000" w:rsidRPr="00000000">
        <w:rPr>
          <w:b w:val="1"/>
          <w:rtl w:val="0"/>
        </w:rPr>
        <w:t xml:space="preserve">Reasoning</w:t>
      </w:r>
      <w:r w:rsidDel="00000000" w:rsidR="00000000" w:rsidRPr="00000000">
        <w:rPr>
          <w:rtl w:val="0"/>
        </w:rPr>
        <w:t xml:space="preserve">: Regulatory bodies require this information to ensure compliance with legal and industry standards.</w:t>
      </w:r>
    </w:p>
    <w:p w:rsidR="00000000" w:rsidDel="00000000" w:rsidP="00000000" w:rsidRDefault="00000000" w:rsidRPr="00000000" w14:paraId="000000CC">
      <w:pPr>
        <w:numPr>
          <w:ilvl w:val="0"/>
          <w:numId w:val="15"/>
        </w:numPr>
        <w:ind w:left="720" w:hanging="360"/>
        <w:rPr/>
      </w:pPr>
      <w:r w:rsidDel="00000000" w:rsidR="00000000" w:rsidRPr="00000000">
        <w:rPr>
          <w:b w:val="1"/>
          <w:rtl w:val="0"/>
        </w:rPr>
        <w:t xml:space="preserve">External Stakeholders: Vendors/Partners</w:t>
      </w:r>
      <w:r w:rsidDel="00000000" w:rsidR="00000000" w:rsidRPr="00000000">
        <w:rPr>
          <w:rtl w:val="0"/>
        </w:rPr>
      </w:r>
    </w:p>
    <w:p w:rsidR="00000000" w:rsidDel="00000000" w:rsidP="00000000" w:rsidRDefault="00000000" w:rsidRPr="00000000" w14:paraId="000000CD">
      <w:pPr>
        <w:numPr>
          <w:ilvl w:val="1"/>
          <w:numId w:val="15"/>
        </w:numPr>
        <w:ind w:left="1440" w:hanging="360"/>
        <w:rPr/>
      </w:pPr>
      <w:r w:rsidDel="00000000" w:rsidR="00000000" w:rsidRPr="00000000">
        <w:rPr>
          <w:b w:val="1"/>
          <w:rtl w:val="0"/>
        </w:rPr>
        <w:t xml:space="preserve">Information</w:t>
      </w:r>
      <w:r w:rsidDel="00000000" w:rsidR="00000000" w:rsidRPr="00000000">
        <w:rPr>
          <w:rtl w:val="0"/>
        </w:rPr>
        <w:t xml:space="preserve">: Impact of the incident on shared systems or services, and any actions they need to take.</w:t>
      </w:r>
    </w:p>
    <w:p w:rsidR="00000000" w:rsidDel="00000000" w:rsidP="00000000" w:rsidRDefault="00000000" w:rsidRPr="00000000" w14:paraId="000000CE">
      <w:pPr>
        <w:numPr>
          <w:ilvl w:val="1"/>
          <w:numId w:val="15"/>
        </w:numPr>
        <w:ind w:left="1440" w:hanging="360"/>
        <w:rPr/>
      </w:pPr>
      <w:r w:rsidDel="00000000" w:rsidR="00000000" w:rsidRPr="00000000">
        <w:rPr>
          <w:b w:val="1"/>
          <w:rtl w:val="0"/>
        </w:rPr>
        <w:t xml:space="preserve">Reasoning</w:t>
      </w:r>
      <w:r w:rsidDel="00000000" w:rsidR="00000000" w:rsidRPr="00000000">
        <w:rPr>
          <w:rtl w:val="0"/>
        </w:rPr>
        <w:t xml:space="preserve">: Vendors and partners need to be aware of incidents that could affect their operations or require their assistance.</w:t>
      </w:r>
    </w:p>
    <w:p w:rsidR="00000000" w:rsidDel="00000000" w:rsidP="00000000" w:rsidRDefault="00000000" w:rsidRPr="00000000" w14:paraId="000000CF">
      <w:pPr>
        <w:rPr>
          <w:b w:val="1"/>
        </w:rPr>
      </w:pPr>
      <w:r w:rsidDel="00000000" w:rsidR="00000000" w:rsidRPr="00000000">
        <w:rPr>
          <w:b w:val="1"/>
          <w:rtl w:val="0"/>
        </w:rPr>
        <w:t xml:space="preserve">Information to Avoid Communicating</w:t>
      </w:r>
    </w:p>
    <w:p w:rsidR="00000000" w:rsidDel="00000000" w:rsidP="00000000" w:rsidRDefault="00000000" w:rsidRPr="00000000" w14:paraId="000000D0">
      <w:pPr>
        <w:numPr>
          <w:ilvl w:val="0"/>
          <w:numId w:val="17"/>
        </w:numPr>
        <w:ind w:left="720" w:hanging="360"/>
        <w:rPr/>
      </w:pPr>
      <w:r w:rsidDel="00000000" w:rsidR="00000000" w:rsidRPr="00000000">
        <w:rPr>
          <w:b w:val="1"/>
          <w:rtl w:val="0"/>
        </w:rPr>
        <w:t xml:space="preserve">Sensitive Internal Details</w:t>
      </w:r>
      <w:r w:rsidDel="00000000" w:rsidR="00000000" w:rsidRPr="00000000">
        <w:rPr>
          <w:rtl w:val="0"/>
        </w:rPr>
        <w:t xml:space="preserve">: Avoid sharing detailed internal processes or vulnerabilities that could be exploited.</w:t>
      </w:r>
    </w:p>
    <w:p w:rsidR="00000000" w:rsidDel="00000000" w:rsidP="00000000" w:rsidRDefault="00000000" w:rsidRPr="00000000" w14:paraId="000000D1">
      <w:pPr>
        <w:numPr>
          <w:ilvl w:val="0"/>
          <w:numId w:val="17"/>
        </w:numPr>
        <w:ind w:left="720" w:hanging="360"/>
        <w:rPr/>
      </w:pPr>
      <w:r w:rsidDel="00000000" w:rsidR="00000000" w:rsidRPr="00000000">
        <w:rPr>
          <w:b w:val="1"/>
          <w:rtl w:val="0"/>
        </w:rPr>
        <w:t xml:space="preserve">Unverified Information</w:t>
      </w:r>
      <w:r w:rsidDel="00000000" w:rsidR="00000000" w:rsidRPr="00000000">
        <w:rPr>
          <w:rtl w:val="0"/>
        </w:rPr>
        <w:t xml:space="preserve">: Ensure all communicated information is verified to avoid misinformation.</w:t>
      </w:r>
    </w:p>
    <w:p w:rsidR="00000000" w:rsidDel="00000000" w:rsidP="00000000" w:rsidRDefault="00000000" w:rsidRPr="00000000" w14:paraId="000000D2">
      <w:pPr>
        <w:numPr>
          <w:ilvl w:val="0"/>
          <w:numId w:val="17"/>
        </w:numPr>
        <w:ind w:left="720" w:hanging="360"/>
        <w:rPr/>
      </w:pPr>
      <w:r w:rsidDel="00000000" w:rsidR="00000000" w:rsidRPr="00000000">
        <w:rPr>
          <w:b w:val="1"/>
          <w:rtl w:val="0"/>
        </w:rPr>
        <w:t xml:space="preserve">Speculative Statements</w:t>
      </w:r>
      <w:r w:rsidDel="00000000" w:rsidR="00000000" w:rsidRPr="00000000">
        <w:rPr>
          <w:rtl w:val="0"/>
        </w:rPr>
        <w:t xml:space="preserve">: Stick to facts and avoid speculation about the cause or impact of the incident.</w:t>
      </w:r>
    </w:p>
    <w:p w:rsidR="00000000" w:rsidDel="00000000" w:rsidP="00000000" w:rsidRDefault="00000000" w:rsidRPr="00000000" w14:paraId="000000D3">
      <w:pPr>
        <w:pStyle w:val="Heading3"/>
        <w:rPr/>
      </w:pPr>
      <w:bookmarkStart w:colFirst="0" w:colLast="0" w:name="_heading=h.tyjcwt" w:id="5"/>
      <w:bookmarkEnd w:id="5"/>
      <w:r w:rsidDel="00000000" w:rsidR="00000000" w:rsidRPr="00000000">
        <w:rPr>
          <w:rtl w:val="0"/>
        </w:rPr>
        <w:t xml:space="preserve">Data Template</w:t>
      </w:r>
    </w:p>
    <w:tbl>
      <w:tblPr>
        <w:tblStyle w:val="Table1"/>
        <w:tblW w:w="9344.0" w:type="dxa"/>
        <w:jc w:val="left"/>
        <w:tblBorders>
          <w:top w:color="c4c7c5" w:space="0" w:sz="6" w:val="single"/>
          <w:left w:color="c4c7c5" w:space="0" w:sz="6" w:val="single"/>
          <w:bottom w:color="c4c7c5" w:space="0" w:sz="6" w:val="single"/>
          <w:right w:color="c4c7c5" w:space="0" w:sz="6" w:val="single"/>
        </w:tblBorders>
        <w:tblLayout w:type="fixed"/>
        <w:tblLook w:val="0400"/>
      </w:tblPr>
      <w:tblGrid>
        <w:gridCol w:w="6518"/>
        <w:gridCol w:w="1325"/>
        <w:gridCol w:w="1501"/>
        <w:tblGridChange w:id="0">
          <w:tblGrid>
            <w:gridCol w:w="6518"/>
            <w:gridCol w:w="1325"/>
            <w:gridCol w:w="1501"/>
          </w:tblGrid>
        </w:tblGridChange>
      </w:tblGrid>
      <w:tr>
        <w:trPr>
          <w:cantSplit w:val="0"/>
          <w:tblHeader w:val="1"/>
        </w:trPr>
        <w:tc>
          <w:tcPr>
            <w:tcMar>
              <w:top w:w="270.0" w:type="dxa"/>
              <w:left w:w="240.0" w:type="dxa"/>
              <w:bottom w:w="270.0" w:type="dxa"/>
              <w:right w:w="240.0" w:type="dxa"/>
            </w:tcMar>
            <w:vAlign w:val="center"/>
          </w:tcPr>
          <w:p w:rsidR="00000000" w:rsidDel="00000000" w:rsidP="00000000" w:rsidRDefault="00000000" w:rsidRPr="00000000" w14:paraId="000000D4">
            <w:pPr>
              <w:rPr>
                <w:b w:val="1"/>
              </w:rPr>
            </w:pPr>
            <w:r w:rsidDel="00000000" w:rsidR="00000000" w:rsidRPr="00000000">
              <w:rPr>
                <w:b w:val="1"/>
                <w:rtl w:val="0"/>
              </w:rPr>
              <w:t xml:space="preserve">Data Name</w:t>
            </w:r>
          </w:p>
        </w:tc>
        <w:tc>
          <w:tcPr>
            <w:tcMar>
              <w:top w:w="270.0" w:type="dxa"/>
              <w:left w:w="240.0" w:type="dxa"/>
              <w:bottom w:w="270.0" w:type="dxa"/>
              <w:right w:w="240.0" w:type="dxa"/>
            </w:tcMar>
            <w:vAlign w:val="center"/>
          </w:tcPr>
          <w:p w:rsidR="00000000" w:rsidDel="00000000" w:rsidP="00000000" w:rsidRDefault="00000000" w:rsidRPr="00000000" w14:paraId="000000D5">
            <w:pPr>
              <w:rPr>
                <w:b w:val="1"/>
              </w:rPr>
            </w:pPr>
            <w:r w:rsidDel="00000000" w:rsidR="00000000" w:rsidRPr="00000000">
              <w:rPr>
                <w:b w:val="1"/>
                <w:rtl w:val="0"/>
              </w:rPr>
              <w:t xml:space="preserve">Content</w:t>
            </w:r>
          </w:p>
        </w:tc>
        <w:tc>
          <w:tcPr>
            <w:tcMar>
              <w:top w:w="270.0" w:type="dxa"/>
              <w:left w:w="240.0" w:type="dxa"/>
              <w:bottom w:w="270.0" w:type="dxa"/>
              <w:right w:w="240.0" w:type="dxa"/>
            </w:tcMar>
            <w:vAlign w:val="center"/>
          </w:tcPr>
          <w:p w:rsidR="00000000" w:rsidDel="00000000" w:rsidP="00000000" w:rsidRDefault="00000000" w:rsidRPr="00000000" w14:paraId="000000D6">
            <w:pPr>
              <w:rPr>
                <w:b w:val="1"/>
              </w:rPr>
            </w:pPr>
            <w:r w:rsidDel="00000000" w:rsidR="00000000" w:rsidRPr="00000000">
              <w:rPr>
                <w:b w:val="1"/>
                <w:rtl w:val="0"/>
              </w:rPr>
              <w:t xml:space="preserve">Rationale</w:t>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7">
            <w:pPr>
              <w:rPr/>
            </w:pPr>
            <w:r w:rsidDel="00000000" w:rsidR="00000000" w:rsidRPr="00000000">
              <w:rPr>
                <w:rtl w:val="0"/>
              </w:rPr>
              <w:t xml:space="preserve">Company Information</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8">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9">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A">
            <w:pPr>
              <w:rPr/>
            </w:pPr>
            <w:r w:rsidDel="00000000" w:rsidR="00000000" w:rsidRPr="00000000">
              <w:rPr>
                <w:rtl w:val="0"/>
              </w:rPr>
              <w:t xml:space="preserve">Company Name</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B">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C">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D">
            <w:pPr>
              <w:rPr/>
            </w:pPr>
            <w:r w:rsidDel="00000000" w:rsidR="00000000" w:rsidRPr="00000000">
              <w:rPr>
                <w:rtl w:val="0"/>
              </w:rPr>
              <w:t xml:space="preserve">Contact Title (Position)</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E">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DF">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0">
            <w:pPr>
              <w:rPr/>
            </w:pPr>
            <w:r w:rsidDel="00000000" w:rsidR="00000000" w:rsidRPr="00000000">
              <w:rPr>
                <w:rtl w:val="0"/>
              </w:rPr>
              <w:t xml:space="preserve">Contact Availability</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1">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2">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3">
            <w:pPr>
              <w:rPr/>
            </w:pPr>
            <w:r w:rsidDel="00000000" w:rsidR="00000000" w:rsidRPr="00000000">
              <w:rPr>
                <w:rtl w:val="0"/>
              </w:rPr>
              <w:t xml:space="preserve">Contact data permissions (TLP)</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4">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5">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6">
            <w:pPr>
              <w:rPr/>
            </w:pPr>
            <w:r w:rsidDel="00000000" w:rsidR="00000000" w:rsidRPr="00000000">
              <w:rPr>
                <w:rtl w:val="0"/>
              </w:rPr>
              <w:t xml:space="preserve">Incident Info:</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7">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8">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9">
            <w:pPr>
              <w:rPr/>
            </w:pPr>
            <w:r w:rsidDel="00000000" w:rsidR="00000000" w:rsidRPr="00000000">
              <w:rPr>
                <w:rtl w:val="0"/>
              </w:rPr>
              <w:t xml:space="preserve">Incident Name</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A">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B">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C">
            <w:pPr>
              <w:rPr/>
            </w:pPr>
            <w:r w:rsidDel="00000000" w:rsidR="00000000" w:rsidRPr="00000000">
              <w:rPr>
                <w:rtl w:val="0"/>
              </w:rPr>
              <w:t xml:space="preserve">Incident Type</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D">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E">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EF">
            <w:pPr>
              <w:rPr/>
            </w:pPr>
            <w:r w:rsidDel="00000000" w:rsidR="00000000" w:rsidRPr="00000000">
              <w:rPr>
                <w:rtl w:val="0"/>
              </w:rPr>
              <w:t xml:space="preserve">C Effect</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0">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1">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2">
            <w:pPr>
              <w:rPr/>
            </w:pPr>
            <w:r w:rsidDel="00000000" w:rsidR="00000000" w:rsidRPr="00000000">
              <w:rPr>
                <w:rtl w:val="0"/>
              </w:rPr>
              <w:t xml:space="preserve">I Effect</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3">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4">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5">
            <w:pPr>
              <w:rPr/>
            </w:pPr>
            <w:r w:rsidDel="00000000" w:rsidR="00000000" w:rsidRPr="00000000">
              <w:rPr>
                <w:rtl w:val="0"/>
              </w:rPr>
              <w:t xml:space="preserve">A Effect</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6">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7">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8">
            <w:pPr>
              <w:rPr/>
            </w:pPr>
            <w:r w:rsidDel="00000000" w:rsidR="00000000" w:rsidRPr="00000000">
              <w:rPr>
                <w:rtl w:val="0"/>
              </w:rPr>
              <w:t xml:space="preserve">Team Members (CSIRT)</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9">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A">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B">
            <w:pPr>
              <w:rPr/>
            </w:pPr>
            <w:r w:rsidDel="00000000" w:rsidR="00000000" w:rsidRPr="00000000">
              <w:rPr>
                <w:rtl w:val="0"/>
              </w:rPr>
              <w:t xml:space="preserve">Internal Stakeholders</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C">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D">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E">
            <w:pPr>
              <w:rPr/>
            </w:pPr>
            <w:r w:rsidDel="00000000" w:rsidR="00000000" w:rsidRPr="00000000">
              <w:rPr>
                <w:rtl w:val="0"/>
              </w:rPr>
              <w:t xml:space="preserve">External Stakeholders</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0FF">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0">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1">
            <w:pPr>
              <w:rPr/>
            </w:pPr>
            <w:r w:rsidDel="00000000" w:rsidR="00000000" w:rsidRPr="00000000">
              <w:rPr>
                <w:rtl w:val="0"/>
              </w:rPr>
              <w:t xml:space="preserve">Company data classifications &amp; prioritizations</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2">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3">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4">
            <w:pPr>
              <w:rPr/>
            </w:pPr>
            <w:r w:rsidDel="00000000" w:rsidR="00000000" w:rsidRPr="00000000">
              <w:rPr>
                <w:rtl w:val="0"/>
              </w:rPr>
              <w:t xml:space="preserve">Categories of assets/devices that may be compromised</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5">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6">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7">
            <w:pPr>
              <w:rPr/>
            </w:pPr>
            <w:r w:rsidDel="00000000" w:rsidR="00000000" w:rsidRPr="00000000">
              <w:rPr>
                <w:rtl w:val="0"/>
              </w:rPr>
              <w:t xml:space="preserve">Measurable metrics that would indicate the playbook has been completed and closed</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8">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9">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A">
            <w:pPr>
              <w:rPr/>
            </w:pPr>
            <w:r w:rsidDel="00000000" w:rsidR="00000000" w:rsidRPr="00000000">
              <w:rPr>
                <w:rtl w:val="0"/>
              </w:rPr>
              <w:t xml:space="preserve">Reports that would need to be written and to whom and when</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B">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C">
            <w:pPr>
              <w:rPr/>
            </w:pPr>
            <w:r w:rsidDel="00000000" w:rsidR="00000000" w:rsidRPr="00000000">
              <w:rPr>
                <w:rtl w:val="0"/>
              </w:rPr>
            </w:r>
          </w:p>
        </w:tc>
      </w:tr>
      <w:tr>
        <w:trPr>
          <w:cantSplit w:val="0"/>
          <w:tblHeader w:val="0"/>
        </w:trPr>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D">
            <w:pPr>
              <w:rPr/>
            </w:pPr>
            <w:r w:rsidDel="00000000" w:rsidR="00000000" w:rsidRPr="00000000">
              <w:rPr>
                <w:rtl w:val="0"/>
              </w:rPr>
              <w:t xml:space="preserve">Frequency at which the Playbook needs to be tested and re-evaluated</w:t>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E">
            <w:pPr>
              <w:rPr/>
            </w:pPr>
            <w:r w:rsidDel="00000000" w:rsidR="00000000" w:rsidRPr="00000000">
              <w:rPr>
                <w:rtl w:val="0"/>
              </w:rPr>
            </w:r>
          </w:p>
        </w:tc>
        <w:tc>
          <w:tcPr>
            <w:tcBorders>
              <w:top w:color="c4c7c5" w:space="0" w:sz="6" w:val="single"/>
            </w:tcBorders>
            <w:tcMar>
              <w:top w:w="240.0" w:type="dxa"/>
              <w:left w:w="240.0" w:type="dxa"/>
              <w:bottom w:w="240.0" w:type="dxa"/>
              <w:right w:w="240.0" w:type="dxa"/>
            </w:tcMar>
            <w:vAlign w:val="center"/>
          </w:tcPr>
          <w:p w:rsidR="00000000" w:rsidDel="00000000" w:rsidP="00000000" w:rsidRDefault="00000000" w:rsidRPr="00000000" w14:paraId="0000010F">
            <w:pPr>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3dy6vkm" w:id="6"/>
      <w:bookmarkEnd w:id="6"/>
      <w:r w:rsidDel="00000000" w:rsidR="00000000" w:rsidRPr="00000000">
        <w:rPr>
          <w:rtl w:val="0"/>
        </w:rPr>
        <w:t xml:space="preserve">Slideshow Outline</w:t>
      </w:r>
    </w:p>
    <w:p w:rsidR="00000000" w:rsidDel="00000000" w:rsidP="00000000" w:rsidRDefault="00000000" w:rsidRPr="00000000" w14:paraId="00000112">
      <w:pPr>
        <w:numPr>
          <w:ilvl w:val="0"/>
          <w:numId w:val="30"/>
        </w:numPr>
        <w:ind w:left="720" w:hanging="36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113">
      <w:pPr>
        <w:numPr>
          <w:ilvl w:val="1"/>
          <w:numId w:val="30"/>
        </w:numPr>
        <w:ind w:left="1440" w:hanging="360"/>
        <w:rPr/>
      </w:pPr>
      <w:r w:rsidDel="00000000" w:rsidR="00000000" w:rsidRPr="00000000">
        <w:rPr>
          <w:rtl w:val="0"/>
        </w:rPr>
        <w:t xml:space="preserve">Purpose of the policy set</w:t>
      </w:r>
    </w:p>
    <w:p w:rsidR="00000000" w:rsidDel="00000000" w:rsidP="00000000" w:rsidRDefault="00000000" w:rsidRPr="00000000" w14:paraId="00000114">
      <w:pPr>
        <w:numPr>
          <w:ilvl w:val="1"/>
          <w:numId w:val="30"/>
        </w:numPr>
        <w:ind w:left="1440" w:hanging="360"/>
        <w:rPr/>
      </w:pPr>
      <w:r w:rsidDel="00000000" w:rsidR="00000000" w:rsidRPr="00000000">
        <w:rPr>
          <w:rtl w:val="0"/>
        </w:rPr>
        <w:t xml:space="preserve">Importance of having these policies</w:t>
      </w:r>
    </w:p>
    <w:p w:rsidR="00000000" w:rsidDel="00000000" w:rsidP="00000000" w:rsidRDefault="00000000" w:rsidRPr="00000000" w14:paraId="00000115">
      <w:pPr>
        <w:numPr>
          <w:ilvl w:val="0"/>
          <w:numId w:val="30"/>
        </w:numPr>
        <w:ind w:left="720" w:hanging="360"/>
        <w:rPr/>
      </w:pPr>
      <w:r w:rsidDel="00000000" w:rsidR="00000000" w:rsidRPr="00000000">
        <w:rPr>
          <w:b w:val="1"/>
          <w:rtl w:val="0"/>
        </w:rPr>
        <w:t xml:space="preserve">Policy 1: Malware Outbreak Response</w:t>
      </w:r>
      <w:r w:rsidDel="00000000" w:rsidR="00000000" w:rsidRPr="00000000">
        <w:rPr>
          <w:rtl w:val="0"/>
        </w:rPr>
      </w:r>
    </w:p>
    <w:p w:rsidR="00000000" w:rsidDel="00000000" w:rsidP="00000000" w:rsidRDefault="00000000" w:rsidRPr="00000000" w14:paraId="00000116">
      <w:pPr>
        <w:numPr>
          <w:ilvl w:val="1"/>
          <w:numId w:val="30"/>
        </w:numPr>
        <w:ind w:left="1440" w:hanging="360"/>
        <w:rPr/>
      </w:pPr>
      <w:r w:rsidDel="00000000" w:rsidR="00000000" w:rsidRPr="00000000">
        <w:rPr>
          <w:rtl w:val="0"/>
        </w:rPr>
        <w:t xml:space="preserve">Why this policy is recommended</w:t>
      </w:r>
    </w:p>
    <w:p w:rsidR="00000000" w:rsidDel="00000000" w:rsidP="00000000" w:rsidRDefault="00000000" w:rsidRPr="00000000" w14:paraId="00000117">
      <w:pPr>
        <w:numPr>
          <w:ilvl w:val="1"/>
          <w:numId w:val="30"/>
        </w:numPr>
        <w:ind w:left="1440" w:hanging="360"/>
        <w:rPr/>
      </w:pPr>
      <w:r w:rsidDel="00000000" w:rsidR="00000000" w:rsidRPr="00000000">
        <w:rPr>
          <w:rtl w:val="0"/>
        </w:rPr>
        <w:t xml:space="preserve">Consequences of non-compliance</w:t>
      </w:r>
    </w:p>
    <w:p w:rsidR="00000000" w:rsidDel="00000000" w:rsidP="00000000" w:rsidRDefault="00000000" w:rsidRPr="00000000" w14:paraId="00000118">
      <w:pPr>
        <w:numPr>
          <w:ilvl w:val="0"/>
          <w:numId w:val="30"/>
        </w:numPr>
        <w:ind w:left="720" w:hanging="360"/>
        <w:rPr/>
      </w:pPr>
      <w:r w:rsidDel="00000000" w:rsidR="00000000" w:rsidRPr="00000000">
        <w:rPr>
          <w:b w:val="1"/>
          <w:rtl w:val="0"/>
        </w:rPr>
        <w:t xml:space="preserve">Policy 2: Data Breach Response</w:t>
      </w:r>
      <w:r w:rsidDel="00000000" w:rsidR="00000000" w:rsidRPr="00000000">
        <w:rPr>
          <w:rtl w:val="0"/>
        </w:rPr>
      </w:r>
    </w:p>
    <w:p w:rsidR="00000000" w:rsidDel="00000000" w:rsidP="00000000" w:rsidRDefault="00000000" w:rsidRPr="00000000" w14:paraId="00000119">
      <w:pPr>
        <w:numPr>
          <w:ilvl w:val="1"/>
          <w:numId w:val="30"/>
        </w:numPr>
        <w:ind w:left="1440" w:hanging="360"/>
        <w:rPr/>
      </w:pPr>
      <w:r w:rsidDel="00000000" w:rsidR="00000000" w:rsidRPr="00000000">
        <w:rPr>
          <w:rtl w:val="0"/>
        </w:rPr>
        <w:t xml:space="preserve">Why this policy is recommended</w:t>
      </w:r>
    </w:p>
    <w:p w:rsidR="00000000" w:rsidDel="00000000" w:rsidP="00000000" w:rsidRDefault="00000000" w:rsidRPr="00000000" w14:paraId="0000011A">
      <w:pPr>
        <w:numPr>
          <w:ilvl w:val="1"/>
          <w:numId w:val="30"/>
        </w:numPr>
        <w:ind w:left="1440" w:hanging="360"/>
        <w:rPr/>
      </w:pPr>
      <w:r w:rsidDel="00000000" w:rsidR="00000000" w:rsidRPr="00000000">
        <w:rPr>
          <w:rtl w:val="0"/>
        </w:rPr>
        <w:t xml:space="preserve">Consequences of non-compliance</w:t>
      </w:r>
    </w:p>
    <w:p w:rsidR="00000000" w:rsidDel="00000000" w:rsidP="00000000" w:rsidRDefault="00000000" w:rsidRPr="00000000" w14:paraId="0000011B">
      <w:pPr>
        <w:numPr>
          <w:ilvl w:val="0"/>
          <w:numId w:val="30"/>
        </w:numPr>
        <w:ind w:left="720" w:hanging="360"/>
        <w:rPr/>
      </w:pPr>
      <w:r w:rsidDel="00000000" w:rsidR="00000000" w:rsidRPr="00000000">
        <w:rPr>
          <w:b w:val="1"/>
          <w:rtl w:val="0"/>
        </w:rPr>
        <w:t xml:space="preserve">Policy 3: Employee Termination Procedure</w:t>
      </w:r>
      <w:r w:rsidDel="00000000" w:rsidR="00000000" w:rsidRPr="00000000">
        <w:rPr>
          <w:rtl w:val="0"/>
        </w:rPr>
      </w:r>
    </w:p>
    <w:p w:rsidR="00000000" w:rsidDel="00000000" w:rsidP="00000000" w:rsidRDefault="00000000" w:rsidRPr="00000000" w14:paraId="0000011C">
      <w:pPr>
        <w:numPr>
          <w:ilvl w:val="1"/>
          <w:numId w:val="30"/>
        </w:numPr>
        <w:ind w:left="1440" w:hanging="360"/>
        <w:rPr/>
      </w:pPr>
      <w:r w:rsidDel="00000000" w:rsidR="00000000" w:rsidRPr="00000000">
        <w:rPr>
          <w:rtl w:val="0"/>
        </w:rPr>
        <w:t xml:space="preserve">Why this policy is recommended</w:t>
      </w:r>
    </w:p>
    <w:p w:rsidR="00000000" w:rsidDel="00000000" w:rsidP="00000000" w:rsidRDefault="00000000" w:rsidRPr="00000000" w14:paraId="0000011D">
      <w:pPr>
        <w:numPr>
          <w:ilvl w:val="1"/>
          <w:numId w:val="30"/>
        </w:numPr>
        <w:ind w:left="1440" w:hanging="360"/>
        <w:rPr/>
      </w:pPr>
      <w:r w:rsidDel="00000000" w:rsidR="00000000" w:rsidRPr="00000000">
        <w:rPr>
          <w:rtl w:val="0"/>
        </w:rPr>
        <w:t xml:space="preserve">Consequences of non-compliance</w:t>
      </w:r>
    </w:p>
    <w:p w:rsidR="00000000" w:rsidDel="00000000" w:rsidP="00000000" w:rsidRDefault="00000000" w:rsidRPr="00000000" w14:paraId="0000011E">
      <w:pPr>
        <w:ind w:left="1080" w:firstLine="0"/>
        <w:rPr/>
      </w:pPr>
      <w:r w:rsidDel="00000000" w:rsidR="00000000" w:rsidRPr="00000000">
        <w:rPr>
          <w:rtl w:val="0"/>
        </w:rPr>
      </w:r>
    </w:p>
    <w:p w:rsidR="00000000" w:rsidDel="00000000" w:rsidP="00000000" w:rsidRDefault="00000000" w:rsidRPr="00000000" w14:paraId="0000011F">
      <w:pPr>
        <w:pStyle w:val="Heading2"/>
        <w:rPr/>
      </w:pPr>
      <w:bookmarkStart w:colFirst="0" w:colLast="0" w:name="_heading=h.1t3h5sf" w:id="7"/>
      <w:bookmarkEnd w:id="7"/>
      <w:r w:rsidDel="00000000" w:rsidR="00000000" w:rsidRPr="00000000">
        <w:rPr>
          <w:rtl w:val="0"/>
        </w:rPr>
        <w:t xml:space="preserve">Policy Outline 1: Malware Outbreak Response</w:t>
      </w:r>
    </w:p>
    <w:p w:rsidR="00000000" w:rsidDel="00000000" w:rsidP="00000000" w:rsidRDefault="00000000" w:rsidRPr="00000000" w14:paraId="00000120">
      <w:pPr>
        <w:rPr/>
      </w:pPr>
      <w:r w:rsidDel="00000000" w:rsidR="00000000" w:rsidRPr="00000000">
        <w:rPr>
          <w:b w:val="1"/>
          <w:rtl w:val="0"/>
        </w:rPr>
        <w:t xml:space="preserve">Purpose:</w:t>
      </w:r>
      <w:r w:rsidDel="00000000" w:rsidR="00000000" w:rsidRPr="00000000">
        <w:rPr>
          <w:rtl w:val="0"/>
        </w:rPr>
        <w:t xml:space="preserve"> To establish a protocol for responding to malware outbreaks within the company network.</w:t>
      </w:r>
    </w:p>
    <w:p w:rsidR="00000000" w:rsidDel="00000000" w:rsidP="00000000" w:rsidRDefault="00000000" w:rsidRPr="00000000" w14:paraId="00000121">
      <w:pPr>
        <w:rPr/>
      </w:pPr>
      <w:r w:rsidDel="00000000" w:rsidR="00000000" w:rsidRPr="00000000">
        <w:rPr>
          <w:b w:val="1"/>
          <w:rtl w:val="0"/>
        </w:rPr>
        <w:t xml:space="preserve">Importance:</w:t>
      </w:r>
      <w:r w:rsidDel="00000000" w:rsidR="00000000" w:rsidRPr="00000000">
        <w:rPr>
          <w:rtl w:val="0"/>
        </w:rPr>
        <w:t xml:space="preserve"> This policy is crucial for maintaining the integrity and security of the company’s IT infrastructure, preventing data loss, and minimizing downtime.</w:t>
      </w:r>
    </w:p>
    <w:p w:rsidR="00000000" w:rsidDel="00000000" w:rsidP="00000000" w:rsidRDefault="00000000" w:rsidRPr="00000000" w14:paraId="00000122">
      <w:pP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123">
      <w:pPr>
        <w:numPr>
          <w:ilvl w:val="0"/>
          <w:numId w:val="32"/>
        </w:numPr>
        <w:ind w:left="720" w:hanging="360"/>
        <w:rPr/>
      </w:pPr>
      <w:r w:rsidDel="00000000" w:rsidR="00000000" w:rsidRPr="00000000">
        <w:rPr>
          <w:b w:val="1"/>
          <w:rtl w:val="0"/>
        </w:rPr>
        <w:t xml:space="preserve">Detection:</w:t>
      </w:r>
      <w:r w:rsidDel="00000000" w:rsidR="00000000" w:rsidRPr="00000000">
        <w:rPr>
          <w:rtl w:val="0"/>
        </w:rPr>
        <w:t xml:space="preserve"> IT staff must monitor network traffic and system logs daily for signs of malware.</w:t>
      </w:r>
    </w:p>
    <w:p w:rsidR="00000000" w:rsidDel="00000000" w:rsidP="00000000" w:rsidRDefault="00000000" w:rsidRPr="00000000" w14:paraId="00000124">
      <w:pPr>
        <w:numPr>
          <w:ilvl w:val="0"/>
          <w:numId w:val="32"/>
        </w:numPr>
        <w:ind w:left="720" w:hanging="360"/>
        <w:rPr/>
      </w:pPr>
      <w:r w:rsidDel="00000000" w:rsidR="00000000" w:rsidRPr="00000000">
        <w:rPr>
          <w:b w:val="1"/>
          <w:rtl w:val="0"/>
        </w:rPr>
        <w:t xml:space="preserve">Analysis:</w:t>
      </w:r>
      <w:r w:rsidDel="00000000" w:rsidR="00000000" w:rsidRPr="00000000">
        <w:rPr>
          <w:rtl w:val="0"/>
        </w:rPr>
        <w:t xml:space="preserve"> Upon detection, the incident response team must analyze the malware to understand its behavior and impact.</w:t>
      </w:r>
    </w:p>
    <w:p w:rsidR="00000000" w:rsidDel="00000000" w:rsidP="00000000" w:rsidRDefault="00000000" w:rsidRPr="00000000" w14:paraId="00000125">
      <w:pPr>
        <w:numPr>
          <w:ilvl w:val="0"/>
          <w:numId w:val="32"/>
        </w:numPr>
        <w:ind w:left="720" w:hanging="360"/>
        <w:rPr/>
      </w:pPr>
      <w:r w:rsidDel="00000000" w:rsidR="00000000" w:rsidRPr="00000000">
        <w:rPr>
          <w:b w:val="1"/>
          <w:rtl w:val="0"/>
        </w:rPr>
        <w:t xml:space="preserve">Containment:</w:t>
      </w:r>
      <w:r w:rsidDel="00000000" w:rsidR="00000000" w:rsidRPr="00000000">
        <w:rPr>
          <w:rtl w:val="0"/>
        </w:rPr>
        <w:t xml:space="preserve"> Immediate steps must be taken to isolate affected systems to prevent the spread of malware.</w:t>
      </w:r>
    </w:p>
    <w:p w:rsidR="00000000" w:rsidDel="00000000" w:rsidP="00000000" w:rsidRDefault="00000000" w:rsidRPr="00000000" w14:paraId="00000126">
      <w:pPr>
        <w:numPr>
          <w:ilvl w:val="0"/>
          <w:numId w:val="32"/>
        </w:numPr>
        <w:ind w:left="720" w:hanging="360"/>
        <w:rPr/>
      </w:pPr>
      <w:r w:rsidDel="00000000" w:rsidR="00000000" w:rsidRPr="00000000">
        <w:rPr>
          <w:b w:val="1"/>
          <w:rtl w:val="0"/>
        </w:rPr>
        <w:t xml:space="preserve">Eradication:</w:t>
      </w:r>
      <w:r w:rsidDel="00000000" w:rsidR="00000000" w:rsidRPr="00000000">
        <w:rPr>
          <w:rtl w:val="0"/>
        </w:rPr>
        <w:t xml:space="preserve"> Remove the malware from all affected systems and apply necessary patches.</w:t>
      </w:r>
    </w:p>
    <w:p w:rsidR="00000000" w:rsidDel="00000000" w:rsidP="00000000" w:rsidRDefault="00000000" w:rsidRPr="00000000" w14:paraId="00000127">
      <w:pPr>
        <w:numPr>
          <w:ilvl w:val="0"/>
          <w:numId w:val="32"/>
        </w:numPr>
        <w:ind w:left="720" w:hanging="360"/>
        <w:rPr/>
      </w:pPr>
      <w:r w:rsidDel="00000000" w:rsidR="00000000" w:rsidRPr="00000000">
        <w:rPr>
          <w:b w:val="1"/>
          <w:rtl w:val="0"/>
        </w:rPr>
        <w:t xml:space="preserve">Recovery:</w:t>
      </w:r>
      <w:r w:rsidDel="00000000" w:rsidR="00000000" w:rsidRPr="00000000">
        <w:rPr>
          <w:rtl w:val="0"/>
        </w:rPr>
        <w:t xml:space="preserve"> Restore systems from clean backups and monitor for any signs of reinfection.</w:t>
      </w:r>
    </w:p>
    <w:p w:rsidR="00000000" w:rsidDel="00000000" w:rsidP="00000000" w:rsidRDefault="00000000" w:rsidRPr="00000000" w14:paraId="00000128">
      <w:pPr>
        <w:numPr>
          <w:ilvl w:val="0"/>
          <w:numId w:val="32"/>
        </w:numPr>
        <w:ind w:left="720" w:hanging="360"/>
        <w:rPr/>
      </w:pPr>
      <w:r w:rsidDel="00000000" w:rsidR="00000000" w:rsidRPr="00000000">
        <w:rPr>
          <w:b w:val="1"/>
          <w:rtl w:val="0"/>
        </w:rPr>
        <w:t xml:space="preserve">Post-Incident Review:</w:t>
      </w:r>
      <w:r w:rsidDel="00000000" w:rsidR="00000000" w:rsidRPr="00000000">
        <w:rPr>
          <w:rtl w:val="0"/>
        </w:rPr>
        <w:t xml:space="preserve"> Conduct a review to understand the root cause and improve future responses.</w:t>
      </w:r>
    </w:p>
    <w:p w:rsidR="00000000" w:rsidDel="00000000" w:rsidP="00000000" w:rsidRDefault="00000000" w:rsidRPr="00000000" w14:paraId="00000129">
      <w:pPr>
        <w:rPr/>
      </w:pPr>
      <w:r w:rsidDel="00000000" w:rsidR="00000000" w:rsidRPr="00000000">
        <w:rPr>
          <w:b w:val="1"/>
          <w:rtl w:val="0"/>
        </w:rPr>
        <w:t xml:space="preserve">Related Playbook:</w:t>
      </w:r>
      <w:r w:rsidDel="00000000" w:rsidR="00000000" w:rsidRPr="00000000">
        <w:rPr>
          <w:rtl w:val="0"/>
        </w:rPr>
      </w:r>
    </w:p>
    <w:p w:rsidR="00000000" w:rsidDel="00000000" w:rsidP="00000000" w:rsidRDefault="00000000" w:rsidRPr="00000000" w14:paraId="0000012A">
      <w:pPr>
        <w:numPr>
          <w:ilvl w:val="0"/>
          <w:numId w:val="34"/>
        </w:numPr>
        <w:ind w:left="720" w:hanging="360"/>
        <w:rPr/>
      </w:pPr>
      <w:r w:rsidDel="00000000" w:rsidR="00000000" w:rsidRPr="00000000">
        <w:rPr>
          <w:b w:val="1"/>
          <w:rtl w:val="0"/>
        </w:rPr>
        <w:t xml:space="preserve">Malware Response Playbook:</w:t>
      </w:r>
      <w:r w:rsidDel="00000000" w:rsidR="00000000" w:rsidRPr="00000000">
        <w:rPr>
          <w:rtl w:val="0"/>
        </w:rPr>
        <w:t xml:space="preserve"> This playbook provides detailed steps for detecting, analyzing, containing, eradicating, and recovering from malware incidents.</w:t>
      </w:r>
    </w:p>
    <w:p w:rsidR="00000000" w:rsidDel="00000000" w:rsidP="00000000" w:rsidRDefault="00000000" w:rsidRPr="00000000" w14:paraId="0000012B">
      <w:pPr>
        <w:rPr/>
      </w:pPr>
      <w:r w:rsidDel="00000000" w:rsidR="00000000" w:rsidRPr="00000000">
        <w:rPr>
          <w:b w:val="1"/>
          <w:rtl w:val="0"/>
        </w:rPr>
        <w:t xml:space="preserve">Consequences of Non-Compliance:</w:t>
      </w:r>
      <w:r w:rsidDel="00000000" w:rsidR="00000000" w:rsidRPr="00000000">
        <w:rPr>
          <w:rtl w:val="0"/>
        </w:rPr>
      </w:r>
    </w:p>
    <w:p w:rsidR="00000000" w:rsidDel="00000000" w:rsidP="00000000" w:rsidRDefault="00000000" w:rsidRPr="00000000" w14:paraId="0000012C">
      <w:pPr>
        <w:numPr>
          <w:ilvl w:val="0"/>
          <w:numId w:val="21"/>
        </w:numPr>
        <w:ind w:left="720" w:hanging="360"/>
        <w:rPr/>
      </w:pPr>
      <w:r w:rsidDel="00000000" w:rsidR="00000000" w:rsidRPr="00000000">
        <w:rPr>
          <w:b w:val="1"/>
          <w:rtl w:val="0"/>
        </w:rPr>
        <w:t xml:space="preserve">Individual:</w:t>
      </w:r>
      <w:r w:rsidDel="00000000" w:rsidR="00000000" w:rsidRPr="00000000">
        <w:rPr>
          <w:rtl w:val="0"/>
        </w:rPr>
        <w:t xml:space="preserve"> Disciplinary action, up to and including termination.</w:t>
      </w:r>
    </w:p>
    <w:p w:rsidR="00000000" w:rsidDel="00000000" w:rsidP="00000000" w:rsidRDefault="00000000" w:rsidRPr="00000000" w14:paraId="0000012D">
      <w:pPr>
        <w:numPr>
          <w:ilvl w:val="0"/>
          <w:numId w:val="21"/>
        </w:numPr>
        <w:ind w:left="720" w:hanging="360"/>
        <w:rPr/>
      </w:pPr>
      <w:r w:rsidDel="00000000" w:rsidR="00000000" w:rsidRPr="00000000">
        <w:rPr>
          <w:b w:val="1"/>
          <w:rtl w:val="0"/>
        </w:rPr>
        <w:t xml:space="preserve">Company:</w:t>
      </w:r>
      <w:r w:rsidDel="00000000" w:rsidR="00000000" w:rsidRPr="00000000">
        <w:rPr>
          <w:rtl w:val="0"/>
        </w:rPr>
        <w:t xml:space="preserve"> Increased risk of data breaches, financial loss, and reputational damage.</w:t>
      </w:r>
    </w:p>
    <w:p w:rsidR="00000000" w:rsidDel="00000000" w:rsidP="00000000" w:rsidRDefault="00000000" w:rsidRPr="00000000" w14:paraId="0000012E">
      <w:pPr>
        <w:pStyle w:val="Heading2"/>
        <w:rPr/>
      </w:pPr>
      <w:bookmarkStart w:colFirst="0" w:colLast="0" w:name="_heading=h.4d34og8" w:id="8"/>
      <w:bookmarkEnd w:id="8"/>
      <w:r w:rsidDel="00000000" w:rsidR="00000000" w:rsidRPr="00000000">
        <w:rPr>
          <w:rtl w:val="0"/>
        </w:rPr>
        <w:t xml:space="preserve">Policy Outline 2: Data Breach Response</w:t>
      </w:r>
    </w:p>
    <w:p w:rsidR="00000000" w:rsidDel="00000000" w:rsidP="00000000" w:rsidRDefault="00000000" w:rsidRPr="00000000" w14:paraId="0000012F">
      <w:pPr>
        <w:rPr/>
      </w:pPr>
      <w:r w:rsidDel="00000000" w:rsidR="00000000" w:rsidRPr="00000000">
        <w:rPr>
          <w:b w:val="1"/>
          <w:rtl w:val="0"/>
        </w:rPr>
        <w:t xml:space="preserve">Purpose:</w:t>
      </w:r>
      <w:r w:rsidDel="00000000" w:rsidR="00000000" w:rsidRPr="00000000">
        <w:rPr>
          <w:rtl w:val="0"/>
        </w:rPr>
        <w:t xml:space="preserve"> To outline the steps to be taken in the event of a data breach involving Personally Identifiable Information (PII).</w:t>
      </w:r>
    </w:p>
    <w:p w:rsidR="00000000" w:rsidDel="00000000" w:rsidP="00000000" w:rsidRDefault="00000000" w:rsidRPr="00000000" w14:paraId="00000130">
      <w:pPr>
        <w:rPr/>
      </w:pPr>
      <w:r w:rsidDel="00000000" w:rsidR="00000000" w:rsidRPr="00000000">
        <w:rPr>
          <w:b w:val="1"/>
          <w:rtl w:val="0"/>
        </w:rPr>
        <w:t xml:space="preserve">Importance:</w:t>
      </w:r>
      <w:r w:rsidDel="00000000" w:rsidR="00000000" w:rsidRPr="00000000">
        <w:rPr>
          <w:rtl w:val="0"/>
        </w:rPr>
        <w:t xml:space="preserve"> Protecting PII is critical to maintaining customer trust and complying with legal and regulatory requirements.</w:t>
      </w:r>
    </w:p>
    <w:p w:rsidR="00000000" w:rsidDel="00000000" w:rsidP="00000000" w:rsidRDefault="00000000" w:rsidRPr="00000000" w14:paraId="00000131">
      <w:pP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132">
      <w:pPr>
        <w:numPr>
          <w:ilvl w:val="0"/>
          <w:numId w:val="22"/>
        </w:numPr>
        <w:ind w:left="720" w:hanging="360"/>
        <w:rPr/>
      </w:pPr>
      <w:r w:rsidDel="00000000" w:rsidR="00000000" w:rsidRPr="00000000">
        <w:rPr>
          <w:b w:val="1"/>
          <w:rtl w:val="0"/>
        </w:rPr>
        <w:t xml:space="preserve">Detection:</w:t>
      </w:r>
      <w:r w:rsidDel="00000000" w:rsidR="00000000" w:rsidRPr="00000000">
        <w:rPr>
          <w:rtl w:val="0"/>
        </w:rPr>
        <w:t xml:space="preserve"> Regular audits and monitoring to detect unauthorized access to PII.</w:t>
      </w:r>
    </w:p>
    <w:p w:rsidR="00000000" w:rsidDel="00000000" w:rsidP="00000000" w:rsidRDefault="00000000" w:rsidRPr="00000000" w14:paraId="00000133">
      <w:pPr>
        <w:numPr>
          <w:ilvl w:val="0"/>
          <w:numId w:val="22"/>
        </w:numPr>
        <w:ind w:left="720" w:hanging="360"/>
        <w:rPr/>
      </w:pPr>
      <w:r w:rsidDel="00000000" w:rsidR="00000000" w:rsidRPr="00000000">
        <w:rPr>
          <w:b w:val="1"/>
          <w:rtl w:val="0"/>
        </w:rPr>
        <w:t xml:space="preserve">Analysis:</w:t>
      </w:r>
      <w:r w:rsidDel="00000000" w:rsidR="00000000" w:rsidRPr="00000000">
        <w:rPr>
          <w:rtl w:val="0"/>
        </w:rPr>
        <w:t xml:space="preserve"> Assess the scope and impact of the breach.</w:t>
      </w:r>
    </w:p>
    <w:p w:rsidR="00000000" w:rsidDel="00000000" w:rsidP="00000000" w:rsidRDefault="00000000" w:rsidRPr="00000000" w14:paraId="00000134">
      <w:pPr>
        <w:numPr>
          <w:ilvl w:val="0"/>
          <w:numId w:val="22"/>
        </w:numPr>
        <w:ind w:left="720" w:hanging="360"/>
        <w:rPr/>
      </w:pPr>
      <w:r w:rsidDel="00000000" w:rsidR="00000000" w:rsidRPr="00000000">
        <w:rPr>
          <w:b w:val="1"/>
          <w:rtl w:val="0"/>
        </w:rPr>
        <w:t xml:space="preserve">Containment:</w:t>
      </w:r>
      <w:r w:rsidDel="00000000" w:rsidR="00000000" w:rsidRPr="00000000">
        <w:rPr>
          <w:rtl w:val="0"/>
        </w:rPr>
        <w:t xml:space="preserve"> Secure compromised systems and prevent further unauthorized access.</w:t>
      </w:r>
    </w:p>
    <w:p w:rsidR="00000000" w:rsidDel="00000000" w:rsidP="00000000" w:rsidRDefault="00000000" w:rsidRPr="00000000" w14:paraId="00000135">
      <w:pPr>
        <w:numPr>
          <w:ilvl w:val="0"/>
          <w:numId w:val="22"/>
        </w:numPr>
        <w:ind w:left="720" w:hanging="360"/>
        <w:rPr/>
      </w:pPr>
      <w:r w:rsidDel="00000000" w:rsidR="00000000" w:rsidRPr="00000000">
        <w:rPr>
          <w:b w:val="1"/>
          <w:rtl w:val="0"/>
        </w:rPr>
        <w:t xml:space="preserve">Notification:</w:t>
      </w:r>
      <w:r w:rsidDel="00000000" w:rsidR="00000000" w:rsidRPr="00000000">
        <w:rPr>
          <w:rtl w:val="0"/>
        </w:rPr>
        <w:t xml:space="preserve"> Inform affected individuals and relevant authorities as required by law.</w:t>
      </w:r>
    </w:p>
    <w:p w:rsidR="00000000" w:rsidDel="00000000" w:rsidP="00000000" w:rsidRDefault="00000000" w:rsidRPr="00000000" w14:paraId="00000136">
      <w:pPr>
        <w:numPr>
          <w:ilvl w:val="0"/>
          <w:numId w:val="22"/>
        </w:numPr>
        <w:ind w:left="720" w:hanging="360"/>
        <w:rPr/>
      </w:pPr>
      <w:r w:rsidDel="00000000" w:rsidR="00000000" w:rsidRPr="00000000">
        <w:rPr>
          <w:b w:val="1"/>
          <w:rtl w:val="0"/>
        </w:rPr>
        <w:t xml:space="preserve">Eradication:</w:t>
      </w:r>
      <w:r w:rsidDel="00000000" w:rsidR="00000000" w:rsidRPr="00000000">
        <w:rPr>
          <w:rtl w:val="0"/>
        </w:rPr>
        <w:t xml:space="preserve"> Remove any malicious actors or software from the network.</w:t>
      </w:r>
    </w:p>
    <w:p w:rsidR="00000000" w:rsidDel="00000000" w:rsidP="00000000" w:rsidRDefault="00000000" w:rsidRPr="00000000" w14:paraId="00000137">
      <w:pPr>
        <w:numPr>
          <w:ilvl w:val="0"/>
          <w:numId w:val="22"/>
        </w:numPr>
        <w:ind w:left="720" w:hanging="360"/>
        <w:rPr/>
      </w:pPr>
      <w:r w:rsidDel="00000000" w:rsidR="00000000" w:rsidRPr="00000000">
        <w:rPr>
          <w:b w:val="1"/>
          <w:rtl w:val="0"/>
        </w:rPr>
        <w:t xml:space="preserve">Recovery:</w:t>
      </w:r>
      <w:r w:rsidDel="00000000" w:rsidR="00000000" w:rsidRPr="00000000">
        <w:rPr>
          <w:rtl w:val="0"/>
        </w:rPr>
        <w:t xml:space="preserve"> Implement measures to prevent future breaches and restore affected services.</w:t>
      </w:r>
    </w:p>
    <w:p w:rsidR="00000000" w:rsidDel="00000000" w:rsidP="00000000" w:rsidRDefault="00000000" w:rsidRPr="00000000" w14:paraId="00000138">
      <w:pPr>
        <w:numPr>
          <w:ilvl w:val="0"/>
          <w:numId w:val="22"/>
        </w:numPr>
        <w:ind w:left="720" w:hanging="360"/>
        <w:rPr/>
      </w:pPr>
      <w:r w:rsidDel="00000000" w:rsidR="00000000" w:rsidRPr="00000000">
        <w:rPr>
          <w:b w:val="1"/>
          <w:rtl w:val="0"/>
        </w:rPr>
        <w:t xml:space="preserve">Post-Incident Review:</w:t>
      </w:r>
      <w:r w:rsidDel="00000000" w:rsidR="00000000" w:rsidRPr="00000000">
        <w:rPr>
          <w:rtl w:val="0"/>
        </w:rPr>
        <w:t xml:space="preserve"> Analyze the incident to improve security measures.</w:t>
      </w:r>
    </w:p>
    <w:p w:rsidR="00000000" w:rsidDel="00000000" w:rsidP="00000000" w:rsidRDefault="00000000" w:rsidRPr="00000000" w14:paraId="00000139">
      <w:pPr>
        <w:rPr/>
      </w:pPr>
      <w:r w:rsidDel="00000000" w:rsidR="00000000" w:rsidRPr="00000000">
        <w:rPr>
          <w:b w:val="1"/>
          <w:rtl w:val="0"/>
        </w:rPr>
        <w:t xml:space="preserve">Related Playbook:</w:t>
      </w:r>
      <w:r w:rsidDel="00000000" w:rsidR="00000000" w:rsidRPr="00000000">
        <w:rPr>
          <w:rtl w:val="0"/>
        </w:rPr>
      </w:r>
    </w:p>
    <w:p w:rsidR="00000000" w:rsidDel="00000000" w:rsidP="00000000" w:rsidRDefault="00000000" w:rsidRPr="00000000" w14:paraId="0000013A">
      <w:pPr>
        <w:numPr>
          <w:ilvl w:val="0"/>
          <w:numId w:val="23"/>
        </w:numPr>
        <w:ind w:left="720" w:hanging="360"/>
        <w:rPr/>
      </w:pPr>
      <w:r w:rsidDel="00000000" w:rsidR="00000000" w:rsidRPr="00000000">
        <w:rPr>
          <w:b w:val="1"/>
          <w:rtl w:val="0"/>
        </w:rPr>
        <w:t xml:space="preserve">Data Breach Response Playbook:</w:t>
      </w:r>
      <w:r w:rsidDel="00000000" w:rsidR="00000000" w:rsidRPr="00000000">
        <w:rPr>
          <w:rtl w:val="0"/>
        </w:rPr>
        <w:t xml:space="preserve"> This playbook details the steps for detecting, analyzing, containing, notifying, eradicating, and recovering from data breaches.</w:t>
      </w:r>
    </w:p>
    <w:p w:rsidR="00000000" w:rsidDel="00000000" w:rsidP="00000000" w:rsidRDefault="00000000" w:rsidRPr="00000000" w14:paraId="0000013B">
      <w:pPr>
        <w:rPr/>
      </w:pPr>
      <w:r w:rsidDel="00000000" w:rsidR="00000000" w:rsidRPr="00000000">
        <w:rPr>
          <w:b w:val="1"/>
          <w:rtl w:val="0"/>
        </w:rPr>
        <w:t xml:space="preserve">Consequences of Non-Compliance:</w:t>
      </w:r>
      <w:r w:rsidDel="00000000" w:rsidR="00000000" w:rsidRPr="00000000">
        <w:rPr>
          <w:rtl w:val="0"/>
        </w:rPr>
      </w:r>
    </w:p>
    <w:p w:rsidR="00000000" w:rsidDel="00000000" w:rsidP="00000000" w:rsidRDefault="00000000" w:rsidRPr="00000000" w14:paraId="0000013C">
      <w:pPr>
        <w:numPr>
          <w:ilvl w:val="0"/>
          <w:numId w:val="24"/>
        </w:numPr>
        <w:ind w:left="720" w:hanging="360"/>
        <w:rPr/>
      </w:pPr>
      <w:r w:rsidDel="00000000" w:rsidR="00000000" w:rsidRPr="00000000">
        <w:rPr>
          <w:b w:val="1"/>
          <w:rtl w:val="0"/>
        </w:rPr>
        <w:t xml:space="preserve">Individual:</w:t>
      </w:r>
      <w:r w:rsidDel="00000000" w:rsidR="00000000" w:rsidRPr="00000000">
        <w:rPr>
          <w:rtl w:val="0"/>
        </w:rPr>
        <w:t xml:space="preserve"> Legal action and potential fines.</w:t>
      </w:r>
    </w:p>
    <w:p w:rsidR="00000000" w:rsidDel="00000000" w:rsidP="00000000" w:rsidRDefault="00000000" w:rsidRPr="00000000" w14:paraId="0000013D">
      <w:pPr>
        <w:numPr>
          <w:ilvl w:val="0"/>
          <w:numId w:val="24"/>
        </w:numPr>
        <w:ind w:left="720" w:hanging="360"/>
        <w:rPr/>
      </w:pPr>
      <w:r w:rsidDel="00000000" w:rsidR="00000000" w:rsidRPr="00000000">
        <w:rPr>
          <w:b w:val="1"/>
          <w:rtl w:val="0"/>
        </w:rPr>
        <w:t xml:space="preserve">Company:</w:t>
      </w:r>
      <w:r w:rsidDel="00000000" w:rsidR="00000000" w:rsidRPr="00000000">
        <w:rPr>
          <w:rtl w:val="0"/>
        </w:rPr>
        <w:t xml:space="preserve"> Legal penalties, loss of customer trust, and significant financial impact.</w:t>
      </w:r>
    </w:p>
    <w:p w:rsidR="00000000" w:rsidDel="00000000" w:rsidP="00000000" w:rsidRDefault="00000000" w:rsidRPr="00000000" w14:paraId="0000013E">
      <w:pPr>
        <w:pStyle w:val="Heading2"/>
        <w:rPr/>
      </w:pPr>
      <w:bookmarkStart w:colFirst="0" w:colLast="0" w:name="_heading=h.2s8eyo1" w:id="9"/>
      <w:bookmarkEnd w:id="9"/>
      <w:r w:rsidDel="00000000" w:rsidR="00000000" w:rsidRPr="00000000">
        <w:rPr>
          <w:rtl w:val="0"/>
        </w:rPr>
        <w:t xml:space="preserve">Policy Outline 3: Employee Termination Procedure</w:t>
      </w:r>
    </w:p>
    <w:p w:rsidR="00000000" w:rsidDel="00000000" w:rsidP="00000000" w:rsidRDefault="00000000" w:rsidRPr="00000000" w14:paraId="0000013F">
      <w:pPr>
        <w:rPr/>
      </w:pPr>
      <w:r w:rsidDel="00000000" w:rsidR="00000000" w:rsidRPr="00000000">
        <w:rPr>
          <w:b w:val="1"/>
          <w:rtl w:val="0"/>
        </w:rPr>
        <w:t xml:space="preserve">Purpose:</w:t>
      </w:r>
      <w:r w:rsidDel="00000000" w:rsidR="00000000" w:rsidRPr="00000000">
        <w:rPr>
          <w:rtl w:val="0"/>
        </w:rPr>
        <w:t xml:space="preserve"> To ensure secure and efficient handling of IT resources when an employee is terminated.</w:t>
      </w:r>
    </w:p>
    <w:p w:rsidR="00000000" w:rsidDel="00000000" w:rsidP="00000000" w:rsidRDefault="00000000" w:rsidRPr="00000000" w14:paraId="00000140">
      <w:pPr>
        <w:rPr/>
      </w:pPr>
      <w:r w:rsidDel="00000000" w:rsidR="00000000" w:rsidRPr="00000000">
        <w:rPr>
          <w:b w:val="1"/>
          <w:rtl w:val="0"/>
        </w:rPr>
        <w:t xml:space="preserve">Importance:</w:t>
      </w:r>
      <w:r w:rsidDel="00000000" w:rsidR="00000000" w:rsidRPr="00000000">
        <w:rPr>
          <w:rtl w:val="0"/>
        </w:rPr>
        <w:t xml:space="preserve"> Proper handling of IT resources during termination is essential to prevent unauthorized access and data breaches.</w:t>
      </w:r>
    </w:p>
    <w:p w:rsidR="00000000" w:rsidDel="00000000" w:rsidP="00000000" w:rsidRDefault="00000000" w:rsidRPr="00000000" w14:paraId="00000141">
      <w:pPr>
        <w:rPr/>
      </w:pPr>
      <w:r w:rsidDel="00000000" w:rsidR="00000000" w:rsidRPr="00000000">
        <w:rPr>
          <w:b w:val="1"/>
          <w:rtl w:val="0"/>
        </w:rPr>
        <w:t xml:space="preserve">Activities:</w:t>
      </w:r>
      <w:r w:rsidDel="00000000" w:rsidR="00000000" w:rsidRPr="00000000">
        <w:rPr>
          <w:rtl w:val="0"/>
        </w:rPr>
      </w:r>
    </w:p>
    <w:p w:rsidR="00000000" w:rsidDel="00000000" w:rsidP="00000000" w:rsidRDefault="00000000" w:rsidRPr="00000000" w14:paraId="00000142">
      <w:pPr>
        <w:numPr>
          <w:ilvl w:val="0"/>
          <w:numId w:val="25"/>
        </w:numPr>
        <w:ind w:left="720" w:hanging="360"/>
        <w:rPr/>
      </w:pPr>
      <w:r w:rsidDel="00000000" w:rsidR="00000000" w:rsidRPr="00000000">
        <w:rPr>
          <w:b w:val="1"/>
          <w:rtl w:val="0"/>
        </w:rPr>
        <w:t xml:space="preserve">Notification:</w:t>
      </w:r>
      <w:r w:rsidDel="00000000" w:rsidR="00000000" w:rsidRPr="00000000">
        <w:rPr>
          <w:rtl w:val="0"/>
        </w:rPr>
        <w:t xml:space="preserve"> HR must inform IT of the termination at least 24 hours in advance.</w:t>
      </w:r>
    </w:p>
    <w:p w:rsidR="00000000" w:rsidDel="00000000" w:rsidP="00000000" w:rsidRDefault="00000000" w:rsidRPr="00000000" w14:paraId="00000143">
      <w:pPr>
        <w:numPr>
          <w:ilvl w:val="0"/>
          <w:numId w:val="25"/>
        </w:numPr>
        <w:ind w:left="720" w:hanging="360"/>
        <w:rPr/>
      </w:pPr>
      <w:r w:rsidDel="00000000" w:rsidR="00000000" w:rsidRPr="00000000">
        <w:rPr>
          <w:b w:val="1"/>
          <w:rtl w:val="0"/>
        </w:rPr>
        <w:t xml:space="preserve">Access Revocation:</w:t>
      </w:r>
      <w:r w:rsidDel="00000000" w:rsidR="00000000" w:rsidRPr="00000000">
        <w:rPr>
          <w:rtl w:val="0"/>
        </w:rPr>
        <w:t xml:space="preserve"> IT must revoke all access rights and retrieve company-owned devices immediately upon termination.</w:t>
      </w:r>
    </w:p>
    <w:p w:rsidR="00000000" w:rsidDel="00000000" w:rsidP="00000000" w:rsidRDefault="00000000" w:rsidRPr="00000000" w14:paraId="00000144">
      <w:pPr>
        <w:numPr>
          <w:ilvl w:val="0"/>
          <w:numId w:val="25"/>
        </w:numPr>
        <w:ind w:left="720" w:hanging="360"/>
        <w:rPr/>
      </w:pPr>
      <w:r w:rsidDel="00000000" w:rsidR="00000000" w:rsidRPr="00000000">
        <w:rPr>
          <w:b w:val="1"/>
          <w:rtl w:val="0"/>
        </w:rPr>
        <w:t xml:space="preserve">Data Backup:</w:t>
      </w:r>
      <w:r w:rsidDel="00000000" w:rsidR="00000000" w:rsidRPr="00000000">
        <w:rPr>
          <w:rtl w:val="0"/>
        </w:rPr>
        <w:t xml:space="preserve"> Ensure all critical data is backed up before disabling accounts.</w:t>
      </w:r>
    </w:p>
    <w:p w:rsidR="00000000" w:rsidDel="00000000" w:rsidP="00000000" w:rsidRDefault="00000000" w:rsidRPr="00000000" w14:paraId="00000145">
      <w:pPr>
        <w:numPr>
          <w:ilvl w:val="0"/>
          <w:numId w:val="25"/>
        </w:numPr>
        <w:ind w:left="720" w:hanging="360"/>
        <w:rPr/>
      </w:pPr>
      <w:r w:rsidDel="00000000" w:rsidR="00000000" w:rsidRPr="00000000">
        <w:rPr>
          <w:b w:val="1"/>
          <w:rtl w:val="0"/>
        </w:rPr>
        <w:t xml:space="preserve">System Monitoring:</w:t>
      </w:r>
      <w:r w:rsidDel="00000000" w:rsidR="00000000" w:rsidRPr="00000000">
        <w:rPr>
          <w:rtl w:val="0"/>
        </w:rPr>
        <w:t xml:space="preserve"> Monitor systems for any unusual activity post-termination.</w:t>
      </w:r>
    </w:p>
    <w:p w:rsidR="00000000" w:rsidDel="00000000" w:rsidP="00000000" w:rsidRDefault="00000000" w:rsidRPr="00000000" w14:paraId="00000146">
      <w:pPr>
        <w:numPr>
          <w:ilvl w:val="0"/>
          <w:numId w:val="25"/>
        </w:numPr>
        <w:ind w:left="720" w:hanging="360"/>
        <w:rPr/>
      </w:pPr>
      <w:r w:rsidDel="00000000" w:rsidR="00000000" w:rsidRPr="00000000">
        <w:rPr>
          <w:b w:val="1"/>
          <w:rtl w:val="0"/>
        </w:rPr>
        <w:t xml:space="preserve">Exit Interview:</w:t>
      </w:r>
      <w:r w:rsidDel="00000000" w:rsidR="00000000" w:rsidRPr="00000000">
        <w:rPr>
          <w:rtl w:val="0"/>
        </w:rPr>
        <w:t xml:space="preserve"> Conduct an exit interview to ensure all company property is returned and to address any security concerns.</w:t>
      </w:r>
    </w:p>
    <w:p w:rsidR="00000000" w:rsidDel="00000000" w:rsidP="00000000" w:rsidRDefault="00000000" w:rsidRPr="00000000" w14:paraId="00000147">
      <w:pPr>
        <w:rPr/>
      </w:pPr>
      <w:r w:rsidDel="00000000" w:rsidR="00000000" w:rsidRPr="00000000">
        <w:rPr>
          <w:b w:val="1"/>
          <w:rtl w:val="0"/>
        </w:rPr>
        <w:t xml:space="preserve">Related Playbook:</w:t>
      </w:r>
      <w:r w:rsidDel="00000000" w:rsidR="00000000" w:rsidRPr="00000000">
        <w:rPr>
          <w:rtl w:val="0"/>
        </w:rPr>
      </w:r>
    </w:p>
    <w:p w:rsidR="00000000" w:rsidDel="00000000" w:rsidP="00000000" w:rsidRDefault="00000000" w:rsidRPr="00000000" w14:paraId="00000148">
      <w:pPr>
        <w:numPr>
          <w:ilvl w:val="0"/>
          <w:numId w:val="26"/>
        </w:numPr>
        <w:ind w:left="720" w:hanging="360"/>
        <w:rPr/>
      </w:pPr>
      <w:r w:rsidDel="00000000" w:rsidR="00000000" w:rsidRPr="00000000">
        <w:rPr>
          <w:b w:val="1"/>
          <w:rtl w:val="0"/>
        </w:rPr>
        <w:t xml:space="preserve">Employee Termination Playbook:</w:t>
      </w:r>
      <w:r w:rsidDel="00000000" w:rsidR="00000000" w:rsidRPr="00000000">
        <w:rPr>
          <w:rtl w:val="0"/>
        </w:rPr>
        <w:t xml:space="preserve"> This playbook provides detailed steps for revoking access, retrieving devices, and securing data during employee termination.</w:t>
      </w:r>
    </w:p>
    <w:p w:rsidR="00000000" w:rsidDel="00000000" w:rsidP="00000000" w:rsidRDefault="00000000" w:rsidRPr="00000000" w14:paraId="00000149">
      <w:pPr>
        <w:rPr/>
      </w:pPr>
      <w:r w:rsidDel="00000000" w:rsidR="00000000" w:rsidRPr="00000000">
        <w:rPr>
          <w:b w:val="1"/>
          <w:rtl w:val="0"/>
        </w:rPr>
        <w:t xml:space="preserve">Consequences of Non-Compliance:</w:t>
      </w:r>
      <w:r w:rsidDel="00000000" w:rsidR="00000000" w:rsidRPr="00000000">
        <w:rPr>
          <w:rtl w:val="0"/>
        </w:rPr>
      </w:r>
    </w:p>
    <w:p w:rsidR="00000000" w:rsidDel="00000000" w:rsidP="00000000" w:rsidRDefault="00000000" w:rsidRPr="00000000" w14:paraId="0000014A">
      <w:pPr>
        <w:numPr>
          <w:ilvl w:val="0"/>
          <w:numId w:val="27"/>
        </w:numPr>
        <w:ind w:left="720" w:hanging="360"/>
        <w:rPr/>
      </w:pPr>
      <w:r w:rsidDel="00000000" w:rsidR="00000000" w:rsidRPr="00000000">
        <w:rPr>
          <w:b w:val="1"/>
          <w:rtl w:val="0"/>
        </w:rPr>
        <w:t xml:space="preserve">Individual:</w:t>
      </w:r>
      <w:r w:rsidDel="00000000" w:rsidR="00000000" w:rsidRPr="00000000">
        <w:rPr>
          <w:rtl w:val="0"/>
        </w:rPr>
        <w:t xml:space="preserve"> Potential legal action for unauthorized access or data theft.</w:t>
      </w:r>
    </w:p>
    <w:p w:rsidR="00000000" w:rsidDel="00000000" w:rsidP="00000000" w:rsidRDefault="00000000" w:rsidRPr="00000000" w14:paraId="0000014B">
      <w:pPr>
        <w:numPr>
          <w:ilvl w:val="0"/>
          <w:numId w:val="27"/>
        </w:numPr>
        <w:ind w:left="720" w:hanging="360"/>
        <w:rPr/>
      </w:pPr>
      <w:r w:rsidDel="00000000" w:rsidR="00000000" w:rsidRPr="00000000">
        <w:rPr>
          <w:b w:val="1"/>
          <w:rtl w:val="0"/>
        </w:rPr>
        <w:t xml:space="preserve">Company:</w:t>
      </w:r>
      <w:r w:rsidDel="00000000" w:rsidR="00000000" w:rsidRPr="00000000">
        <w:rPr>
          <w:rtl w:val="0"/>
        </w:rPr>
        <w:t xml:space="preserve"> Risk of data breaches, financial loss, and reputational damage.</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pStyle w:val="Heading2"/>
        <w:rPr/>
      </w:pPr>
      <w:bookmarkStart w:colFirst="0" w:colLast="0" w:name="_heading=h.17dp8vu" w:id="10"/>
      <w:bookmarkEnd w:id="10"/>
      <w:r w:rsidDel="00000000" w:rsidR="00000000" w:rsidRPr="00000000">
        <w:rPr>
          <w:rtl w:val="0"/>
        </w:rPr>
        <w:t xml:space="preserve">Conclusion </w:t>
      </w:r>
    </w:p>
    <w:p w:rsidR="00000000" w:rsidDel="00000000" w:rsidP="00000000" w:rsidRDefault="00000000" w:rsidRPr="00000000" w14:paraId="0000014E">
      <w:pPr>
        <w:rPr/>
      </w:pPr>
      <w:r w:rsidDel="00000000" w:rsidR="00000000" w:rsidRPr="00000000">
        <w:rPr>
          <w:rtl w:val="0"/>
        </w:rPr>
        <w:t xml:space="preserve">By implementing these policies, Canadian Tire is taking a proactive stance against ransomware threats. The alignment with the NIST 4-step incident response process and the integration of the ransomware playbook ensure that the organization is well-prepared to detect, respond to, and recover from ransomware incidents. This project not only enhances the company’s cybersecurity resilience but also protects its reputation and operational integrity.</w:t>
      </w:r>
    </w:p>
    <w:p w:rsidR="00000000" w:rsidDel="00000000" w:rsidP="00000000" w:rsidRDefault="00000000" w:rsidRPr="00000000" w14:paraId="0000014F">
      <w:pPr>
        <w:pStyle w:val="Heading2"/>
        <w:rPr/>
      </w:pPr>
      <w:bookmarkStart w:colFirst="0" w:colLast="0" w:name="_heading=h.3rdcrjn" w:id="11"/>
      <w:bookmarkEnd w:id="11"/>
      <w:r w:rsidDel="00000000" w:rsidR="00000000" w:rsidRPr="00000000">
        <w:rPr>
          <w:rtl w:val="0"/>
        </w:rPr>
        <w:t xml:space="preserve">References </w:t>
      </w:r>
    </w:p>
    <w:p w:rsidR="00000000" w:rsidDel="00000000" w:rsidP="00000000" w:rsidRDefault="00000000" w:rsidRPr="00000000" w14:paraId="00000150">
      <w:pPr>
        <w:rPr/>
      </w:pPr>
      <w:r w:rsidDel="00000000" w:rsidR="00000000" w:rsidRPr="00000000">
        <w:rPr>
          <w:rtl w:val="0"/>
        </w:rPr>
        <w:t xml:space="preserve">Government of Canada, Public Services and Procurement Canada, Integrated Services Branch, Government Information Services, Publishing and Depository Services. (2013b, April 3). </w:t>
      </w:r>
      <w:r w:rsidDel="00000000" w:rsidR="00000000" w:rsidRPr="00000000">
        <w:rPr>
          <w:i w:val="1"/>
          <w:rtl w:val="0"/>
        </w:rPr>
        <w:t xml:space="preserve">Ransomware playbook.: D97-4/00-099-2021E-PDF - Government of Canada Publications - Canada.ca</w:t>
      </w:r>
      <w:r w:rsidDel="00000000" w:rsidR="00000000" w:rsidRPr="00000000">
        <w:rPr>
          <w:rtl w:val="0"/>
        </w:rPr>
        <w:t xml:space="preserve">. https://publications.gc.ca/site/eng/9.904133/publication.html?wbdisable=true</w:t>
      </w:r>
    </w:p>
    <w:p w:rsidR="00000000" w:rsidDel="00000000" w:rsidP="00000000" w:rsidRDefault="00000000" w:rsidRPr="00000000" w14:paraId="00000151">
      <w:pPr>
        <w:rPr/>
      </w:pPr>
      <w:r w:rsidDel="00000000" w:rsidR="00000000" w:rsidRPr="00000000">
        <w:rPr>
          <w:rtl w:val="0"/>
        </w:rPr>
        <w:t xml:space="preserve">Canada, C. S. E. (2022, January 13). </w:t>
      </w:r>
      <w:r w:rsidDel="00000000" w:rsidR="00000000" w:rsidRPr="00000000">
        <w:rPr>
          <w:i w:val="1"/>
          <w:rtl w:val="0"/>
        </w:rPr>
        <w:t xml:space="preserve">Ransomware playbook (ITSM.00.099) - Canadian Centre for Cyber Security</w:t>
      </w:r>
      <w:r w:rsidDel="00000000" w:rsidR="00000000" w:rsidRPr="00000000">
        <w:rPr>
          <w:rtl w:val="0"/>
        </w:rPr>
        <w:t xml:space="preserve">. Canadian Centre for Cyber Security. https://www.cyber.gc.ca/en/guidance/ransomware-playbook-itsm00099</w:t>
      </w:r>
    </w:p>
    <w:p w:rsidR="00000000" w:rsidDel="00000000" w:rsidP="00000000" w:rsidRDefault="00000000" w:rsidRPr="00000000" w14:paraId="00000152">
      <w:pPr>
        <w:rPr/>
      </w:pPr>
      <w:r w:rsidDel="00000000" w:rsidR="00000000" w:rsidRPr="00000000">
        <w:rPr>
          <w:i w:val="1"/>
          <w:rtl w:val="0"/>
        </w:rPr>
        <w:t xml:space="preserve">How to draft an incident response policy | Infosec</w:t>
      </w:r>
      <w:r w:rsidDel="00000000" w:rsidR="00000000" w:rsidRPr="00000000">
        <w:rPr>
          <w:rtl w:val="0"/>
        </w:rPr>
        <w:t xml:space="preserve">. (n.d.). https://www.infosecinstitute.com/resources/incident-response-resources/draft-incident-response-policy/</w:t>
      </w:r>
    </w:p>
    <w:p w:rsidR="00000000" w:rsidDel="00000000" w:rsidP="00000000" w:rsidRDefault="00000000" w:rsidRPr="00000000" w14:paraId="00000153">
      <w:pPr>
        <w:rPr/>
      </w:pPr>
      <w:r w:rsidDel="00000000" w:rsidR="00000000" w:rsidRPr="00000000">
        <w:rPr>
          <w:i w:val="1"/>
          <w:rtl w:val="0"/>
        </w:rPr>
        <w:t xml:space="preserve">A guide to incident response plans, playbooks, and policy | CISO Collective</w:t>
      </w:r>
      <w:r w:rsidDel="00000000" w:rsidR="00000000" w:rsidRPr="00000000">
        <w:rPr>
          <w:rtl w:val="0"/>
        </w:rPr>
        <w:t xml:space="preserve">. (2023, May 2). Fortinet Blog. https://www.fortinet.com/blog/ciso-collective/incident-response-plans-playbooks-policy</w:t>
      </w:r>
    </w:p>
    <w:p w:rsidR="00000000" w:rsidDel="00000000" w:rsidP="00000000" w:rsidRDefault="00000000" w:rsidRPr="00000000" w14:paraId="00000154">
      <w:pPr>
        <w:rPr/>
      </w:pPr>
      <w:r w:rsidDel="00000000" w:rsidR="00000000" w:rsidRPr="00000000">
        <w:rPr>
          <w:rtl w:val="0"/>
        </w:rPr>
        <w:t xml:space="preserve">CrowdStrike. (2024, July 11). </w:t>
      </w:r>
      <w:r w:rsidDel="00000000" w:rsidR="00000000" w:rsidRPr="00000000">
        <w:rPr>
          <w:i w:val="1"/>
          <w:rtl w:val="0"/>
        </w:rPr>
        <w:t xml:space="preserve">Incident Response Plan: Frameworks and steps - CrowdStrike</w:t>
      </w:r>
      <w:r w:rsidDel="00000000" w:rsidR="00000000" w:rsidRPr="00000000">
        <w:rPr>
          <w:rtl w:val="0"/>
        </w:rPr>
        <w:t xml:space="preserve">. crowdstrike.com. https://www.crowdstrike.com/cybersecurity-101/incident-response/incident-response-steps/</w:t>
      </w:r>
    </w:p>
    <w:p w:rsidR="00000000" w:rsidDel="00000000" w:rsidP="00000000" w:rsidRDefault="00000000" w:rsidRPr="00000000" w14:paraId="00000155">
      <w:pPr>
        <w:rPr/>
      </w:pPr>
      <w:r w:rsidDel="00000000" w:rsidR="00000000" w:rsidRPr="00000000">
        <w:rPr>
          <w:i w:val="1"/>
          <w:rtl w:val="0"/>
        </w:rPr>
        <w:t xml:space="preserve">Incident Response: What it is, Process and Examples</w:t>
      </w:r>
      <w:r w:rsidDel="00000000" w:rsidR="00000000" w:rsidRPr="00000000">
        <w:rPr>
          <w:rtl w:val="0"/>
        </w:rPr>
        <w:t xml:space="preserve">. (2023, November 26). https://www.threatintelligence.com/blog/incident-response</w:t>
      </w:r>
    </w:p>
    <w:p w:rsidR="00000000" w:rsidDel="00000000" w:rsidP="00000000" w:rsidRDefault="00000000" w:rsidRPr="00000000" w14:paraId="00000156">
      <w:pPr>
        <w:rPr/>
      </w:pPr>
      <w:r w:rsidDel="00000000" w:rsidR="00000000" w:rsidRPr="00000000">
        <w:rPr>
          <w:rtl w:val="0"/>
        </w:rPr>
        <w:t xml:space="preserve">Murstad, F. (2024, September 10). </w:t>
      </w:r>
      <w:r w:rsidDel="00000000" w:rsidR="00000000" w:rsidRPr="00000000">
        <w:rPr>
          <w:i w:val="1"/>
          <w:rtl w:val="0"/>
        </w:rPr>
        <w:t xml:space="preserve">Incident Handler’s Handbook | SANS Institute</w:t>
      </w:r>
      <w:r w:rsidDel="00000000" w:rsidR="00000000" w:rsidRPr="00000000">
        <w:rPr>
          <w:rtl w:val="0"/>
        </w:rPr>
        <w:t xml:space="preserve">. https://www.sans.org/white-papers/33901/</w:t>
      </w:r>
    </w:p>
    <w:p w:rsidR="00000000" w:rsidDel="00000000" w:rsidP="00000000" w:rsidRDefault="00000000" w:rsidRPr="00000000" w14:paraId="00000157">
      <w:pPr>
        <w:rPr/>
      </w:pPr>
      <w:r w:rsidDel="00000000" w:rsidR="00000000" w:rsidRPr="00000000">
        <w:rPr>
          <w:i w:val="1"/>
          <w:rtl w:val="0"/>
        </w:rPr>
        <w:t xml:space="preserve">Information Security Policy Templates | SANS Institute</w:t>
      </w:r>
      <w:r w:rsidDel="00000000" w:rsidR="00000000" w:rsidRPr="00000000">
        <w:rPr>
          <w:rtl w:val="0"/>
        </w:rPr>
        <w:t xml:space="preserve">. (n.d.). https://www.sans.org/information-security-policy/</w:t>
      </w:r>
    </w:p>
    <w:p w:rsidR="00000000" w:rsidDel="00000000" w:rsidP="00000000" w:rsidRDefault="00000000" w:rsidRPr="00000000" w14:paraId="00000158">
      <w:pPr>
        <w:rPr/>
      </w:pPr>
      <w:r w:rsidDel="00000000" w:rsidR="00000000" w:rsidRPr="00000000">
        <w:rPr>
          <w:rtl w:val="0"/>
        </w:rPr>
        <w:t xml:space="preserve">Cichonski, P., Millar, T., Grance, T., Scarfone, K., National Institute of Standards and Technology, United States Computer Emergency Readiness Team, &amp; Scarfone Cybersecurity. (2012). Computer Security Incident Handling Guide. In </w:t>
      </w:r>
      <w:r w:rsidDel="00000000" w:rsidR="00000000" w:rsidRPr="00000000">
        <w:rPr>
          <w:i w:val="1"/>
          <w:rtl w:val="0"/>
        </w:rPr>
        <w:t xml:space="preserve">NIST Special Publication 800-61</w:t>
      </w:r>
      <w:r w:rsidDel="00000000" w:rsidR="00000000" w:rsidRPr="00000000">
        <w:rPr>
          <w:rtl w:val="0"/>
        </w:rPr>
        <w:t xml:space="preserve"> (Revision 2). https://nvlpubs.nist.gov/nistpubs/specialpublications/nist.sp.800-61r2.pdf</w:t>
      </w:r>
    </w:p>
    <w:p w:rsidR="00000000" w:rsidDel="00000000" w:rsidP="00000000" w:rsidRDefault="00000000" w:rsidRPr="00000000" w14:paraId="00000159">
      <w:pPr>
        <w:rPr/>
      </w:pPr>
      <w:r w:rsidDel="00000000" w:rsidR="00000000" w:rsidRPr="00000000">
        <w:rPr>
          <w:rtl w:val="0"/>
        </w:rPr>
        <w:t xml:space="preserve">ZCySec, T. (2024, July 13). What is NIST Incident Response Plan? NIST SP 800-61 S Computer Security Incident Handling Plan Guide 2024. </w:t>
      </w:r>
      <w:r w:rsidDel="00000000" w:rsidR="00000000" w:rsidRPr="00000000">
        <w:rPr>
          <w:i w:val="1"/>
          <w:rtl w:val="0"/>
        </w:rPr>
        <w:t xml:space="preserve">Z Cybersecurity</w:t>
      </w:r>
      <w:r w:rsidDel="00000000" w:rsidR="00000000" w:rsidRPr="00000000">
        <w:rPr>
          <w:rtl w:val="0"/>
        </w:rPr>
        <w:t xml:space="preserve">. https://zcybersecurity.com/nist-incident-response-plan-playbook/</w:t>
      </w:r>
    </w:p>
    <w:p w:rsidR="00000000" w:rsidDel="00000000" w:rsidP="00000000" w:rsidRDefault="00000000" w:rsidRPr="00000000" w14:paraId="0000015A">
      <w:pPr>
        <w:rPr/>
      </w:pPr>
      <w:r w:rsidDel="00000000" w:rsidR="00000000" w:rsidRPr="00000000">
        <w:rPr>
          <w:rtl w:val="0"/>
        </w:rPr>
        <w:t xml:space="preserve">Atlassian. (n.d.). </w:t>
      </w:r>
      <w:r w:rsidDel="00000000" w:rsidR="00000000" w:rsidRPr="00000000">
        <w:rPr>
          <w:i w:val="1"/>
          <w:rtl w:val="0"/>
        </w:rPr>
        <w:t xml:space="preserve">Get to know the incident response lifecycle | Atlassian</w:t>
      </w:r>
      <w:r w:rsidDel="00000000" w:rsidR="00000000" w:rsidRPr="00000000">
        <w:rPr>
          <w:rtl w:val="0"/>
        </w:rPr>
        <w:t xml:space="preserve">. https://www.atlassian.com/incident-management/incident-response/lifecycle#incident-response-lifecycle</w:t>
      </w:r>
    </w:p>
    <w:p w:rsidR="00000000" w:rsidDel="00000000" w:rsidP="00000000" w:rsidRDefault="00000000" w:rsidRPr="00000000" w14:paraId="0000015B">
      <w:pPr>
        <w:rPr/>
      </w:pPr>
      <w:r w:rsidDel="00000000" w:rsidR="00000000" w:rsidRPr="00000000">
        <w:rPr>
          <w:rtl w:val="0"/>
        </w:rPr>
        <w:t xml:space="preserve">Exabeam. (2024, June 16). </w:t>
      </w:r>
      <w:r w:rsidDel="00000000" w:rsidR="00000000" w:rsidRPr="00000000">
        <w:rPr>
          <w:i w:val="1"/>
          <w:rtl w:val="0"/>
        </w:rPr>
        <w:t xml:space="preserve">NIST Incident Response: 4-Step Process and Critical Best Practices | Exabeam</w:t>
      </w:r>
      <w:r w:rsidDel="00000000" w:rsidR="00000000" w:rsidRPr="00000000">
        <w:rPr>
          <w:rtl w:val="0"/>
        </w:rPr>
        <w:t xml:space="preserve">. https://www.exabeam.com/explainers/incident-response/nist-incident-response-4-step-process-and-critical-best-practices/</w:t>
      </w:r>
    </w:p>
    <w:p w:rsidR="00000000" w:rsidDel="00000000" w:rsidP="00000000" w:rsidRDefault="00000000" w:rsidRPr="00000000" w14:paraId="0000015C">
      <w:pPr>
        <w:rPr/>
      </w:pPr>
      <w:r w:rsidDel="00000000" w:rsidR="00000000" w:rsidRPr="00000000">
        <w:rPr>
          <w:rtl w:val="0"/>
        </w:rPr>
        <w:t xml:space="preserve">Computer Security Division, Information Technology Laboratory, National Institute of Standards and Technology, U.S. Department of Commerce. (n.d.). </w:t>
      </w:r>
      <w:r w:rsidDel="00000000" w:rsidR="00000000" w:rsidRPr="00000000">
        <w:rPr>
          <w:i w:val="1"/>
          <w:rtl w:val="0"/>
        </w:rPr>
        <w:t xml:space="preserve">Incident Response | CSRC | CSRC</w:t>
      </w:r>
      <w:r w:rsidDel="00000000" w:rsidR="00000000" w:rsidRPr="00000000">
        <w:rPr>
          <w:rtl w:val="0"/>
        </w:rPr>
        <w:t xml:space="preserve">. https://csrc.nist.gov/projects/incident-response</w:t>
      </w:r>
    </w:p>
    <w:p w:rsidR="00000000" w:rsidDel="00000000" w:rsidP="00000000" w:rsidRDefault="00000000" w:rsidRPr="00000000" w14:paraId="0000015D">
      <w:pPr>
        <w:rPr/>
      </w:pPr>
      <w:r w:rsidDel="00000000" w:rsidR="00000000" w:rsidRPr="00000000">
        <w:rPr>
          <w:rtl w:val="0"/>
        </w:rPr>
        <w:t xml:space="preserve">Government of Canada, Innovation, Science and Economic Development Canada, Office of the Deputy Minister, Digital Transformation Service Sector &amp; Digital Transformation Service Sector. (2021, December 8). </w:t>
      </w:r>
      <w:r w:rsidDel="00000000" w:rsidR="00000000" w:rsidRPr="00000000">
        <w:rPr>
          <w:i w:val="1"/>
          <w:rtl w:val="0"/>
        </w:rPr>
        <w:t xml:space="preserve">Develop an Incident Response Plan: Fillable template and example</w:t>
      </w:r>
      <w:r w:rsidDel="00000000" w:rsidR="00000000" w:rsidRPr="00000000">
        <w:rPr>
          <w:rtl w:val="0"/>
        </w:rPr>
        <w:t xml:space="preserve">. https://ised-isde.canada.ca/site/cybersecure-canada/en/certification-tools/develop-incident-response-plan-fillable-template-and-example</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1645DC"/>
  </w:style>
  <w:style w:type="paragraph" w:styleId="Heading1">
    <w:name w:val="heading 1"/>
    <w:basedOn w:val="Normal"/>
    <w:next w:val="Normal"/>
    <w:link w:val="Heading1Char"/>
    <w:uiPriority w:val="9"/>
    <w:qFormat w:val="1"/>
    <w:rsid w:val="001645D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645D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645D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645D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645D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645D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645D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645D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645D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645D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645D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645D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645D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645D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645D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645D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645D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645D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645D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645D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645D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645D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645D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645DC"/>
    <w:rPr>
      <w:i w:val="1"/>
      <w:iCs w:val="1"/>
      <w:color w:val="404040" w:themeColor="text1" w:themeTint="0000BF"/>
    </w:rPr>
  </w:style>
  <w:style w:type="paragraph" w:styleId="ListParagraph">
    <w:name w:val="List Paragraph"/>
    <w:basedOn w:val="Normal"/>
    <w:uiPriority w:val="34"/>
    <w:qFormat w:val="1"/>
    <w:rsid w:val="001645DC"/>
    <w:pPr>
      <w:ind w:left="720"/>
      <w:contextualSpacing w:val="1"/>
    </w:pPr>
  </w:style>
  <w:style w:type="character" w:styleId="IntenseEmphasis">
    <w:name w:val="Intense Emphasis"/>
    <w:basedOn w:val="DefaultParagraphFont"/>
    <w:uiPriority w:val="21"/>
    <w:qFormat w:val="1"/>
    <w:rsid w:val="001645DC"/>
    <w:rPr>
      <w:i w:val="1"/>
      <w:iCs w:val="1"/>
      <w:color w:val="0f4761" w:themeColor="accent1" w:themeShade="0000BF"/>
    </w:rPr>
  </w:style>
  <w:style w:type="paragraph" w:styleId="IntenseQuote">
    <w:name w:val="Intense Quote"/>
    <w:basedOn w:val="Normal"/>
    <w:next w:val="Normal"/>
    <w:link w:val="IntenseQuoteChar"/>
    <w:uiPriority w:val="30"/>
    <w:qFormat w:val="1"/>
    <w:rsid w:val="001645D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645DC"/>
    <w:rPr>
      <w:i w:val="1"/>
      <w:iCs w:val="1"/>
      <w:color w:val="0f4761" w:themeColor="accent1" w:themeShade="0000BF"/>
    </w:rPr>
  </w:style>
  <w:style w:type="character" w:styleId="IntenseReference">
    <w:name w:val="Intense Reference"/>
    <w:basedOn w:val="DefaultParagraphFont"/>
    <w:uiPriority w:val="32"/>
    <w:qFormat w:val="1"/>
    <w:rsid w:val="001645DC"/>
    <w:rPr>
      <w:b w:val="1"/>
      <w:bCs w:val="1"/>
      <w:smallCaps w:val="1"/>
      <w:color w:val="0f4761" w:themeColor="accent1" w:themeShade="0000BF"/>
      <w:spacing w:val="5"/>
    </w:rPr>
  </w:style>
  <w:style w:type="character" w:styleId="Hyperlink">
    <w:name w:val="Hyperlink"/>
    <w:basedOn w:val="DefaultParagraphFont"/>
    <w:uiPriority w:val="99"/>
    <w:unhideWhenUsed w:val="1"/>
    <w:rsid w:val="001645DC"/>
    <w:rPr>
      <w:color w:val="467886" w:themeColor="hyperlink"/>
      <w:u w:val="single"/>
    </w:rPr>
  </w:style>
  <w:style w:type="paragraph" w:styleId="NormalWeb">
    <w:name w:val="Normal (Web)"/>
    <w:basedOn w:val="Normal"/>
    <w:uiPriority w:val="99"/>
    <w:semiHidden w:val="1"/>
    <w:unhideWhenUsed w:val="1"/>
    <w:rsid w:val="00F47794"/>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Strong">
    <w:name w:val="Strong"/>
    <w:basedOn w:val="DefaultParagraphFont"/>
    <w:uiPriority w:val="22"/>
    <w:qFormat w:val="1"/>
    <w:rsid w:val="00F47794"/>
    <w:rPr>
      <w:b w:val="1"/>
      <w:bCs w:val="1"/>
    </w:rPr>
  </w:style>
  <w:style w:type="character" w:styleId="FollowedHyperlink">
    <w:name w:val="FollowedHyperlink"/>
    <w:basedOn w:val="DefaultParagraphFont"/>
    <w:uiPriority w:val="99"/>
    <w:semiHidden w:val="1"/>
    <w:unhideWhenUsed w:val="1"/>
    <w:rsid w:val="0083558D"/>
    <w:rPr>
      <w:color w:val="96607d" w:themeColor="followedHyperlink"/>
      <w:u w:val="single"/>
    </w:rPr>
  </w:style>
  <w:style w:type="paragraph" w:styleId="Header">
    <w:name w:val="header"/>
    <w:basedOn w:val="Normal"/>
    <w:link w:val="HeaderChar"/>
    <w:uiPriority w:val="99"/>
    <w:unhideWhenUsed w:val="1"/>
    <w:rsid w:val="0065454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4540"/>
  </w:style>
  <w:style w:type="paragraph" w:styleId="Footer">
    <w:name w:val="footer"/>
    <w:basedOn w:val="Normal"/>
    <w:link w:val="FooterChar"/>
    <w:uiPriority w:val="99"/>
    <w:unhideWhenUsed w:val="1"/>
    <w:rsid w:val="0065454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4540"/>
  </w:style>
  <w:style w:type="paragraph" w:styleId="TOCHeading">
    <w:name w:val="TOC Heading"/>
    <w:basedOn w:val="Heading1"/>
    <w:next w:val="Normal"/>
    <w:uiPriority w:val="39"/>
    <w:unhideWhenUsed w:val="1"/>
    <w:qFormat w:val="1"/>
    <w:rsid w:val="00654540"/>
    <w:pPr>
      <w:spacing w:after="0" w:before="240"/>
      <w:outlineLvl w:val="9"/>
    </w:pPr>
    <w:rPr>
      <w:kern w:val="0"/>
      <w:sz w:val="32"/>
      <w:szCs w:val="32"/>
    </w:rPr>
  </w:style>
  <w:style w:type="paragraph" w:styleId="TOC2">
    <w:name w:val="toc 2"/>
    <w:basedOn w:val="Normal"/>
    <w:next w:val="Normal"/>
    <w:autoRedefine w:val="1"/>
    <w:uiPriority w:val="39"/>
    <w:unhideWhenUsed w:val="1"/>
    <w:rsid w:val="007B52CA"/>
    <w:pPr>
      <w:spacing w:after="100"/>
      <w:ind w:left="220"/>
    </w:pPr>
  </w:style>
  <w:style w:type="paragraph" w:styleId="TOC3">
    <w:name w:val="toc 3"/>
    <w:basedOn w:val="Normal"/>
    <w:next w:val="Normal"/>
    <w:autoRedefine w:val="1"/>
    <w:uiPriority w:val="39"/>
    <w:unhideWhenUsed w:val="1"/>
    <w:rsid w:val="007B52CA"/>
    <w:pPr>
      <w:spacing w:after="100"/>
      <w:ind w:left="44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rhTwgQyoli0+IniPgl8ldtDQHQ==">CgMxLjAyCGguZ2pkZ3hzMgloLjMwajB6bGwyCWguMWZvYjl0ZTIJaC4zem55c2g3MgloLjJldDkycDAyCGgudHlqY3d0MgloLjNkeTZ2a20yCWguMXQzaDVzZjIJaC40ZDM0b2c4MgloLjJzOGV5bzEyCWguMTdkcDh2dTIJaC4zcmRjcmpuOAByITFMbFVTRGRfQTZrMVRpREFIanZKSFhKZm9MODNPV2xHaA==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2024-09-26T21:07:00Z</dcterms:created>
  <dc:creator>jim john</dc:creator>
</cp:coreProperties>
</file>