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C361F" w14:textId="380BB164" w:rsidR="00151980" w:rsidRDefault="00151980" w:rsidP="002709CB">
      <w:pPr>
        <w:pStyle w:val="Heading1"/>
        <w:rPr>
          <w:lang w:val="en-GB"/>
        </w:rPr>
      </w:pPr>
      <w:r>
        <w:rPr>
          <w:lang w:val="en-GB"/>
        </w:rPr>
        <w:t>Feature Selection</w:t>
      </w:r>
    </w:p>
    <w:p w14:paraId="3228128A" w14:textId="77777777" w:rsidR="007F52BF" w:rsidRDefault="007F52BF">
      <w:pPr>
        <w:rPr>
          <w:lang w:val="en-GB"/>
        </w:rPr>
      </w:pPr>
    </w:p>
    <w:p w14:paraId="465C06E2" w14:textId="017102DA" w:rsidR="00697C60" w:rsidRDefault="005C7DC6">
      <w:pPr>
        <w:rPr>
          <w:rStyle w:val="selectable"/>
          <w:rFonts w:eastAsia="Times New Roman"/>
        </w:rPr>
      </w:pPr>
      <w:r>
        <w:rPr>
          <w:lang w:val="en-GB"/>
        </w:rPr>
        <w:t>Although there are many features which can be extracted from PE files, not all of these will contribute positively to the accuracy of our solution and the inclusion of some features for clustering may</w:t>
      </w:r>
      <w:r w:rsidR="00697C60">
        <w:rPr>
          <w:lang w:val="en-GB"/>
        </w:rPr>
        <w:t>,</w:t>
      </w:r>
      <w:r>
        <w:rPr>
          <w:lang w:val="en-GB"/>
        </w:rPr>
        <w:t xml:space="preserve"> in fact</w:t>
      </w:r>
      <w:r w:rsidR="00697C60">
        <w:rPr>
          <w:lang w:val="en-GB"/>
        </w:rPr>
        <w:t>,</w:t>
      </w:r>
      <w:r>
        <w:rPr>
          <w:lang w:val="en-GB"/>
        </w:rPr>
        <w:t xml:space="preserve"> result in reduced accuracy.</w:t>
      </w:r>
      <w:r w:rsidR="00151980">
        <w:rPr>
          <w:lang w:val="en-GB"/>
        </w:rPr>
        <w:t xml:space="preserve"> To increase the accuracy of our solution we will be carrying out dimensionality reduction</w:t>
      </w:r>
      <w:r w:rsidR="00001AF5">
        <w:rPr>
          <w:lang w:val="en-GB"/>
        </w:rPr>
        <w:t xml:space="preserve"> [1</w:t>
      </w:r>
      <w:r w:rsidR="00697C60">
        <w:rPr>
          <w:lang w:val="en-GB"/>
        </w:rPr>
        <w:t>]</w:t>
      </w:r>
      <w:r w:rsidR="002709CB">
        <w:rPr>
          <w:lang w:val="en-GB"/>
        </w:rPr>
        <w:t xml:space="preserve"> via data mining</w:t>
      </w:r>
      <w:r w:rsidR="00697C60">
        <w:rPr>
          <w:rStyle w:val="selectable"/>
          <w:rFonts w:eastAsia="Times New Roman"/>
        </w:rPr>
        <w:t>.</w:t>
      </w:r>
      <w:r w:rsidR="002709CB">
        <w:rPr>
          <w:rStyle w:val="selectable"/>
          <w:rFonts w:eastAsia="Times New Roman"/>
        </w:rPr>
        <w:t xml:space="preserve"> This will result in a lower dimensional </w:t>
      </w:r>
      <w:r w:rsidR="00001AF5">
        <w:rPr>
          <w:lang w:val="en-GB"/>
        </w:rPr>
        <w:t>[1</w:t>
      </w:r>
      <w:r w:rsidR="002709CB">
        <w:rPr>
          <w:lang w:val="en-GB"/>
        </w:rPr>
        <w:t>]</w:t>
      </w:r>
      <w:r w:rsidR="002709CB">
        <w:rPr>
          <w:rStyle w:val="selectable"/>
          <w:rFonts w:eastAsia="Times New Roman"/>
        </w:rPr>
        <w:t xml:space="preserve"> dataset which will contribute to performance improvements when processing the data, as well as the aforementioned accuracy increase. </w:t>
      </w:r>
    </w:p>
    <w:p w14:paraId="724A1B59" w14:textId="77777777" w:rsidR="00196565" w:rsidRDefault="00196565">
      <w:pPr>
        <w:rPr>
          <w:rStyle w:val="selectable"/>
          <w:rFonts w:eastAsia="Times New Roman"/>
        </w:rPr>
      </w:pPr>
    </w:p>
    <w:p w14:paraId="53C254CE" w14:textId="3594BD31" w:rsidR="00196565" w:rsidRDefault="00AC6D30">
      <w:pPr>
        <w:rPr>
          <w:rStyle w:val="selectable"/>
          <w:rFonts w:eastAsia="Times New Roman"/>
        </w:rPr>
      </w:pPr>
      <w:r>
        <w:rPr>
          <w:rStyle w:val="selectable"/>
          <w:rFonts w:eastAsia="Times New Roman"/>
        </w:rPr>
        <w:t xml:space="preserve">The experiments carried out by Raman present a useful starting point for feature selection, achieving a 98.57% </w:t>
      </w:r>
      <w:r w:rsidR="002C2513">
        <w:rPr>
          <w:rStyle w:val="selectable"/>
          <w:rFonts w:eastAsia="Times New Roman"/>
        </w:rPr>
        <w:t xml:space="preserve">true </w:t>
      </w:r>
      <w:r>
        <w:rPr>
          <w:rStyle w:val="selectable"/>
          <w:rFonts w:eastAsia="Times New Roman"/>
        </w:rPr>
        <w:t xml:space="preserve">positive rate with a 5.68% false positive rate.  These results were achieved using only 7 </w:t>
      </w:r>
      <w:r w:rsidR="0075370A">
        <w:rPr>
          <w:rStyle w:val="selectable"/>
          <w:rFonts w:eastAsia="Times New Roman"/>
        </w:rPr>
        <w:t xml:space="preserve">independent </w:t>
      </w:r>
      <w:r>
        <w:rPr>
          <w:rStyle w:val="selectable"/>
          <w:rFonts w:eastAsia="Times New Roman"/>
        </w:rPr>
        <w:t xml:space="preserve">features of the PE files which were data </w:t>
      </w:r>
      <w:proofErr w:type="gramStart"/>
      <w:r>
        <w:rPr>
          <w:rStyle w:val="selectable"/>
          <w:rFonts w:eastAsia="Times New Roman"/>
        </w:rPr>
        <w:t>mined[</w:t>
      </w:r>
      <w:proofErr w:type="gramEnd"/>
      <w:r>
        <w:rPr>
          <w:rStyle w:val="selectable"/>
          <w:rFonts w:eastAsia="Times New Roman"/>
        </w:rPr>
        <w:t xml:space="preserve">2]. </w:t>
      </w:r>
    </w:p>
    <w:p w14:paraId="4BE8EF14" w14:textId="77777777" w:rsidR="00016C9B" w:rsidRDefault="00016C9B">
      <w:pPr>
        <w:rPr>
          <w:rStyle w:val="selectable"/>
          <w:rFonts w:eastAsia="Times New Roman"/>
        </w:rPr>
      </w:pPr>
    </w:p>
    <w:p w14:paraId="458E1A7C" w14:textId="7022D73E" w:rsidR="00175623" w:rsidRDefault="002C2513">
      <w:pPr>
        <w:rPr>
          <w:rStyle w:val="selectable"/>
          <w:rFonts w:eastAsia="Times New Roman"/>
        </w:rPr>
      </w:pPr>
      <w:r>
        <w:rPr>
          <w:rStyle w:val="selectable"/>
          <w:rFonts w:eastAsia="Times New Roman"/>
        </w:rPr>
        <w:t xml:space="preserve">The results achieved by </w:t>
      </w:r>
      <w:proofErr w:type="spellStart"/>
      <w:r>
        <w:rPr>
          <w:rStyle w:val="selectable"/>
          <w:rFonts w:eastAsia="Times New Roman"/>
        </w:rPr>
        <w:t>Shafiq</w:t>
      </w:r>
      <w:proofErr w:type="spellEnd"/>
      <w:r>
        <w:rPr>
          <w:rStyle w:val="selectable"/>
          <w:rFonts w:eastAsia="Times New Roman"/>
        </w:rPr>
        <w:t xml:space="preserve"> et al. are marginally better with an average of 99% true positive rate and a 0.5% false positive rate. This increased accuracy was achieved by mining 189 features from the initial dataset</w:t>
      </w:r>
      <w:r w:rsidR="00F73AFC">
        <w:rPr>
          <w:rStyle w:val="selectable"/>
          <w:rFonts w:eastAsia="Times New Roman"/>
        </w:rPr>
        <w:t xml:space="preserve"> </w:t>
      </w:r>
      <w:r>
        <w:rPr>
          <w:rStyle w:val="selectable"/>
          <w:rFonts w:eastAsia="Times New Roman"/>
        </w:rPr>
        <w:t>[3].</w:t>
      </w:r>
    </w:p>
    <w:p w14:paraId="39C9EBDF" w14:textId="77777777" w:rsidR="002C2513" w:rsidRDefault="002C2513">
      <w:pPr>
        <w:rPr>
          <w:rStyle w:val="selectable"/>
          <w:rFonts w:eastAsia="Times New Roman"/>
        </w:rPr>
      </w:pPr>
    </w:p>
    <w:p w14:paraId="318D163E" w14:textId="1710A070" w:rsidR="0075370A" w:rsidRDefault="0075370A">
      <w:pPr>
        <w:rPr>
          <w:rStyle w:val="selectable"/>
          <w:rFonts w:eastAsia="Times New Roman"/>
        </w:rPr>
      </w:pPr>
      <w:r>
        <w:rPr>
          <w:rStyle w:val="selectable"/>
          <w:rFonts w:eastAsia="Times New Roman"/>
        </w:rPr>
        <w:t>Of the two sets of results cited above</w:t>
      </w:r>
      <w:r w:rsidR="00001AF5">
        <w:rPr>
          <w:rStyle w:val="selectable"/>
          <w:rFonts w:eastAsia="Times New Roman"/>
        </w:rPr>
        <w:t>,</w:t>
      </w:r>
      <w:r>
        <w:rPr>
          <w:rStyle w:val="selectable"/>
          <w:rFonts w:eastAsia="Times New Roman"/>
        </w:rPr>
        <w:t xml:space="preserve"> I believe Raman’s process of feature selection was more effective in </w:t>
      </w:r>
      <w:r w:rsidR="00451245">
        <w:rPr>
          <w:rStyle w:val="selectable"/>
          <w:rFonts w:eastAsia="Times New Roman"/>
        </w:rPr>
        <w:t>reducing the dimensionality of the data</w:t>
      </w:r>
      <w:r w:rsidR="00001AF5">
        <w:rPr>
          <w:rStyle w:val="selectable"/>
          <w:rFonts w:eastAsia="Times New Roman"/>
        </w:rPr>
        <w:t xml:space="preserve"> </w:t>
      </w:r>
      <w:r>
        <w:rPr>
          <w:rStyle w:val="selectable"/>
          <w:rFonts w:eastAsia="Times New Roman"/>
        </w:rPr>
        <w:t xml:space="preserve">while still </w:t>
      </w:r>
      <w:r w:rsidR="00214EF9">
        <w:rPr>
          <w:rStyle w:val="selectable"/>
          <w:rFonts w:eastAsia="Times New Roman"/>
        </w:rPr>
        <w:t xml:space="preserve">preserving the </w:t>
      </w:r>
      <w:r w:rsidR="00451245">
        <w:rPr>
          <w:rStyle w:val="selectable"/>
          <w:rFonts w:eastAsia="Times New Roman"/>
        </w:rPr>
        <w:t>most important aspects</w:t>
      </w:r>
      <w:r w:rsidR="000076BA">
        <w:rPr>
          <w:rStyle w:val="selectable"/>
          <w:rFonts w:eastAsia="Times New Roman"/>
        </w:rPr>
        <w:t xml:space="preserve"> of the initial dataset</w:t>
      </w:r>
      <w:r w:rsidR="00001AF5">
        <w:rPr>
          <w:rStyle w:val="selectable"/>
          <w:rFonts w:eastAsia="Times New Roman"/>
        </w:rPr>
        <w:t xml:space="preserve">. </w:t>
      </w:r>
    </w:p>
    <w:p w14:paraId="161AC2B7" w14:textId="70BEDA46" w:rsidR="002C2513" w:rsidRDefault="002C2513">
      <w:pPr>
        <w:rPr>
          <w:rStyle w:val="selectable"/>
          <w:rFonts w:eastAsia="Times New Roman"/>
        </w:rPr>
      </w:pPr>
    </w:p>
    <w:p w14:paraId="0D509367" w14:textId="2FA2715A" w:rsidR="00001AF5" w:rsidRDefault="00001AF5">
      <w:pPr>
        <w:rPr>
          <w:rStyle w:val="selectable"/>
          <w:rFonts w:eastAsia="Times New Roman"/>
        </w:rPr>
      </w:pPr>
      <w:r>
        <w:rPr>
          <w:rStyle w:val="selectable"/>
          <w:rFonts w:eastAsia="Times New Roman"/>
        </w:rPr>
        <w:t xml:space="preserve">According to </w:t>
      </w:r>
      <w:r w:rsidR="00F71C16">
        <w:rPr>
          <w:rStyle w:val="selectable"/>
          <w:rFonts w:eastAsia="Times New Roman"/>
        </w:rPr>
        <w:t xml:space="preserve">the results presented by </w:t>
      </w:r>
      <w:r>
        <w:rPr>
          <w:rStyle w:val="selectable"/>
          <w:rFonts w:eastAsia="Times New Roman"/>
        </w:rPr>
        <w:t xml:space="preserve">Raman the following 7 features are the most accurate, independent, indicators of whether a file is </w:t>
      </w:r>
      <w:r w:rsidR="004E3E43">
        <w:rPr>
          <w:rStyle w:val="selectable"/>
          <w:rFonts w:eastAsia="Times New Roman"/>
        </w:rPr>
        <w:t>malicious</w:t>
      </w:r>
      <w:r>
        <w:rPr>
          <w:rStyle w:val="selectable"/>
          <w:rFonts w:eastAsia="Times New Roman"/>
        </w:rPr>
        <w:t xml:space="preserve"> or </w:t>
      </w:r>
      <w:r w:rsidR="004E3E43">
        <w:rPr>
          <w:rStyle w:val="selectable"/>
          <w:rFonts w:eastAsia="Times New Roman"/>
        </w:rPr>
        <w:t>benign</w:t>
      </w:r>
      <w:r>
        <w:rPr>
          <w:rStyle w:val="selectable"/>
          <w:rFonts w:eastAsia="Times New Roman"/>
        </w:rPr>
        <w:t xml:space="preserve"> [2]:</w:t>
      </w:r>
    </w:p>
    <w:p w14:paraId="392AACD6" w14:textId="77777777" w:rsidR="00001AF5" w:rsidRPr="00900099" w:rsidRDefault="00001AF5">
      <w:pPr>
        <w:rPr>
          <w:rStyle w:val="selectable"/>
          <w:rFonts w:eastAsia="Times New Roman"/>
          <w:sz w:val="20"/>
          <w:szCs w:val="20"/>
        </w:rPr>
      </w:pPr>
    </w:p>
    <w:tbl>
      <w:tblPr>
        <w:tblStyle w:val="TableGrid"/>
        <w:tblW w:w="9097" w:type="dxa"/>
        <w:tblLook w:val="04A0" w:firstRow="1" w:lastRow="0" w:firstColumn="1" w:lastColumn="0" w:noHBand="0" w:noVBand="1"/>
      </w:tblPr>
      <w:tblGrid>
        <w:gridCol w:w="2069"/>
        <w:gridCol w:w="2888"/>
        <w:gridCol w:w="1883"/>
        <w:gridCol w:w="1377"/>
        <w:gridCol w:w="880"/>
      </w:tblGrid>
      <w:tr w:rsidR="002B4836" w:rsidRPr="00900099" w14:paraId="34A57024" w14:textId="31454AB5" w:rsidTr="002B4836">
        <w:trPr>
          <w:trHeight w:val="242"/>
        </w:trPr>
        <w:tc>
          <w:tcPr>
            <w:tcW w:w="2069" w:type="dxa"/>
          </w:tcPr>
          <w:p w14:paraId="65C0E887" w14:textId="2785B3B9" w:rsidR="00B32B65" w:rsidRPr="002B4836" w:rsidRDefault="00B32B65" w:rsidP="00C64F47">
            <w:pPr>
              <w:rPr>
                <w:rStyle w:val="selectable"/>
                <w:rFonts w:eastAsia="Times New Roman"/>
                <w:b/>
                <w:sz w:val="19"/>
                <w:szCs w:val="19"/>
              </w:rPr>
            </w:pPr>
            <w:r w:rsidRPr="002B4836">
              <w:rPr>
                <w:rStyle w:val="selectable"/>
                <w:rFonts w:eastAsia="Times New Roman"/>
                <w:b/>
                <w:sz w:val="19"/>
                <w:szCs w:val="19"/>
              </w:rPr>
              <w:t xml:space="preserve">Feature </w:t>
            </w:r>
          </w:p>
        </w:tc>
        <w:tc>
          <w:tcPr>
            <w:tcW w:w="2888" w:type="dxa"/>
          </w:tcPr>
          <w:p w14:paraId="1042F81C" w14:textId="424965ED" w:rsidR="00B32B65" w:rsidRPr="002B4836" w:rsidRDefault="00B32B65" w:rsidP="00674957">
            <w:pPr>
              <w:rPr>
                <w:rStyle w:val="selectable"/>
                <w:rFonts w:eastAsia="Times New Roman"/>
                <w:b/>
                <w:sz w:val="19"/>
                <w:szCs w:val="19"/>
              </w:rPr>
            </w:pPr>
            <w:r w:rsidRPr="002B4836">
              <w:rPr>
                <w:rStyle w:val="selectable"/>
                <w:rFonts w:eastAsia="Times New Roman"/>
                <w:b/>
                <w:sz w:val="19"/>
                <w:szCs w:val="19"/>
              </w:rPr>
              <w:t>Description</w:t>
            </w:r>
          </w:p>
        </w:tc>
        <w:tc>
          <w:tcPr>
            <w:tcW w:w="1883" w:type="dxa"/>
          </w:tcPr>
          <w:p w14:paraId="038A6D62" w14:textId="015F2C65" w:rsidR="00B32B65" w:rsidRPr="002B4836" w:rsidRDefault="00B32B65" w:rsidP="00674957">
            <w:pPr>
              <w:rPr>
                <w:rStyle w:val="selectable"/>
                <w:rFonts w:eastAsia="Times New Roman"/>
                <w:b/>
                <w:sz w:val="19"/>
                <w:szCs w:val="19"/>
              </w:rPr>
            </w:pPr>
            <w:r w:rsidRPr="002B4836">
              <w:rPr>
                <w:rStyle w:val="selectable"/>
                <w:rFonts w:eastAsia="Times New Roman"/>
                <w:b/>
                <w:sz w:val="19"/>
                <w:szCs w:val="19"/>
              </w:rPr>
              <w:t>Location</w:t>
            </w:r>
          </w:p>
        </w:tc>
        <w:tc>
          <w:tcPr>
            <w:tcW w:w="1377" w:type="dxa"/>
          </w:tcPr>
          <w:p w14:paraId="6C4E9D4D" w14:textId="19DBC3E0" w:rsidR="00B32B65" w:rsidRPr="002B4836" w:rsidRDefault="00B32B65" w:rsidP="00B32B65">
            <w:pPr>
              <w:rPr>
                <w:rStyle w:val="selectable"/>
                <w:rFonts w:eastAsia="Times New Roman"/>
                <w:b/>
                <w:sz w:val="19"/>
                <w:szCs w:val="19"/>
              </w:rPr>
            </w:pPr>
            <w:r w:rsidRPr="002B4836">
              <w:rPr>
                <w:rStyle w:val="selectable"/>
                <w:rFonts w:eastAsia="Times New Roman"/>
                <w:b/>
                <w:sz w:val="19"/>
                <w:szCs w:val="19"/>
              </w:rPr>
              <w:t>Offset (PE/PE32+)</w:t>
            </w:r>
            <w:r w:rsidR="00F73AFC" w:rsidRPr="002B4836">
              <w:rPr>
                <w:rStyle w:val="selectable"/>
                <w:rFonts w:eastAsia="Times New Roman"/>
                <w:b/>
                <w:sz w:val="19"/>
                <w:szCs w:val="19"/>
              </w:rPr>
              <w:t xml:space="preserve"> </w:t>
            </w:r>
          </w:p>
        </w:tc>
        <w:tc>
          <w:tcPr>
            <w:tcW w:w="880" w:type="dxa"/>
          </w:tcPr>
          <w:p w14:paraId="4A4FD034" w14:textId="7264619C" w:rsidR="00B32B65" w:rsidRPr="002B4836" w:rsidRDefault="00B32B65" w:rsidP="00B32B65">
            <w:pPr>
              <w:rPr>
                <w:rStyle w:val="selectable"/>
                <w:rFonts w:eastAsia="Times New Roman"/>
                <w:b/>
                <w:sz w:val="19"/>
                <w:szCs w:val="19"/>
              </w:rPr>
            </w:pPr>
            <w:r w:rsidRPr="002B4836">
              <w:rPr>
                <w:rStyle w:val="selectable"/>
                <w:rFonts w:eastAsia="Times New Roman"/>
                <w:b/>
                <w:sz w:val="19"/>
                <w:szCs w:val="19"/>
              </w:rPr>
              <w:t>Size</w:t>
            </w:r>
            <w:r w:rsidR="00F73AFC" w:rsidRPr="002B4836">
              <w:rPr>
                <w:rStyle w:val="selectable"/>
                <w:rFonts w:eastAsia="Times New Roman"/>
                <w:b/>
                <w:sz w:val="19"/>
                <w:szCs w:val="19"/>
              </w:rPr>
              <w:t xml:space="preserve"> </w:t>
            </w:r>
            <w:r w:rsidRPr="002B4836">
              <w:rPr>
                <w:rStyle w:val="selectable"/>
                <w:rFonts w:eastAsia="Times New Roman"/>
                <w:b/>
                <w:sz w:val="19"/>
                <w:szCs w:val="19"/>
              </w:rPr>
              <w:t>(bytes)</w:t>
            </w:r>
            <w:r w:rsidR="00F73AFC" w:rsidRPr="002B4836">
              <w:rPr>
                <w:rStyle w:val="selectable"/>
                <w:rFonts w:eastAsia="Times New Roman"/>
                <w:b/>
                <w:sz w:val="19"/>
                <w:szCs w:val="19"/>
              </w:rPr>
              <w:t xml:space="preserve"> </w:t>
            </w:r>
          </w:p>
        </w:tc>
      </w:tr>
      <w:tr w:rsidR="002B4836" w:rsidRPr="00900099" w14:paraId="2C8BA239" w14:textId="196F70B5" w:rsidTr="002B4836">
        <w:tc>
          <w:tcPr>
            <w:tcW w:w="2069" w:type="dxa"/>
          </w:tcPr>
          <w:p w14:paraId="49CBDA89" w14:textId="30868E7D"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DebugSize</w:t>
            </w:r>
            <w:proofErr w:type="spellEnd"/>
          </w:p>
        </w:tc>
        <w:tc>
          <w:tcPr>
            <w:tcW w:w="2888" w:type="dxa"/>
          </w:tcPr>
          <w:p w14:paraId="23F8527B" w14:textId="6D17172D"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 xml:space="preserve">The size of the debug directory table. </w:t>
            </w:r>
            <w:r w:rsidR="00F71C16" w:rsidRPr="002B4836">
              <w:rPr>
                <w:rStyle w:val="selectable"/>
                <w:rFonts w:eastAsia="Times New Roman"/>
                <w:sz w:val="19"/>
                <w:szCs w:val="19"/>
              </w:rPr>
              <w:t xml:space="preserve">Malicious files may have a size of 0. </w:t>
            </w:r>
          </w:p>
        </w:tc>
        <w:tc>
          <w:tcPr>
            <w:tcW w:w="1883" w:type="dxa"/>
          </w:tcPr>
          <w:p w14:paraId="4E493F8D" w14:textId="1E283078"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77" w:type="dxa"/>
          </w:tcPr>
          <w:p w14:paraId="0E51CADF" w14:textId="507A892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144/160</w:t>
            </w:r>
          </w:p>
        </w:tc>
        <w:tc>
          <w:tcPr>
            <w:tcW w:w="880" w:type="dxa"/>
          </w:tcPr>
          <w:p w14:paraId="63439CB4" w14:textId="07ED898C"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2B4836" w:rsidRPr="00900099" w14:paraId="086C470B" w14:textId="2C26A2D1" w:rsidTr="002B4836">
        <w:tc>
          <w:tcPr>
            <w:tcW w:w="2069" w:type="dxa"/>
          </w:tcPr>
          <w:p w14:paraId="03DB2021" w14:textId="35150D0E"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ImageVersion</w:t>
            </w:r>
            <w:proofErr w:type="spellEnd"/>
          </w:p>
        </w:tc>
        <w:tc>
          <w:tcPr>
            <w:tcW w:w="2888" w:type="dxa"/>
          </w:tcPr>
          <w:p w14:paraId="6AF0E0DF" w14:textId="54A70C2B" w:rsidR="00B32B65" w:rsidRPr="002B4836" w:rsidRDefault="00B32B65" w:rsidP="00900099">
            <w:pPr>
              <w:rPr>
                <w:rStyle w:val="selectable"/>
                <w:rFonts w:eastAsia="Times New Roman"/>
                <w:sz w:val="19"/>
                <w:szCs w:val="19"/>
              </w:rPr>
            </w:pPr>
            <w:r w:rsidRPr="002B4836">
              <w:rPr>
                <w:rStyle w:val="selectable"/>
                <w:rFonts w:eastAsia="Times New Roman"/>
                <w:sz w:val="19"/>
                <w:szCs w:val="19"/>
              </w:rPr>
              <w:t>The file version number.</w:t>
            </w:r>
            <w:r w:rsidR="00900099" w:rsidRPr="002B4836">
              <w:rPr>
                <w:rStyle w:val="selectable"/>
                <w:rFonts w:eastAsia="Times New Roman"/>
                <w:sz w:val="19"/>
                <w:szCs w:val="19"/>
              </w:rPr>
              <w:t xml:space="preserve"> Consisting of both Major and Minor image versions.</w:t>
            </w:r>
            <w:r w:rsidR="00F71C16" w:rsidRPr="002B4836">
              <w:rPr>
                <w:rStyle w:val="selectable"/>
                <w:rFonts w:eastAsia="Times New Roman"/>
                <w:sz w:val="19"/>
                <w:szCs w:val="19"/>
              </w:rPr>
              <w:t xml:space="preserve"> Benign files tend to have higher version </w:t>
            </w:r>
            <w:proofErr w:type="gramStart"/>
            <w:r w:rsidR="00F71C16" w:rsidRPr="002B4836">
              <w:rPr>
                <w:rStyle w:val="selectable"/>
                <w:rFonts w:eastAsia="Times New Roman"/>
                <w:sz w:val="19"/>
                <w:szCs w:val="19"/>
              </w:rPr>
              <w:t>numbers,</w:t>
            </w:r>
            <w:proofErr w:type="gramEnd"/>
            <w:r w:rsidR="00F71C16" w:rsidRPr="002B4836">
              <w:rPr>
                <w:rStyle w:val="selectable"/>
                <w:rFonts w:eastAsia="Times New Roman"/>
                <w:sz w:val="19"/>
                <w:szCs w:val="19"/>
              </w:rPr>
              <w:t xml:space="preserve"> malicious files may have a value of 0.</w:t>
            </w:r>
          </w:p>
        </w:tc>
        <w:tc>
          <w:tcPr>
            <w:tcW w:w="1883" w:type="dxa"/>
          </w:tcPr>
          <w:p w14:paraId="6442DA8E" w14:textId="088E151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Windows-Specific Fields</w:t>
            </w:r>
          </w:p>
        </w:tc>
        <w:tc>
          <w:tcPr>
            <w:tcW w:w="1377" w:type="dxa"/>
          </w:tcPr>
          <w:p w14:paraId="5AC3112C" w14:textId="390E333A" w:rsidR="00B32B65" w:rsidRPr="002B4836" w:rsidRDefault="00F73AFC" w:rsidP="00674957">
            <w:pPr>
              <w:rPr>
                <w:rStyle w:val="selectable"/>
                <w:rFonts w:eastAsia="Times New Roman"/>
                <w:sz w:val="19"/>
                <w:szCs w:val="19"/>
              </w:rPr>
            </w:pPr>
            <w:r w:rsidRPr="002B4836">
              <w:rPr>
                <w:rStyle w:val="selectable"/>
                <w:rFonts w:eastAsia="Times New Roman"/>
                <w:sz w:val="19"/>
                <w:szCs w:val="19"/>
              </w:rPr>
              <w:t>Major: 44/44</w:t>
            </w:r>
          </w:p>
          <w:p w14:paraId="6FAB4945" w14:textId="68A0ED2A" w:rsidR="00F73AFC" w:rsidRPr="002B4836" w:rsidRDefault="00F73AFC" w:rsidP="00674957">
            <w:pPr>
              <w:rPr>
                <w:rStyle w:val="selectable"/>
                <w:rFonts w:eastAsia="Times New Roman"/>
                <w:sz w:val="19"/>
                <w:szCs w:val="19"/>
              </w:rPr>
            </w:pPr>
            <w:r w:rsidRPr="002B4836">
              <w:rPr>
                <w:rStyle w:val="selectable"/>
                <w:rFonts w:eastAsia="Times New Roman"/>
                <w:sz w:val="19"/>
                <w:szCs w:val="19"/>
              </w:rPr>
              <w:t xml:space="preserve">Minor: 46/46 </w:t>
            </w:r>
          </w:p>
        </w:tc>
        <w:tc>
          <w:tcPr>
            <w:tcW w:w="880" w:type="dxa"/>
          </w:tcPr>
          <w:p w14:paraId="6140FD85" w14:textId="77777777" w:rsidR="00B32B65" w:rsidRPr="002B4836" w:rsidRDefault="00B32B65" w:rsidP="00674957">
            <w:pPr>
              <w:rPr>
                <w:rStyle w:val="selectable"/>
                <w:rFonts w:eastAsia="Times New Roman"/>
                <w:sz w:val="19"/>
                <w:szCs w:val="19"/>
              </w:rPr>
            </w:pPr>
          </w:p>
        </w:tc>
      </w:tr>
      <w:tr w:rsidR="002B4836" w:rsidRPr="00900099" w14:paraId="14AFA204" w14:textId="3A173B7E" w:rsidTr="002B4836">
        <w:tc>
          <w:tcPr>
            <w:tcW w:w="2069" w:type="dxa"/>
          </w:tcPr>
          <w:p w14:paraId="3CEE1530" w14:textId="0876AEB6"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IatRVA</w:t>
            </w:r>
            <w:proofErr w:type="spellEnd"/>
          </w:p>
        </w:tc>
        <w:tc>
          <w:tcPr>
            <w:tcW w:w="2888" w:type="dxa"/>
          </w:tcPr>
          <w:p w14:paraId="10FBB8F4" w14:textId="278AA238"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The relative virtual address of the import address table</w:t>
            </w:r>
            <w:r w:rsidR="00900099" w:rsidRPr="002B4836">
              <w:rPr>
                <w:rStyle w:val="selectable"/>
                <w:rFonts w:eastAsia="Times New Roman"/>
                <w:sz w:val="19"/>
                <w:szCs w:val="19"/>
              </w:rPr>
              <w:t>.</w:t>
            </w:r>
            <w:r w:rsidR="00F71C16" w:rsidRPr="002B4836">
              <w:rPr>
                <w:rStyle w:val="selectable"/>
                <w:rFonts w:eastAsia="Times New Roman"/>
                <w:sz w:val="19"/>
                <w:szCs w:val="19"/>
              </w:rPr>
              <w:t xml:space="preserve"> Benign files tend to have a value of 4096, malicious files tend to have a value of 0 or a very large value.</w:t>
            </w:r>
          </w:p>
        </w:tc>
        <w:tc>
          <w:tcPr>
            <w:tcW w:w="1883" w:type="dxa"/>
          </w:tcPr>
          <w:p w14:paraId="00EFFFBC" w14:textId="173C0CB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77" w:type="dxa"/>
          </w:tcPr>
          <w:p w14:paraId="2764FB64" w14:textId="37F80072"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192/208</w:t>
            </w:r>
          </w:p>
        </w:tc>
        <w:tc>
          <w:tcPr>
            <w:tcW w:w="880" w:type="dxa"/>
          </w:tcPr>
          <w:p w14:paraId="28521B2E" w14:textId="4035F74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2B4836" w:rsidRPr="00900099" w14:paraId="2E3D909A" w14:textId="086B4785" w:rsidTr="002B4836">
        <w:tc>
          <w:tcPr>
            <w:tcW w:w="2069" w:type="dxa"/>
          </w:tcPr>
          <w:p w14:paraId="30E7232F" w14:textId="13D0543F"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ExportSize</w:t>
            </w:r>
            <w:proofErr w:type="spellEnd"/>
          </w:p>
        </w:tc>
        <w:tc>
          <w:tcPr>
            <w:tcW w:w="2888" w:type="dxa"/>
          </w:tcPr>
          <w:p w14:paraId="2FF50729" w14:textId="0C7DF498"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The size of the export table</w:t>
            </w:r>
            <w:r w:rsidR="00900099" w:rsidRPr="002B4836">
              <w:rPr>
                <w:rStyle w:val="selectable"/>
                <w:rFonts w:eastAsia="Times New Roman"/>
                <w:sz w:val="19"/>
                <w:szCs w:val="19"/>
              </w:rPr>
              <w:t>.</w:t>
            </w:r>
            <w:r w:rsidR="00F71C16" w:rsidRPr="002B4836">
              <w:rPr>
                <w:rStyle w:val="selectable"/>
                <w:rFonts w:eastAsia="Times New Roman"/>
                <w:sz w:val="19"/>
                <w:szCs w:val="19"/>
              </w:rPr>
              <w:t xml:space="preserve"> Benign files may have a non-zero value.</w:t>
            </w:r>
          </w:p>
        </w:tc>
        <w:tc>
          <w:tcPr>
            <w:tcW w:w="1883" w:type="dxa"/>
          </w:tcPr>
          <w:p w14:paraId="6CE1C5C5" w14:textId="6BC72B79"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77" w:type="dxa"/>
          </w:tcPr>
          <w:p w14:paraId="40DC55FA" w14:textId="618FE71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96/112</w:t>
            </w:r>
          </w:p>
        </w:tc>
        <w:tc>
          <w:tcPr>
            <w:tcW w:w="880" w:type="dxa"/>
          </w:tcPr>
          <w:p w14:paraId="16A371F7" w14:textId="12A1487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2B4836" w:rsidRPr="00900099" w14:paraId="7A5D441B" w14:textId="5716C97B" w:rsidTr="002B4836">
        <w:tc>
          <w:tcPr>
            <w:tcW w:w="2069" w:type="dxa"/>
          </w:tcPr>
          <w:p w14:paraId="0AE12536" w14:textId="3A3CABF6"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ResourceSize</w:t>
            </w:r>
            <w:proofErr w:type="spellEnd"/>
          </w:p>
        </w:tc>
        <w:tc>
          <w:tcPr>
            <w:tcW w:w="2888" w:type="dxa"/>
          </w:tcPr>
          <w:p w14:paraId="3C0A4AE7" w14:textId="0CA0BA70" w:rsidR="00B32B65" w:rsidRPr="002B4836" w:rsidRDefault="00B32B65" w:rsidP="00F71C16">
            <w:pPr>
              <w:rPr>
                <w:rStyle w:val="selectable"/>
                <w:rFonts w:eastAsia="Times New Roman"/>
                <w:sz w:val="19"/>
                <w:szCs w:val="19"/>
              </w:rPr>
            </w:pPr>
            <w:r w:rsidRPr="002B4836">
              <w:rPr>
                <w:rStyle w:val="selectable"/>
                <w:rFonts w:eastAsia="Times New Roman"/>
                <w:sz w:val="19"/>
                <w:szCs w:val="19"/>
              </w:rPr>
              <w:t>The size of the resource section.</w:t>
            </w:r>
            <w:r w:rsidR="00F71C16" w:rsidRPr="002B4836">
              <w:rPr>
                <w:rStyle w:val="selectable"/>
                <w:rFonts w:eastAsia="Times New Roman"/>
                <w:sz w:val="19"/>
                <w:szCs w:val="19"/>
              </w:rPr>
              <w:t xml:space="preserve"> Some malicious files will have a value of zero. Benign files may have a large amount of resources.</w:t>
            </w:r>
          </w:p>
        </w:tc>
        <w:tc>
          <w:tcPr>
            <w:tcW w:w="1883" w:type="dxa"/>
          </w:tcPr>
          <w:p w14:paraId="3CB6AA67" w14:textId="52DBAC67"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Optional Header Data Directories</w:t>
            </w:r>
          </w:p>
        </w:tc>
        <w:tc>
          <w:tcPr>
            <w:tcW w:w="1377" w:type="dxa"/>
          </w:tcPr>
          <w:p w14:paraId="1B91DE93" w14:textId="009ED5A0"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112/128</w:t>
            </w:r>
          </w:p>
        </w:tc>
        <w:tc>
          <w:tcPr>
            <w:tcW w:w="880" w:type="dxa"/>
          </w:tcPr>
          <w:p w14:paraId="203C62BB" w14:textId="68761844"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r>
      <w:tr w:rsidR="002B4836" w:rsidRPr="00900099" w14:paraId="23BCB618" w14:textId="3E3E1895" w:rsidTr="002B4836">
        <w:tc>
          <w:tcPr>
            <w:tcW w:w="2069" w:type="dxa"/>
          </w:tcPr>
          <w:p w14:paraId="670AC88D" w14:textId="449DC340" w:rsidR="00B32B65" w:rsidRPr="002B4836" w:rsidRDefault="00B32B65" w:rsidP="00001AF5">
            <w:pPr>
              <w:rPr>
                <w:rStyle w:val="selectable"/>
                <w:rFonts w:eastAsia="Times New Roman"/>
                <w:sz w:val="19"/>
                <w:szCs w:val="19"/>
              </w:rPr>
            </w:pPr>
            <w:r w:rsidRPr="002B4836">
              <w:rPr>
                <w:rStyle w:val="selectable"/>
                <w:rFonts w:eastAsia="Times New Roman"/>
                <w:sz w:val="19"/>
                <w:szCs w:val="19"/>
              </w:rPr>
              <w:t>VirtualSize2</w:t>
            </w:r>
          </w:p>
        </w:tc>
        <w:tc>
          <w:tcPr>
            <w:tcW w:w="2888" w:type="dxa"/>
          </w:tcPr>
          <w:p w14:paraId="0D1D0BC5" w14:textId="77777777"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The size of the second section.</w:t>
            </w:r>
          </w:p>
          <w:p w14:paraId="229C791F" w14:textId="2E593712" w:rsidR="00F71C16" w:rsidRPr="002B4836" w:rsidRDefault="00F71C16" w:rsidP="00674957">
            <w:pPr>
              <w:rPr>
                <w:rStyle w:val="selectable"/>
                <w:rFonts w:eastAsia="Times New Roman"/>
                <w:sz w:val="19"/>
                <w:szCs w:val="19"/>
              </w:rPr>
            </w:pPr>
            <w:r w:rsidRPr="002B4836">
              <w:rPr>
                <w:rStyle w:val="selectable"/>
                <w:rFonts w:eastAsia="Times New Roman"/>
                <w:sz w:val="19"/>
                <w:szCs w:val="19"/>
              </w:rPr>
              <w:t>Many malicious files only have one section.</w:t>
            </w:r>
          </w:p>
        </w:tc>
        <w:tc>
          <w:tcPr>
            <w:tcW w:w="1883" w:type="dxa"/>
          </w:tcPr>
          <w:p w14:paraId="00AD1D29" w14:textId="0F25150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Section Table (Section Headers)</w:t>
            </w:r>
          </w:p>
        </w:tc>
        <w:tc>
          <w:tcPr>
            <w:tcW w:w="1377" w:type="dxa"/>
          </w:tcPr>
          <w:p w14:paraId="3F7BC8DD" w14:textId="00B74A9D"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8</w:t>
            </w:r>
          </w:p>
        </w:tc>
        <w:tc>
          <w:tcPr>
            <w:tcW w:w="880" w:type="dxa"/>
          </w:tcPr>
          <w:p w14:paraId="6F41E60A" w14:textId="61C48BD5"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4</w:t>
            </w:r>
          </w:p>
        </w:tc>
      </w:tr>
      <w:tr w:rsidR="002B4836" w:rsidRPr="00900099" w14:paraId="0C2074AB" w14:textId="54828EB5" w:rsidTr="002B4836">
        <w:tc>
          <w:tcPr>
            <w:tcW w:w="2069" w:type="dxa"/>
          </w:tcPr>
          <w:p w14:paraId="19A28DA3" w14:textId="735841A4" w:rsidR="00B32B65" w:rsidRPr="002B4836" w:rsidRDefault="00B32B65" w:rsidP="00001AF5">
            <w:pPr>
              <w:rPr>
                <w:rStyle w:val="selectable"/>
                <w:rFonts w:eastAsia="Times New Roman"/>
                <w:sz w:val="19"/>
                <w:szCs w:val="19"/>
              </w:rPr>
            </w:pPr>
            <w:proofErr w:type="spellStart"/>
            <w:r w:rsidRPr="002B4836">
              <w:rPr>
                <w:rStyle w:val="selectable"/>
                <w:rFonts w:eastAsia="Times New Roman"/>
                <w:sz w:val="19"/>
                <w:szCs w:val="19"/>
              </w:rPr>
              <w:t>NumberOfSections</w:t>
            </w:r>
            <w:proofErr w:type="spellEnd"/>
          </w:p>
        </w:tc>
        <w:tc>
          <w:tcPr>
            <w:tcW w:w="2888" w:type="dxa"/>
          </w:tcPr>
          <w:p w14:paraId="3B84AB81" w14:textId="46373FF2" w:rsidR="00B32B65" w:rsidRPr="002B4836" w:rsidRDefault="008B795D" w:rsidP="008B795D">
            <w:pPr>
              <w:rPr>
                <w:rStyle w:val="selectable"/>
                <w:rFonts w:eastAsia="Times New Roman"/>
                <w:sz w:val="19"/>
                <w:szCs w:val="19"/>
              </w:rPr>
            </w:pPr>
            <w:r w:rsidRPr="002B4836">
              <w:rPr>
                <w:rStyle w:val="selectable"/>
                <w:rFonts w:eastAsia="Times New Roman"/>
                <w:sz w:val="19"/>
                <w:szCs w:val="19"/>
              </w:rPr>
              <w:t>The number of section headers in the section table.</w:t>
            </w:r>
            <w:r w:rsidR="00B32B65" w:rsidRPr="002B4836">
              <w:rPr>
                <w:rStyle w:val="selectable"/>
                <w:rFonts w:eastAsia="Times New Roman"/>
                <w:sz w:val="19"/>
                <w:szCs w:val="19"/>
              </w:rPr>
              <w:t xml:space="preserve"> </w:t>
            </w:r>
          </w:p>
        </w:tc>
        <w:tc>
          <w:tcPr>
            <w:tcW w:w="1883" w:type="dxa"/>
          </w:tcPr>
          <w:p w14:paraId="170A3530" w14:textId="1CA4175E" w:rsidR="00B32B65" w:rsidRPr="002B4836" w:rsidRDefault="00B32B65" w:rsidP="00674957">
            <w:pPr>
              <w:rPr>
                <w:rStyle w:val="selectable"/>
                <w:rFonts w:eastAsia="Times New Roman"/>
                <w:sz w:val="19"/>
                <w:szCs w:val="19"/>
              </w:rPr>
            </w:pPr>
            <w:r w:rsidRPr="002B4836">
              <w:rPr>
                <w:rStyle w:val="selectable"/>
                <w:rFonts w:eastAsia="Times New Roman"/>
                <w:sz w:val="19"/>
                <w:szCs w:val="19"/>
              </w:rPr>
              <w:t>Section Table (Section Headers)</w:t>
            </w:r>
          </w:p>
        </w:tc>
        <w:tc>
          <w:tcPr>
            <w:tcW w:w="1377" w:type="dxa"/>
          </w:tcPr>
          <w:p w14:paraId="5E85DE84" w14:textId="2097EF58" w:rsidR="00B32B65" w:rsidRPr="002B4836" w:rsidRDefault="00F73AFC" w:rsidP="00674957">
            <w:pPr>
              <w:rPr>
                <w:rStyle w:val="selectable"/>
                <w:rFonts w:eastAsia="Times New Roman"/>
                <w:sz w:val="19"/>
                <w:szCs w:val="19"/>
              </w:rPr>
            </w:pPr>
            <w:r w:rsidRPr="002B4836">
              <w:rPr>
                <w:rStyle w:val="selectable"/>
                <w:rFonts w:eastAsia="Times New Roman"/>
                <w:sz w:val="19"/>
                <w:szCs w:val="19"/>
              </w:rPr>
              <w:t>N/A</w:t>
            </w:r>
          </w:p>
        </w:tc>
        <w:tc>
          <w:tcPr>
            <w:tcW w:w="880" w:type="dxa"/>
          </w:tcPr>
          <w:p w14:paraId="2FA994FD" w14:textId="7FC5C7D3" w:rsidR="00B32B65" w:rsidRPr="002B4836" w:rsidRDefault="00F73AFC" w:rsidP="00674957">
            <w:pPr>
              <w:rPr>
                <w:rStyle w:val="selectable"/>
                <w:rFonts w:eastAsia="Times New Roman"/>
                <w:sz w:val="19"/>
                <w:szCs w:val="19"/>
              </w:rPr>
            </w:pPr>
            <w:r w:rsidRPr="002B4836">
              <w:rPr>
                <w:rStyle w:val="selectable"/>
                <w:rFonts w:eastAsia="Times New Roman"/>
                <w:sz w:val="19"/>
                <w:szCs w:val="19"/>
              </w:rPr>
              <w:t>N/A</w:t>
            </w:r>
          </w:p>
        </w:tc>
      </w:tr>
    </w:tbl>
    <w:p w14:paraId="35354FC1" w14:textId="251D29B3" w:rsidR="00001AF5" w:rsidRPr="00001AF5" w:rsidRDefault="00001AF5" w:rsidP="00001AF5">
      <w:pPr>
        <w:rPr>
          <w:rStyle w:val="selectable"/>
          <w:rFonts w:eastAsia="Times New Roman"/>
        </w:rPr>
      </w:pPr>
    </w:p>
    <w:p w14:paraId="1F18437C" w14:textId="7BF51689" w:rsidR="00F71C16" w:rsidRDefault="00AE247D" w:rsidP="00F71C16">
      <w:pPr>
        <w:jc w:val="center"/>
        <w:rPr>
          <w:sz w:val="16"/>
          <w:szCs w:val="16"/>
          <w:lang w:val="en-GB"/>
        </w:rPr>
      </w:pPr>
      <w:r>
        <w:rPr>
          <w:b/>
          <w:sz w:val="16"/>
          <w:szCs w:val="16"/>
          <w:lang w:val="en-GB"/>
        </w:rPr>
        <w:t>Fig 1</w:t>
      </w:r>
      <w:r w:rsidR="00C64F47" w:rsidRPr="00C64F47">
        <w:rPr>
          <w:b/>
          <w:sz w:val="16"/>
          <w:szCs w:val="16"/>
          <w:lang w:val="en-GB"/>
        </w:rPr>
        <w:t>.</w:t>
      </w:r>
      <w:r w:rsidR="00C64F47" w:rsidRPr="00C64F47">
        <w:rPr>
          <w:sz w:val="16"/>
          <w:szCs w:val="16"/>
          <w:lang w:val="en-GB"/>
        </w:rPr>
        <w:t xml:space="preserve"> Proposed features. </w:t>
      </w:r>
      <w:r w:rsidR="00C64F47">
        <w:rPr>
          <w:sz w:val="16"/>
          <w:szCs w:val="16"/>
          <w:lang w:val="en-GB"/>
        </w:rPr>
        <w:t>Consolidation of information available in [2] &amp; [4].</w:t>
      </w:r>
    </w:p>
    <w:p w14:paraId="54381716" w14:textId="64C8AAAF" w:rsidR="00F71C16" w:rsidRPr="00F71C16" w:rsidRDefault="00F71C16" w:rsidP="00F71C16">
      <w:pPr>
        <w:rPr>
          <w:sz w:val="16"/>
          <w:szCs w:val="16"/>
          <w:lang w:val="en-GB"/>
        </w:rPr>
      </w:pPr>
      <w:bookmarkStart w:id="0" w:name="_GoBack"/>
      <w:bookmarkEnd w:id="0"/>
    </w:p>
    <w:sdt>
      <w:sdtPr>
        <w:rPr>
          <w:rFonts w:asciiTheme="minorHAnsi" w:eastAsiaTheme="minorHAnsi" w:hAnsiTheme="minorHAnsi" w:cstheme="minorBidi"/>
          <w:color w:val="auto"/>
          <w:sz w:val="24"/>
          <w:szCs w:val="24"/>
        </w:rPr>
        <w:id w:val="61912877"/>
        <w:docPartObj>
          <w:docPartGallery w:val="Bibliographies"/>
          <w:docPartUnique/>
        </w:docPartObj>
      </w:sdtPr>
      <w:sdtEndPr>
        <w:rPr>
          <w:rFonts w:ascii="Times New Roman" w:hAnsi="Times New Roman" w:cs="Times New Roman"/>
          <w:b/>
          <w:bCs/>
        </w:rPr>
      </w:sdtEndPr>
      <w:sdtContent>
        <w:p w14:paraId="32EAC65F" w14:textId="77777777" w:rsidR="00697C60" w:rsidRDefault="00697C60">
          <w:pPr>
            <w:pStyle w:val="Heading1"/>
          </w:pPr>
          <w:r>
            <w:t>References</w:t>
          </w:r>
        </w:p>
        <w:p w14:paraId="6949E83B" w14:textId="5E5C8F97" w:rsidR="00A47680" w:rsidRPr="00A47680" w:rsidRDefault="000A605D" w:rsidP="00A47680">
          <w:pPr>
            <w:rPr>
              <w:rFonts w:eastAsia="Times New Roman"/>
            </w:rPr>
          </w:pPr>
          <w:r>
            <w:rPr>
              <w:rFonts w:eastAsia="Times New Roman"/>
            </w:rPr>
            <w:t xml:space="preserve">[1] </w:t>
          </w:r>
          <w:r w:rsidR="00A47680" w:rsidRPr="00A47680">
            <w:rPr>
              <w:rFonts w:eastAsia="Times New Roman"/>
            </w:rPr>
            <w:t xml:space="preserve">K. P. Murphy, </w:t>
          </w:r>
          <w:r w:rsidR="00A47680" w:rsidRPr="00A47680">
            <w:rPr>
              <w:rFonts w:eastAsia="Times New Roman"/>
              <w:i/>
              <w:iCs/>
            </w:rPr>
            <w:t>Machine Learning: A Probabilistic Perspective</w:t>
          </w:r>
          <w:r w:rsidR="00A47680" w:rsidRPr="00A47680">
            <w:rPr>
              <w:rFonts w:eastAsia="Times New Roman"/>
            </w:rPr>
            <w:t>. Cambridge, MA: MIT Press, 2012.</w:t>
          </w:r>
        </w:p>
        <w:p w14:paraId="535F12BF" w14:textId="74156B8A" w:rsidR="00A47680" w:rsidRPr="00A47680" w:rsidRDefault="000A605D" w:rsidP="00A47680">
          <w:pPr>
            <w:rPr>
              <w:rFonts w:eastAsia="Times New Roman"/>
            </w:rPr>
          </w:pPr>
          <w:r>
            <w:rPr>
              <w:rFonts w:eastAsia="Times New Roman"/>
            </w:rPr>
            <w:t xml:space="preserve">[2] </w:t>
          </w:r>
          <w:r w:rsidR="00A47680" w:rsidRPr="00A47680">
            <w:rPr>
              <w:rFonts w:eastAsia="Times New Roman"/>
            </w:rPr>
            <w:t xml:space="preserve">K. Raman, “Selecting Features to Classify Malware,” </w:t>
          </w:r>
          <w:r w:rsidR="00A47680" w:rsidRPr="00A47680">
            <w:rPr>
              <w:rFonts w:eastAsia="Times New Roman"/>
              <w:i/>
              <w:iCs/>
            </w:rPr>
            <w:t>InfoSec Southwest 2012</w:t>
          </w:r>
          <w:r w:rsidR="00A47680" w:rsidRPr="00A47680">
            <w:rPr>
              <w:rFonts w:eastAsia="Times New Roman"/>
            </w:rPr>
            <w:t>, pp. 1–5, 2012.</w:t>
          </w:r>
        </w:p>
        <w:p w14:paraId="015F1823" w14:textId="06509B04" w:rsidR="00A47680" w:rsidRDefault="000A605D" w:rsidP="00A47680">
          <w:pPr>
            <w:rPr>
              <w:rFonts w:eastAsia="Times New Roman"/>
            </w:rPr>
          </w:pPr>
          <w:r>
            <w:rPr>
              <w:rFonts w:eastAsia="Times New Roman"/>
            </w:rPr>
            <w:t xml:space="preserve">[3] </w:t>
          </w:r>
          <w:r w:rsidR="00A47680" w:rsidRPr="00A47680">
            <w:rPr>
              <w:rFonts w:eastAsia="Times New Roman"/>
            </w:rPr>
            <w:t xml:space="preserve">M. </w:t>
          </w:r>
          <w:proofErr w:type="spellStart"/>
          <w:r w:rsidR="00A47680" w:rsidRPr="00A47680">
            <w:rPr>
              <w:rFonts w:eastAsia="Times New Roman"/>
            </w:rPr>
            <w:t>Zubair</w:t>
          </w:r>
          <w:proofErr w:type="spellEnd"/>
          <w:r w:rsidR="00A47680" w:rsidRPr="00A47680">
            <w:rPr>
              <w:rFonts w:eastAsia="Times New Roman"/>
            </w:rPr>
            <w:t xml:space="preserve"> </w:t>
          </w:r>
          <w:proofErr w:type="spellStart"/>
          <w:r w:rsidR="00A47680" w:rsidRPr="00A47680">
            <w:rPr>
              <w:rFonts w:eastAsia="Times New Roman"/>
            </w:rPr>
            <w:t>Shafiq</w:t>
          </w:r>
          <w:proofErr w:type="spellEnd"/>
          <w:r w:rsidR="00A47680" w:rsidRPr="00A47680">
            <w:rPr>
              <w:rFonts w:eastAsia="Times New Roman"/>
            </w:rPr>
            <w:t xml:space="preserve">, S. </w:t>
          </w:r>
          <w:proofErr w:type="spellStart"/>
          <w:r w:rsidR="00A47680" w:rsidRPr="00A47680">
            <w:rPr>
              <w:rFonts w:eastAsia="Times New Roman"/>
            </w:rPr>
            <w:t>Momina</w:t>
          </w:r>
          <w:proofErr w:type="spellEnd"/>
          <w:r w:rsidR="00A47680" w:rsidRPr="00A47680">
            <w:rPr>
              <w:rFonts w:eastAsia="Times New Roman"/>
            </w:rPr>
            <w:t xml:space="preserve"> </w:t>
          </w:r>
          <w:proofErr w:type="spellStart"/>
          <w:r w:rsidR="00A47680" w:rsidRPr="00A47680">
            <w:rPr>
              <w:rFonts w:eastAsia="Times New Roman"/>
            </w:rPr>
            <w:t>Tabish</w:t>
          </w:r>
          <w:proofErr w:type="spellEnd"/>
          <w:r w:rsidR="00A47680" w:rsidRPr="00A47680">
            <w:rPr>
              <w:rFonts w:eastAsia="Times New Roman"/>
            </w:rPr>
            <w:t xml:space="preserve">, F. Mirza, and M. Farooq, “‘PE-Miner: Mining Structural Information to Detect Malicious Executables in </w:t>
          </w:r>
          <w:proofErr w:type="spellStart"/>
          <w:r w:rsidR="00A47680" w:rsidRPr="00A47680">
            <w:rPr>
              <w:rFonts w:eastAsia="Times New Roman"/>
            </w:rPr>
            <w:t>Realtime</w:t>
          </w:r>
          <w:proofErr w:type="spellEnd"/>
          <w:r w:rsidR="00A47680" w:rsidRPr="00A47680">
            <w:rPr>
              <w:rFonts w:eastAsia="Times New Roman"/>
            </w:rPr>
            <w:t>’ in Recent Advances in Intrusion Detection,” Springer Science + Business Media, 2009, pp. 121–141.</w:t>
          </w:r>
        </w:p>
        <w:p w14:paraId="03B6607D" w14:textId="0DB5BBDF" w:rsidR="00674957" w:rsidRPr="00674957" w:rsidRDefault="00674957" w:rsidP="00674957">
          <w:pPr>
            <w:rPr>
              <w:rFonts w:eastAsia="Times New Roman"/>
            </w:rPr>
          </w:pPr>
          <w:r>
            <w:rPr>
              <w:rFonts w:eastAsia="Times New Roman"/>
            </w:rPr>
            <w:t xml:space="preserve">[4] </w:t>
          </w:r>
          <w:r w:rsidRPr="00674957">
            <w:rPr>
              <w:rFonts w:eastAsia="Times New Roman"/>
            </w:rPr>
            <w:t>“Microsoft Portable Executable and Common Object File Format Specification,” 2015. [Online]. Available: http://download.microsoft.com/download/9/c/5/9c5b2167-8017-4bae-9fde-d599bac8184a/pecoff_v83.docx.</w:t>
          </w:r>
        </w:p>
        <w:p w14:paraId="01798537" w14:textId="77777777" w:rsidR="00697C60" w:rsidRDefault="002B4836"/>
      </w:sdtContent>
    </w:sdt>
    <w:p w14:paraId="2DF84FF2" w14:textId="77777777" w:rsidR="00697C60" w:rsidRPr="00151980" w:rsidRDefault="00697C60">
      <w:pPr>
        <w:rPr>
          <w:rFonts w:eastAsia="Times New Roman"/>
        </w:rPr>
      </w:pPr>
    </w:p>
    <w:p w14:paraId="2A1FBCE6" w14:textId="77777777" w:rsidR="007F52BF" w:rsidRPr="007F52BF" w:rsidRDefault="007F52BF">
      <w:pPr>
        <w:rPr>
          <w:lang w:val="en-GB"/>
        </w:rPr>
      </w:pPr>
    </w:p>
    <w:sectPr w:rsidR="007F52BF" w:rsidRPr="007F52BF"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6A1"/>
    <w:multiLevelType w:val="hybridMultilevel"/>
    <w:tmpl w:val="E91ED5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15504BCB"/>
    <w:multiLevelType w:val="hybridMultilevel"/>
    <w:tmpl w:val="F4563466"/>
    <w:lvl w:ilvl="0" w:tplc="64B27D36">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1075F"/>
    <w:multiLevelType w:val="hybridMultilevel"/>
    <w:tmpl w:val="FB6AC6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C8C2D0F"/>
    <w:multiLevelType w:val="hybridMultilevel"/>
    <w:tmpl w:val="C29EDAE0"/>
    <w:lvl w:ilvl="0" w:tplc="0409000F">
      <w:start w:val="1"/>
      <w:numFmt w:val="decimal"/>
      <w:lvlText w:val="%1."/>
      <w:lvlJc w:val="left"/>
      <w:pPr>
        <w:ind w:left="15120" w:hanging="360"/>
      </w:pPr>
    </w:lvl>
    <w:lvl w:ilvl="1" w:tplc="04090019" w:tentative="1">
      <w:start w:val="1"/>
      <w:numFmt w:val="lowerLetter"/>
      <w:lvlText w:val="%2."/>
      <w:lvlJc w:val="left"/>
      <w:pPr>
        <w:ind w:left="15840" w:hanging="360"/>
      </w:pPr>
    </w:lvl>
    <w:lvl w:ilvl="2" w:tplc="0409001B" w:tentative="1">
      <w:start w:val="1"/>
      <w:numFmt w:val="lowerRoman"/>
      <w:lvlText w:val="%3."/>
      <w:lvlJc w:val="right"/>
      <w:pPr>
        <w:ind w:left="16560" w:hanging="180"/>
      </w:pPr>
    </w:lvl>
    <w:lvl w:ilvl="3" w:tplc="0409000F" w:tentative="1">
      <w:start w:val="1"/>
      <w:numFmt w:val="decimal"/>
      <w:lvlText w:val="%4."/>
      <w:lvlJc w:val="left"/>
      <w:pPr>
        <w:ind w:left="17280" w:hanging="360"/>
      </w:pPr>
    </w:lvl>
    <w:lvl w:ilvl="4" w:tplc="04090019" w:tentative="1">
      <w:start w:val="1"/>
      <w:numFmt w:val="lowerLetter"/>
      <w:lvlText w:val="%5."/>
      <w:lvlJc w:val="left"/>
      <w:pPr>
        <w:ind w:left="18000" w:hanging="360"/>
      </w:pPr>
    </w:lvl>
    <w:lvl w:ilvl="5" w:tplc="0409001B" w:tentative="1">
      <w:start w:val="1"/>
      <w:numFmt w:val="lowerRoman"/>
      <w:lvlText w:val="%6."/>
      <w:lvlJc w:val="right"/>
      <w:pPr>
        <w:ind w:left="18720" w:hanging="180"/>
      </w:pPr>
    </w:lvl>
    <w:lvl w:ilvl="6" w:tplc="0409000F" w:tentative="1">
      <w:start w:val="1"/>
      <w:numFmt w:val="decimal"/>
      <w:lvlText w:val="%7."/>
      <w:lvlJc w:val="left"/>
      <w:pPr>
        <w:ind w:left="19440" w:hanging="360"/>
      </w:pPr>
    </w:lvl>
    <w:lvl w:ilvl="7" w:tplc="04090019" w:tentative="1">
      <w:start w:val="1"/>
      <w:numFmt w:val="lowerLetter"/>
      <w:lvlText w:val="%8."/>
      <w:lvlJc w:val="left"/>
      <w:pPr>
        <w:ind w:left="20160" w:hanging="360"/>
      </w:pPr>
    </w:lvl>
    <w:lvl w:ilvl="8" w:tplc="0409001B" w:tentative="1">
      <w:start w:val="1"/>
      <w:numFmt w:val="lowerRoman"/>
      <w:lvlText w:val="%9."/>
      <w:lvlJc w:val="right"/>
      <w:pPr>
        <w:ind w:left="20880" w:hanging="180"/>
      </w:pPr>
    </w:lvl>
  </w:abstractNum>
  <w:abstractNum w:abstractNumId="4">
    <w:nsid w:val="3E6D23D6"/>
    <w:multiLevelType w:val="hybridMultilevel"/>
    <w:tmpl w:val="810AF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4732E"/>
    <w:multiLevelType w:val="hybridMultilevel"/>
    <w:tmpl w:val="F57C5CBE"/>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6">
    <w:nsid w:val="58382A3D"/>
    <w:multiLevelType w:val="hybridMultilevel"/>
    <w:tmpl w:val="67FA666C"/>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7">
    <w:nsid w:val="65715ACC"/>
    <w:multiLevelType w:val="hybridMultilevel"/>
    <w:tmpl w:val="16F079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68740383"/>
    <w:multiLevelType w:val="hybridMultilevel"/>
    <w:tmpl w:val="B7FE446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9">
    <w:nsid w:val="68F26713"/>
    <w:multiLevelType w:val="hybridMultilevel"/>
    <w:tmpl w:val="0FC68D7E"/>
    <w:lvl w:ilvl="0" w:tplc="0409000F">
      <w:start w:val="1"/>
      <w:numFmt w:val="decimal"/>
      <w:lvlText w:val="%1."/>
      <w:lvlJc w:val="left"/>
      <w:pPr>
        <w:ind w:left="18000" w:hanging="360"/>
      </w:pPr>
    </w:lvl>
    <w:lvl w:ilvl="1" w:tplc="04090019" w:tentative="1">
      <w:start w:val="1"/>
      <w:numFmt w:val="lowerLetter"/>
      <w:lvlText w:val="%2."/>
      <w:lvlJc w:val="left"/>
      <w:pPr>
        <w:ind w:left="18720" w:hanging="360"/>
      </w:pPr>
    </w:lvl>
    <w:lvl w:ilvl="2" w:tplc="0409001B" w:tentative="1">
      <w:start w:val="1"/>
      <w:numFmt w:val="lowerRoman"/>
      <w:lvlText w:val="%3."/>
      <w:lvlJc w:val="right"/>
      <w:pPr>
        <w:ind w:left="19440" w:hanging="180"/>
      </w:pPr>
    </w:lvl>
    <w:lvl w:ilvl="3" w:tplc="0409000F" w:tentative="1">
      <w:start w:val="1"/>
      <w:numFmt w:val="decimal"/>
      <w:lvlText w:val="%4."/>
      <w:lvlJc w:val="left"/>
      <w:pPr>
        <w:ind w:left="20160" w:hanging="360"/>
      </w:pPr>
    </w:lvl>
    <w:lvl w:ilvl="4" w:tplc="04090019" w:tentative="1">
      <w:start w:val="1"/>
      <w:numFmt w:val="lowerLetter"/>
      <w:lvlText w:val="%5."/>
      <w:lvlJc w:val="left"/>
      <w:pPr>
        <w:ind w:left="20880" w:hanging="360"/>
      </w:pPr>
    </w:lvl>
    <w:lvl w:ilvl="5" w:tplc="0409001B" w:tentative="1">
      <w:start w:val="1"/>
      <w:numFmt w:val="lowerRoman"/>
      <w:lvlText w:val="%6."/>
      <w:lvlJc w:val="right"/>
      <w:pPr>
        <w:ind w:left="21600" w:hanging="180"/>
      </w:pPr>
    </w:lvl>
    <w:lvl w:ilvl="6" w:tplc="0409000F" w:tentative="1">
      <w:start w:val="1"/>
      <w:numFmt w:val="decimal"/>
      <w:lvlText w:val="%7."/>
      <w:lvlJc w:val="left"/>
      <w:pPr>
        <w:ind w:left="22320" w:hanging="360"/>
      </w:pPr>
    </w:lvl>
    <w:lvl w:ilvl="7" w:tplc="04090019" w:tentative="1">
      <w:start w:val="1"/>
      <w:numFmt w:val="lowerLetter"/>
      <w:lvlText w:val="%8."/>
      <w:lvlJc w:val="left"/>
      <w:pPr>
        <w:ind w:left="23040" w:hanging="360"/>
      </w:pPr>
    </w:lvl>
    <w:lvl w:ilvl="8" w:tplc="0409001B" w:tentative="1">
      <w:start w:val="1"/>
      <w:numFmt w:val="lowerRoman"/>
      <w:lvlText w:val="%9."/>
      <w:lvlJc w:val="right"/>
      <w:pPr>
        <w:ind w:left="23760" w:hanging="180"/>
      </w:pPr>
    </w:lvl>
  </w:abstractNum>
  <w:abstractNum w:abstractNumId="10">
    <w:nsid w:val="6C8166F1"/>
    <w:multiLevelType w:val="hybridMultilevel"/>
    <w:tmpl w:val="0C0218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7F7B736A"/>
    <w:multiLevelType w:val="hybridMultilevel"/>
    <w:tmpl w:val="0068E0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11"/>
  </w:num>
  <w:num w:numId="4">
    <w:abstractNumId w:val="2"/>
  </w:num>
  <w:num w:numId="5">
    <w:abstractNumId w:val="0"/>
  </w:num>
  <w:num w:numId="6">
    <w:abstractNumId w:val="10"/>
  </w:num>
  <w:num w:numId="7">
    <w:abstractNumId w:val="8"/>
  </w:num>
  <w:num w:numId="8">
    <w:abstractNumId w:val="5"/>
  </w:num>
  <w:num w:numId="9">
    <w:abstractNumId w:val="6"/>
  </w:num>
  <w:num w:numId="10">
    <w:abstractNumId w:val="3"/>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BF"/>
    <w:rsid w:val="00001AF5"/>
    <w:rsid w:val="000076BA"/>
    <w:rsid w:val="00016C9B"/>
    <w:rsid w:val="000A605D"/>
    <w:rsid w:val="00151980"/>
    <w:rsid w:val="00175623"/>
    <w:rsid w:val="00196565"/>
    <w:rsid w:val="00214EF9"/>
    <w:rsid w:val="002709CB"/>
    <w:rsid w:val="002B4836"/>
    <w:rsid w:val="002C2513"/>
    <w:rsid w:val="003F772C"/>
    <w:rsid w:val="00451245"/>
    <w:rsid w:val="004C3C79"/>
    <w:rsid w:val="004E3E43"/>
    <w:rsid w:val="00574161"/>
    <w:rsid w:val="005C7DC6"/>
    <w:rsid w:val="00654438"/>
    <w:rsid w:val="00674957"/>
    <w:rsid w:val="00693E81"/>
    <w:rsid w:val="00697C60"/>
    <w:rsid w:val="006B7277"/>
    <w:rsid w:val="006D6C75"/>
    <w:rsid w:val="0075370A"/>
    <w:rsid w:val="007A7681"/>
    <w:rsid w:val="007F52BF"/>
    <w:rsid w:val="008B795D"/>
    <w:rsid w:val="00900099"/>
    <w:rsid w:val="00994019"/>
    <w:rsid w:val="00A47680"/>
    <w:rsid w:val="00A8341A"/>
    <w:rsid w:val="00AC6D30"/>
    <w:rsid w:val="00AE247D"/>
    <w:rsid w:val="00B27116"/>
    <w:rsid w:val="00B32B65"/>
    <w:rsid w:val="00B71237"/>
    <w:rsid w:val="00C0425A"/>
    <w:rsid w:val="00C64F47"/>
    <w:rsid w:val="00E1503B"/>
    <w:rsid w:val="00EC4F16"/>
    <w:rsid w:val="00F71C16"/>
    <w:rsid w:val="00F7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AA2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2513"/>
    <w:rPr>
      <w:rFonts w:ascii="Times New Roman" w:hAnsi="Times New Roman" w:cs="Times New Roman"/>
    </w:rPr>
  </w:style>
  <w:style w:type="paragraph" w:styleId="Heading1">
    <w:name w:val="heading 1"/>
    <w:basedOn w:val="Normal"/>
    <w:next w:val="Normal"/>
    <w:link w:val="Heading1Char"/>
    <w:uiPriority w:val="9"/>
    <w:qFormat/>
    <w:rsid w:val="007F52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5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BF"/>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151980"/>
  </w:style>
  <w:style w:type="paragraph" w:styleId="NormalWeb">
    <w:name w:val="Normal (Web)"/>
    <w:basedOn w:val="Normal"/>
    <w:uiPriority w:val="99"/>
    <w:unhideWhenUsed/>
    <w:rsid w:val="00196565"/>
    <w:pPr>
      <w:spacing w:before="100" w:beforeAutospacing="1" w:after="100" w:afterAutospacing="1"/>
    </w:pPr>
  </w:style>
  <w:style w:type="character" w:styleId="Hyperlink">
    <w:name w:val="Hyperlink"/>
    <w:basedOn w:val="DefaultParagraphFont"/>
    <w:uiPriority w:val="99"/>
    <w:unhideWhenUsed/>
    <w:rsid w:val="00196565"/>
    <w:rPr>
      <w:color w:val="0563C1" w:themeColor="hyperlink"/>
      <w:u w:val="single"/>
    </w:rPr>
  </w:style>
  <w:style w:type="character" w:customStyle="1" w:styleId="apple-converted-space">
    <w:name w:val="apple-converted-space"/>
    <w:basedOn w:val="DefaultParagraphFont"/>
    <w:rsid w:val="00B27116"/>
  </w:style>
  <w:style w:type="character" w:customStyle="1" w:styleId="Heading2Char">
    <w:name w:val="Heading 2 Char"/>
    <w:basedOn w:val="DefaultParagraphFont"/>
    <w:link w:val="Heading2"/>
    <w:uiPriority w:val="9"/>
    <w:rsid w:val="002C25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1AF5"/>
    <w:pPr>
      <w:ind w:left="720"/>
      <w:contextualSpacing/>
    </w:pPr>
  </w:style>
  <w:style w:type="table" w:styleId="TableGrid">
    <w:name w:val="Table Grid"/>
    <w:basedOn w:val="TableNormal"/>
    <w:uiPriority w:val="39"/>
    <w:rsid w:val="00001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020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211305589">
      <w:bodyDiv w:val="1"/>
      <w:marLeft w:val="0"/>
      <w:marRight w:val="0"/>
      <w:marTop w:val="0"/>
      <w:marBottom w:val="0"/>
      <w:divBdr>
        <w:top w:val="none" w:sz="0" w:space="0" w:color="auto"/>
        <w:left w:val="none" w:sz="0" w:space="0" w:color="auto"/>
        <w:bottom w:val="none" w:sz="0" w:space="0" w:color="auto"/>
        <w:right w:val="none" w:sz="0" w:space="0" w:color="auto"/>
      </w:divBdr>
    </w:div>
    <w:div w:id="374160186">
      <w:bodyDiv w:val="1"/>
      <w:marLeft w:val="0"/>
      <w:marRight w:val="0"/>
      <w:marTop w:val="0"/>
      <w:marBottom w:val="0"/>
      <w:divBdr>
        <w:top w:val="none" w:sz="0" w:space="0" w:color="auto"/>
        <w:left w:val="none" w:sz="0" w:space="0" w:color="auto"/>
        <w:bottom w:val="none" w:sz="0" w:space="0" w:color="auto"/>
        <w:right w:val="none" w:sz="0" w:space="0" w:color="auto"/>
      </w:divBdr>
    </w:div>
    <w:div w:id="734278637">
      <w:bodyDiv w:val="1"/>
      <w:marLeft w:val="0"/>
      <w:marRight w:val="0"/>
      <w:marTop w:val="0"/>
      <w:marBottom w:val="0"/>
      <w:divBdr>
        <w:top w:val="none" w:sz="0" w:space="0" w:color="auto"/>
        <w:left w:val="none" w:sz="0" w:space="0" w:color="auto"/>
        <w:bottom w:val="none" w:sz="0" w:space="0" w:color="auto"/>
        <w:right w:val="none" w:sz="0" w:space="0" w:color="auto"/>
      </w:divBdr>
    </w:div>
    <w:div w:id="810054712">
      <w:bodyDiv w:val="1"/>
      <w:marLeft w:val="0"/>
      <w:marRight w:val="0"/>
      <w:marTop w:val="0"/>
      <w:marBottom w:val="0"/>
      <w:divBdr>
        <w:top w:val="none" w:sz="0" w:space="0" w:color="auto"/>
        <w:left w:val="none" w:sz="0" w:space="0" w:color="auto"/>
        <w:bottom w:val="none" w:sz="0" w:space="0" w:color="auto"/>
        <w:right w:val="none" w:sz="0" w:space="0" w:color="auto"/>
      </w:divBdr>
    </w:div>
    <w:div w:id="812452077">
      <w:bodyDiv w:val="1"/>
      <w:marLeft w:val="0"/>
      <w:marRight w:val="0"/>
      <w:marTop w:val="0"/>
      <w:marBottom w:val="0"/>
      <w:divBdr>
        <w:top w:val="none" w:sz="0" w:space="0" w:color="auto"/>
        <w:left w:val="none" w:sz="0" w:space="0" w:color="auto"/>
        <w:bottom w:val="none" w:sz="0" w:space="0" w:color="auto"/>
        <w:right w:val="none" w:sz="0" w:space="0" w:color="auto"/>
      </w:divBdr>
    </w:div>
    <w:div w:id="928125050">
      <w:bodyDiv w:val="1"/>
      <w:marLeft w:val="0"/>
      <w:marRight w:val="0"/>
      <w:marTop w:val="0"/>
      <w:marBottom w:val="0"/>
      <w:divBdr>
        <w:top w:val="none" w:sz="0" w:space="0" w:color="auto"/>
        <w:left w:val="none" w:sz="0" w:space="0" w:color="auto"/>
        <w:bottom w:val="none" w:sz="0" w:space="0" w:color="auto"/>
        <w:right w:val="none" w:sz="0" w:space="0" w:color="auto"/>
      </w:divBdr>
    </w:div>
    <w:div w:id="1566834814">
      <w:bodyDiv w:val="1"/>
      <w:marLeft w:val="0"/>
      <w:marRight w:val="0"/>
      <w:marTop w:val="0"/>
      <w:marBottom w:val="0"/>
      <w:divBdr>
        <w:top w:val="none" w:sz="0" w:space="0" w:color="auto"/>
        <w:left w:val="none" w:sz="0" w:space="0" w:color="auto"/>
        <w:bottom w:val="none" w:sz="0" w:space="0" w:color="auto"/>
        <w:right w:val="none" w:sz="0" w:space="0" w:color="auto"/>
      </w:divBdr>
    </w:div>
    <w:div w:id="1641224174">
      <w:bodyDiv w:val="1"/>
      <w:marLeft w:val="0"/>
      <w:marRight w:val="0"/>
      <w:marTop w:val="0"/>
      <w:marBottom w:val="0"/>
      <w:divBdr>
        <w:top w:val="none" w:sz="0" w:space="0" w:color="auto"/>
        <w:left w:val="none" w:sz="0" w:space="0" w:color="auto"/>
        <w:bottom w:val="none" w:sz="0" w:space="0" w:color="auto"/>
        <w:right w:val="none" w:sz="0" w:space="0" w:color="auto"/>
      </w:divBdr>
    </w:div>
    <w:div w:id="1653681580">
      <w:bodyDiv w:val="1"/>
      <w:marLeft w:val="0"/>
      <w:marRight w:val="0"/>
      <w:marTop w:val="0"/>
      <w:marBottom w:val="0"/>
      <w:divBdr>
        <w:top w:val="none" w:sz="0" w:space="0" w:color="auto"/>
        <w:left w:val="none" w:sz="0" w:space="0" w:color="auto"/>
        <w:bottom w:val="none" w:sz="0" w:space="0" w:color="auto"/>
        <w:right w:val="none" w:sz="0" w:space="0" w:color="auto"/>
      </w:divBdr>
    </w:div>
    <w:div w:id="1698502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373631-D745-8F4D-9AAB-DC9696829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505</Words>
  <Characters>2884</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Feature Selection</vt:lpstr>
      <vt:lpstr>References</vt:lpstr>
    </vt:vector>
  </TitlesOfParts>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21</cp:revision>
  <dcterms:created xsi:type="dcterms:W3CDTF">2016-11-10T23:02:00Z</dcterms:created>
  <dcterms:modified xsi:type="dcterms:W3CDTF">2016-11-13T23:03:00Z</dcterms:modified>
</cp:coreProperties>
</file>