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AC793" w14:textId="77777777" w:rsidR="00B350CE" w:rsidRDefault="00B350CE">
      <w:pPr>
        <w:rPr>
          <w:b/>
        </w:rPr>
      </w:pPr>
      <w:r w:rsidRPr="00B350CE">
        <w:rPr>
          <w:b/>
        </w:rPr>
        <w:t>MBAA811 Thesis Outline</w:t>
      </w:r>
    </w:p>
    <w:p w14:paraId="0FA71FF5" w14:textId="77777777" w:rsidR="00B350CE" w:rsidRDefault="00B350CE">
      <w:pPr>
        <w:rPr>
          <w:b/>
        </w:rPr>
      </w:pPr>
      <w:r>
        <w:rPr>
          <w:b/>
        </w:rPr>
        <w:fldChar w:fldCharType="begin"/>
      </w:r>
      <w:r>
        <w:rPr>
          <w:b/>
        </w:rPr>
        <w:instrText xml:space="preserve"> DATE \@ "dddd, MMMM d, yyyy" </w:instrText>
      </w:r>
      <w:r>
        <w:rPr>
          <w:b/>
        </w:rPr>
        <w:fldChar w:fldCharType="separate"/>
      </w:r>
      <w:r w:rsidR="005B1502">
        <w:rPr>
          <w:b/>
          <w:noProof/>
        </w:rPr>
        <w:t>Saturday, March 4, 2017</w:t>
      </w:r>
      <w:r>
        <w:rPr>
          <w:b/>
        </w:rPr>
        <w:fldChar w:fldCharType="end"/>
      </w:r>
    </w:p>
    <w:p w14:paraId="1981AD68" w14:textId="77777777" w:rsidR="00B350CE" w:rsidRDefault="00B350CE">
      <w:pPr>
        <w:rPr>
          <w:b/>
        </w:rPr>
      </w:pPr>
      <w:r>
        <w:rPr>
          <w:b/>
        </w:rPr>
        <w:br w:type="page"/>
      </w:r>
    </w:p>
    <w:sdt>
      <w:sdtPr>
        <w:rPr>
          <w:rFonts w:asciiTheme="minorHAnsi" w:hAnsiTheme="minorHAnsi"/>
          <w:b w:val="0"/>
          <w:bCs/>
          <w:sz w:val="22"/>
          <w:szCs w:val="22"/>
        </w:rPr>
        <w:id w:val="-1986691363"/>
        <w:docPartObj>
          <w:docPartGallery w:val="Table of Contents"/>
          <w:docPartUnique/>
        </w:docPartObj>
      </w:sdtPr>
      <w:sdtEndPr>
        <w:rPr>
          <w:rFonts w:ascii="Arial" w:hAnsi="Arial"/>
          <w:bCs w:val="0"/>
          <w:noProof/>
          <w:spacing w:val="0"/>
          <w:sz w:val="24"/>
          <w:szCs w:val="20"/>
        </w:rPr>
      </w:sdtEndPr>
      <w:sdtContent>
        <w:p w14:paraId="1EE6397D" w14:textId="77777777" w:rsidR="00B350CE" w:rsidRDefault="00B350CE">
          <w:pPr>
            <w:pStyle w:val="TOCHeading"/>
          </w:pPr>
          <w:r>
            <w:t>Table of Contents</w:t>
          </w:r>
        </w:p>
        <w:p w14:paraId="195242B7" w14:textId="77777777" w:rsidR="00544447" w:rsidRDefault="00B350CE">
          <w:pPr>
            <w:pStyle w:val="TOC1"/>
            <w:tabs>
              <w:tab w:val="right" w:leader="dot" w:pos="9350"/>
            </w:tabs>
            <w:rPr>
              <w:rFonts w:asciiTheme="minorHAnsi" w:hAnsiTheme="minorHAnsi"/>
              <w:b w:val="0"/>
              <w:bCs w:val="0"/>
              <w:noProof/>
            </w:rPr>
          </w:pPr>
          <w:r>
            <w:rPr>
              <w:b w:val="0"/>
              <w:bCs w:val="0"/>
            </w:rPr>
            <w:fldChar w:fldCharType="begin"/>
          </w:r>
          <w:r>
            <w:instrText xml:space="preserve"> TOC \o "1-3" \h \z \u </w:instrText>
          </w:r>
          <w:r>
            <w:rPr>
              <w:b w:val="0"/>
              <w:bCs w:val="0"/>
            </w:rPr>
            <w:fldChar w:fldCharType="separate"/>
          </w:r>
          <w:hyperlink w:anchor="_Toc476409335" w:history="1">
            <w:r w:rsidR="00544447" w:rsidRPr="00B02165">
              <w:rPr>
                <w:rStyle w:val="Hyperlink"/>
                <w:noProof/>
              </w:rPr>
              <w:t>Executive Summary</w:t>
            </w:r>
            <w:r w:rsidR="00544447">
              <w:rPr>
                <w:noProof/>
                <w:webHidden/>
              </w:rPr>
              <w:tab/>
            </w:r>
            <w:r w:rsidR="00544447">
              <w:rPr>
                <w:noProof/>
                <w:webHidden/>
              </w:rPr>
              <w:fldChar w:fldCharType="begin"/>
            </w:r>
            <w:r w:rsidR="00544447">
              <w:rPr>
                <w:noProof/>
                <w:webHidden/>
              </w:rPr>
              <w:instrText xml:space="preserve"> PAGEREF _Toc476409335 \h </w:instrText>
            </w:r>
            <w:r w:rsidR="00544447">
              <w:rPr>
                <w:noProof/>
                <w:webHidden/>
              </w:rPr>
            </w:r>
            <w:r w:rsidR="00544447">
              <w:rPr>
                <w:noProof/>
                <w:webHidden/>
              </w:rPr>
              <w:fldChar w:fldCharType="separate"/>
            </w:r>
            <w:r w:rsidR="00544447">
              <w:rPr>
                <w:noProof/>
                <w:webHidden/>
              </w:rPr>
              <w:t>3</w:t>
            </w:r>
            <w:r w:rsidR="00544447">
              <w:rPr>
                <w:noProof/>
                <w:webHidden/>
              </w:rPr>
              <w:fldChar w:fldCharType="end"/>
            </w:r>
          </w:hyperlink>
        </w:p>
        <w:p w14:paraId="03D63682" w14:textId="77777777" w:rsidR="00544447" w:rsidRDefault="00544447">
          <w:pPr>
            <w:pStyle w:val="TOC2"/>
            <w:rPr>
              <w:rFonts w:asciiTheme="minorHAnsi" w:hAnsiTheme="minorHAnsi"/>
              <w:b w:val="0"/>
              <w:bCs w:val="0"/>
              <w:noProof/>
              <w:szCs w:val="24"/>
            </w:rPr>
          </w:pPr>
          <w:hyperlink w:anchor="_Toc476409336" w:history="1">
            <w:r w:rsidRPr="00B02165">
              <w:rPr>
                <w:rStyle w:val="Hyperlink"/>
                <w:noProof/>
              </w:rPr>
              <w:t>Introduction</w:t>
            </w:r>
            <w:r>
              <w:rPr>
                <w:noProof/>
                <w:webHidden/>
              </w:rPr>
              <w:tab/>
            </w:r>
            <w:r>
              <w:rPr>
                <w:noProof/>
                <w:webHidden/>
              </w:rPr>
              <w:fldChar w:fldCharType="begin"/>
            </w:r>
            <w:r>
              <w:rPr>
                <w:noProof/>
                <w:webHidden/>
              </w:rPr>
              <w:instrText xml:space="preserve"> PAGEREF _Toc476409336 \h </w:instrText>
            </w:r>
            <w:r>
              <w:rPr>
                <w:noProof/>
                <w:webHidden/>
              </w:rPr>
            </w:r>
            <w:r>
              <w:rPr>
                <w:noProof/>
                <w:webHidden/>
              </w:rPr>
              <w:fldChar w:fldCharType="separate"/>
            </w:r>
            <w:r>
              <w:rPr>
                <w:noProof/>
                <w:webHidden/>
              </w:rPr>
              <w:t>3</w:t>
            </w:r>
            <w:r>
              <w:rPr>
                <w:noProof/>
                <w:webHidden/>
              </w:rPr>
              <w:fldChar w:fldCharType="end"/>
            </w:r>
          </w:hyperlink>
        </w:p>
        <w:p w14:paraId="4BF5CC67" w14:textId="77777777" w:rsidR="00544447" w:rsidRDefault="00544447">
          <w:pPr>
            <w:pStyle w:val="TOC2"/>
            <w:rPr>
              <w:rFonts w:asciiTheme="minorHAnsi" w:hAnsiTheme="minorHAnsi"/>
              <w:b w:val="0"/>
              <w:bCs w:val="0"/>
              <w:noProof/>
              <w:szCs w:val="24"/>
            </w:rPr>
          </w:pPr>
          <w:hyperlink w:anchor="_Toc476409337" w:history="1">
            <w:r w:rsidRPr="00B02165">
              <w:rPr>
                <w:rStyle w:val="Hyperlink"/>
                <w:noProof/>
              </w:rPr>
              <w:t>Company and Management</w:t>
            </w:r>
            <w:r>
              <w:rPr>
                <w:noProof/>
                <w:webHidden/>
              </w:rPr>
              <w:tab/>
            </w:r>
            <w:r>
              <w:rPr>
                <w:noProof/>
                <w:webHidden/>
              </w:rPr>
              <w:fldChar w:fldCharType="begin"/>
            </w:r>
            <w:r>
              <w:rPr>
                <w:noProof/>
                <w:webHidden/>
              </w:rPr>
              <w:instrText xml:space="preserve"> PAGEREF _Toc476409337 \h </w:instrText>
            </w:r>
            <w:r>
              <w:rPr>
                <w:noProof/>
                <w:webHidden/>
              </w:rPr>
            </w:r>
            <w:r>
              <w:rPr>
                <w:noProof/>
                <w:webHidden/>
              </w:rPr>
              <w:fldChar w:fldCharType="separate"/>
            </w:r>
            <w:r>
              <w:rPr>
                <w:noProof/>
                <w:webHidden/>
              </w:rPr>
              <w:t>3</w:t>
            </w:r>
            <w:r>
              <w:rPr>
                <w:noProof/>
                <w:webHidden/>
              </w:rPr>
              <w:fldChar w:fldCharType="end"/>
            </w:r>
          </w:hyperlink>
        </w:p>
        <w:p w14:paraId="2FAF6795" w14:textId="77777777" w:rsidR="00544447" w:rsidRDefault="00544447">
          <w:pPr>
            <w:pStyle w:val="TOC2"/>
            <w:rPr>
              <w:rFonts w:asciiTheme="minorHAnsi" w:hAnsiTheme="minorHAnsi"/>
              <w:b w:val="0"/>
              <w:bCs w:val="0"/>
              <w:noProof/>
              <w:szCs w:val="24"/>
            </w:rPr>
          </w:pPr>
          <w:hyperlink w:anchor="_Toc476409338" w:history="1">
            <w:r w:rsidRPr="00B02165">
              <w:rPr>
                <w:rStyle w:val="Hyperlink"/>
                <w:noProof/>
              </w:rPr>
              <w:t>Market Opportunities</w:t>
            </w:r>
            <w:r>
              <w:rPr>
                <w:noProof/>
                <w:webHidden/>
              </w:rPr>
              <w:tab/>
            </w:r>
            <w:r>
              <w:rPr>
                <w:noProof/>
                <w:webHidden/>
              </w:rPr>
              <w:fldChar w:fldCharType="begin"/>
            </w:r>
            <w:r>
              <w:rPr>
                <w:noProof/>
                <w:webHidden/>
              </w:rPr>
              <w:instrText xml:space="preserve"> PAGEREF _Toc476409338 \h </w:instrText>
            </w:r>
            <w:r>
              <w:rPr>
                <w:noProof/>
                <w:webHidden/>
              </w:rPr>
            </w:r>
            <w:r>
              <w:rPr>
                <w:noProof/>
                <w:webHidden/>
              </w:rPr>
              <w:fldChar w:fldCharType="separate"/>
            </w:r>
            <w:r>
              <w:rPr>
                <w:noProof/>
                <w:webHidden/>
              </w:rPr>
              <w:t>3</w:t>
            </w:r>
            <w:r>
              <w:rPr>
                <w:noProof/>
                <w:webHidden/>
              </w:rPr>
              <w:fldChar w:fldCharType="end"/>
            </w:r>
          </w:hyperlink>
        </w:p>
        <w:p w14:paraId="772582A3" w14:textId="77777777" w:rsidR="00544447" w:rsidRDefault="00544447">
          <w:pPr>
            <w:pStyle w:val="TOC2"/>
            <w:rPr>
              <w:rFonts w:asciiTheme="minorHAnsi" w:hAnsiTheme="minorHAnsi"/>
              <w:b w:val="0"/>
              <w:bCs w:val="0"/>
              <w:noProof/>
              <w:szCs w:val="24"/>
            </w:rPr>
          </w:pPr>
          <w:hyperlink w:anchor="_Toc476409339" w:history="1">
            <w:r w:rsidRPr="00B02165">
              <w:rPr>
                <w:rStyle w:val="Hyperlink"/>
                <w:noProof/>
              </w:rPr>
              <w:t>Financial Projections</w:t>
            </w:r>
            <w:r>
              <w:rPr>
                <w:noProof/>
                <w:webHidden/>
              </w:rPr>
              <w:tab/>
            </w:r>
            <w:r>
              <w:rPr>
                <w:noProof/>
                <w:webHidden/>
              </w:rPr>
              <w:fldChar w:fldCharType="begin"/>
            </w:r>
            <w:r>
              <w:rPr>
                <w:noProof/>
                <w:webHidden/>
              </w:rPr>
              <w:instrText xml:space="preserve"> PAGEREF _Toc476409339 \h </w:instrText>
            </w:r>
            <w:r>
              <w:rPr>
                <w:noProof/>
                <w:webHidden/>
              </w:rPr>
            </w:r>
            <w:r>
              <w:rPr>
                <w:noProof/>
                <w:webHidden/>
              </w:rPr>
              <w:fldChar w:fldCharType="separate"/>
            </w:r>
            <w:r>
              <w:rPr>
                <w:noProof/>
                <w:webHidden/>
              </w:rPr>
              <w:t>3</w:t>
            </w:r>
            <w:r>
              <w:rPr>
                <w:noProof/>
                <w:webHidden/>
              </w:rPr>
              <w:fldChar w:fldCharType="end"/>
            </w:r>
          </w:hyperlink>
        </w:p>
        <w:p w14:paraId="75119A4D" w14:textId="77777777" w:rsidR="00544447" w:rsidRDefault="00544447">
          <w:pPr>
            <w:pStyle w:val="TOC1"/>
            <w:tabs>
              <w:tab w:val="right" w:leader="dot" w:pos="9350"/>
            </w:tabs>
            <w:rPr>
              <w:rFonts w:asciiTheme="minorHAnsi" w:hAnsiTheme="minorHAnsi"/>
              <w:b w:val="0"/>
              <w:bCs w:val="0"/>
              <w:noProof/>
            </w:rPr>
          </w:pPr>
          <w:hyperlink w:anchor="_Toc476409340" w:history="1">
            <w:r w:rsidRPr="00B02165">
              <w:rPr>
                <w:rStyle w:val="Hyperlink"/>
                <w:noProof/>
              </w:rPr>
              <w:t>Business Opportunity</w:t>
            </w:r>
            <w:r>
              <w:rPr>
                <w:noProof/>
                <w:webHidden/>
              </w:rPr>
              <w:tab/>
            </w:r>
            <w:r>
              <w:rPr>
                <w:noProof/>
                <w:webHidden/>
              </w:rPr>
              <w:fldChar w:fldCharType="begin"/>
            </w:r>
            <w:r>
              <w:rPr>
                <w:noProof/>
                <w:webHidden/>
              </w:rPr>
              <w:instrText xml:space="preserve"> PAGEREF _Toc476409340 \h </w:instrText>
            </w:r>
            <w:r>
              <w:rPr>
                <w:noProof/>
                <w:webHidden/>
              </w:rPr>
            </w:r>
            <w:r>
              <w:rPr>
                <w:noProof/>
                <w:webHidden/>
              </w:rPr>
              <w:fldChar w:fldCharType="separate"/>
            </w:r>
            <w:r>
              <w:rPr>
                <w:noProof/>
                <w:webHidden/>
              </w:rPr>
              <w:t>4</w:t>
            </w:r>
            <w:r>
              <w:rPr>
                <w:noProof/>
                <w:webHidden/>
              </w:rPr>
              <w:fldChar w:fldCharType="end"/>
            </w:r>
          </w:hyperlink>
        </w:p>
        <w:p w14:paraId="3F597C2D" w14:textId="77777777" w:rsidR="00544447" w:rsidRDefault="00544447">
          <w:pPr>
            <w:pStyle w:val="TOC1"/>
            <w:tabs>
              <w:tab w:val="right" w:leader="dot" w:pos="9350"/>
            </w:tabs>
            <w:rPr>
              <w:rFonts w:asciiTheme="minorHAnsi" w:hAnsiTheme="minorHAnsi"/>
              <w:b w:val="0"/>
              <w:bCs w:val="0"/>
              <w:noProof/>
            </w:rPr>
          </w:pPr>
          <w:hyperlink w:anchor="_Toc476409341" w:history="1">
            <w:r w:rsidRPr="00B02165">
              <w:rPr>
                <w:rStyle w:val="Hyperlink"/>
                <w:noProof/>
              </w:rPr>
              <w:t>Market Analysis</w:t>
            </w:r>
            <w:r>
              <w:rPr>
                <w:noProof/>
                <w:webHidden/>
              </w:rPr>
              <w:tab/>
            </w:r>
            <w:r>
              <w:rPr>
                <w:noProof/>
                <w:webHidden/>
              </w:rPr>
              <w:fldChar w:fldCharType="begin"/>
            </w:r>
            <w:r>
              <w:rPr>
                <w:noProof/>
                <w:webHidden/>
              </w:rPr>
              <w:instrText xml:space="preserve"> PAGEREF _Toc476409341 \h </w:instrText>
            </w:r>
            <w:r>
              <w:rPr>
                <w:noProof/>
                <w:webHidden/>
              </w:rPr>
            </w:r>
            <w:r>
              <w:rPr>
                <w:noProof/>
                <w:webHidden/>
              </w:rPr>
              <w:fldChar w:fldCharType="separate"/>
            </w:r>
            <w:r>
              <w:rPr>
                <w:noProof/>
                <w:webHidden/>
              </w:rPr>
              <w:t>5</w:t>
            </w:r>
            <w:r>
              <w:rPr>
                <w:noProof/>
                <w:webHidden/>
              </w:rPr>
              <w:fldChar w:fldCharType="end"/>
            </w:r>
          </w:hyperlink>
        </w:p>
        <w:p w14:paraId="66FD9C18" w14:textId="77777777" w:rsidR="00544447" w:rsidRDefault="00544447">
          <w:pPr>
            <w:pStyle w:val="TOC1"/>
            <w:tabs>
              <w:tab w:val="right" w:leader="dot" w:pos="9350"/>
            </w:tabs>
            <w:rPr>
              <w:rFonts w:asciiTheme="minorHAnsi" w:hAnsiTheme="minorHAnsi"/>
              <w:b w:val="0"/>
              <w:bCs w:val="0"/>
              <w:noProof/>
            </w:rPr>
          </w:pPr>
          <w:hyperlink w:anchor="_Toc476409342" w:history="1">
            <w:r w:rsidRPr="00B02165">
              <w:rPr>
                <w:rStyle w:val="Hyperlink"/>
                <w:noProof/>
              </w:rPr>
              <w:t>Competitive Analysis</w:t>
            </w:r>
            <w:r>
              <w:rPr>
                <w:noProof/>
                <w:webHidden/>
              </w:rPr>
              <w:tab/>
            </w:r>
            <w:r>
              <w:rPr>
                <w:noProof/>
                <w:webHidden/>
              </w:rPr>
              <w:fldChar w:fldCharType="begin"/>
            </w:r>
            <w:r>
              <w:rPr>
                <w:noProof/>
                <w:webHidden/>
              </w:rPr>
              <w:instrText xml:space="preserve"> PAGEREF _Toc476409342 \h </w:instrText>
            </w:r>
            <w:r>
              <w:rPr>
                <w:noProof/>
                <w:webHidden/>
              </w:rPr>
            </w:r>
            <w:r>
              <w:rPr>
                <w:noProof/>
                <w:webHidden/>
              </w:rPr>
              <w:fldChar w:fldCharType="separate"/>
            </w:r>
            <w:r>
              <w:rPr>
                <w:noProof/>
                <w:webHidden/>
              </w:rPr>
              <w:t>6</w:t>
            </w:r>
            <w:r>
              <w:rPr>
                <w:noProof/>
                <w:webHidden/>
              </w:rPr>
              <w:fldChar w:fldCharType="end"/>
            </w:r>
          </w:hyperlink>
        </w:p>
        <w:p w14:paraId="2A5A2514" w14:textId="77777777" w:rsidR="00544447" w:rsidRDefault="00544447">
          <w:pPr>
            <w:pStyle w:val="TOC1"/>
            <w:tabs>
              <w:tab w:val="right" w:leader="dot" w:pos="9350"/>
            </w:tabs>
            <w:rPr>
              <w:rFonts w:asciiTheme="minorHAnsi" w:hAnsiTheme="minorHAnsi"/>
              <w:b w:val="0"/>
              <w:bCs w:val="0"/>
              <w:noProof/>
            </w:rPr>
          </w:pPr>
          <w:hyperlink w:anchor="_Toc476409343" w:history="1">
            <w:r w:rsidRPr="00B02165">
              <w:rPr>
                <w:rStyle w:val="Hyperlink"/>
                <w:noProof/>
              </w:rPr>
              <w:t>Marketing Plan</w:t>
            </w:r>
            <w:r>
              <w:rPr>
                <w:noProof/>
                <w:webHidden/>
              </w:rPr>
              <w:tab/>
            </w:r>
            <w:r>
              <w:rPr>
                <w:noProof/>
                <w:webHidden/>
              </w:rPr>
              <w:fldChar w:fldCharType="begin"/>
            </w:r>
            <w:r>
              <w:rPr>
                <w:noProof/>
                <w:webHidden/>
              </w:rPr>
              <w:instrText xml:space="preserve"> PAGEREF _Toc476409343 \h </w:instrText>
            </w:r>
            <w:r>
              <w:rPr>
                <w:noProof/>
                <w:webHidden/>
              </w:rPr>
            </w:r>
            <w:r>
              <w:rPr>
                <w:noProof/>
                <w:webHidden/>
              </w:rPr>
              <w:fldChar w:fldCharType="separate"/>
            </w:r>
            <w:r>
              <w:rPr>
                <w:noProof/>
                <w:webHidden/>
              </w:rPr>
              <w:t>7</w:t>
            </w:r>
            <w:r>
              <w:rPr>
                <w:noProof/>
                <w:webHidden/>
              </w:rPr>
              <w:fldChar w:fldCharType="end"/>
            </w:r>
          </w:hyperlink>
        </w:p>
        <w:p w14:paraId="5F4D3A5E" w14:textId="77777777" w:rsidR="00544447" w:rsidRDefault="00544447">
          <w:pPr>
            <w:pStyle w:val="TOC1"/>
            <w:tabs>
              <w:tab w:val="right" w:leader="dot" w:pos="9350"/>
            </w:tabs>
            <w:rPr>
              <w:rFonts w:asciiTheme="minorHAnsi" w:hAnsiTheme="minorHAnsi"/>
              <w:b w:val="0"/>
              <w:bCs w:val="0"/>
              <w:noProof/>
            </w:rPr>
          </w:pPr>
          <w:hyperlink w:anchor="_Toc476409344" w:history="1">
            <w:r w:rsidRPr="00B02165">
              <w:rPr>
                <w:rStyle w:val="Hyperlink"/>
                <w:noProof/>
              </w:rPr>
              <w:t>Operational Plan</w:t>
            </w:r>
            <w:r>
              <w:rPr>
                <w:noProof/>
                <w:webHidden/>
              </w:rPr>
              <w:tab/>
            </w:r>
            <w:r>
              <w:rPr>
                <w:noProof/>
                <w:webHidden/>
              </w:rPr>
              <w:fldChar w:fldCharType="begin"/>
            </w:r>
            <w:r>
              <w:rPr>
                <w:noProof/>
                <w:webHidden/>
              </w:rPr>
              <w:instrText xml:space="preserve"> PAGEREF _Toc476409344 \h </w:instrText>
            </w:r>
            <w:r>
              <w:rPr>
                <w:noProof/>
                <w:webHidden/>
              </w:rPr>
            </w:r>
            <w:r>
              <w:rPr>
                <w:noProof/>
                <w:webHidden/>
              </w:rPr>
              <w:fldChar w:fldCharType="separate"/>
            </w:r>
            <w:r>
              <w:rPr>
                <w:noProof/>
                <w:webHidden/>
              </w:rPr>
              <w:t>8</w:t>
            </w:r>
            <w:r>
              <w:rPr>
                <w:noProof/>
                <w:webHidden/>
              </w:rPr>
              <w:fldChar w:fldCharType="end"/>
            </w:r>
          </w:hyperlink>
        </w:p>
        <w:p w14:paraId="30C51AA4" w14:textId="77777777" w:rsidR="00544447" w:rsidRDefault="00544447">
          <w:pPr>
            <w:pStyle w:val="TOC1"/>
            <w:tabs>
              <w:tab w:val="right" w:leader="dot" w:pos="9350"/>
            </w:tabs>
            <w:rPr>
              <w:rFonts w:asciiTheme="minorHAnsi" w:hAnsiTheme="minorHAnsi"/>
              <w:b w:val="0"/>
              <w:bCs w:val="0"/>
              <w:noProof/>
            </w:rPr>
          </w:pPr>
          <w:hyperlink w:anchor="_Toc476409345" w:history="1">
            <w:r w:rsidRPr="00B02165">
              <w:rPr>
                <w:rStyle w:val="Hyperlink"/>
                <w:noProof/>
              </w:rPr>
              <w:t>Financial Plan (forecasts, p&amp;l, balance sheet, cash statements)</w:t>
            </w:r>
            <w:r>
              <w:rPr>
                <w:noProof/>
                <w:webHidden/>
              </w:rPr>
              <w:tab/>
            </w:r>
            <w:r>
              <w:rPr>
                <w:noProof/>
                <w:webHidden/>
              </w:rPr>
              <w:fldChar w:fldCharType="begin"/>
            </w:r>
            <w:r>
              <w:rPr>
                <w:noProof/>
                <w:webHidden/>
              </w:rPr>
              <w:instrText xml:space="preserve"> PAGEREF _Toc476409345 \h </w:instrText>
            </w:r>
            <w:r>
              <w:rPr>
                <w:noProof/>
                <w:webHidden/>
              </w:rPr>
            </w:r>
            <w:r>
              <w:rPr>
                <w:noProof/>
                <w:webHidden/>
              </w:rPr>
              <w:fldChar w:fldCharType="separate"/>
            </w:r>
            <w:r>
              <w:rPr>
                <w:noProof/>
                <w:webHidden/>
              </w:rPr>
              <w:t>9</w:t>
            </w:r>
            <w:r>
              <w:rPr>
                <w:noProof/>
                <w:webHidden/>
              </w:rPr>
              <w:fldChar w:fldCharType="end"/>
            </w:r>
          </w:hyperlink>
        </w:p>
        <w:p w14:paraId="149BCE09" w14:textId="77777777" w:rsidR="00544447" w:rsidRDefault="00544447">
          <w:pPr>
            <w:pStyle w:val="TOC1"/>
            <w:tabs>
              <w:tab w:val="right" w:leader="dot" w:pos="9350"/>
            </w:tabs>
            <w:rPr>
              <w:rFonts w:asciiTheme="minorHAnsi" w:hAnsiTheme="minorHAnsi"/>
              <w:b w:val="0"/>
              <w:bCs w:val="0"/>
              <w:noProof/>
            </w:rPr>
          </w:pPr>
          <w:hyperlink w:anchor="_Toc476409346" w:history="1">
            <w:r w:rsidRPr="00B02165">
              <w:rPr>
                <w:rStyle w:val="Hyperlink"/>
                <w:noProof/>
              </w:rPr>
              <w:t>Future Opportunities for Growth</w:t>
            </w:r>
            <w:r>
              <w:rPr>
                <w:noProof/>
                <w:webHidden/>
              </w:rPr>
              <w:tab/>
            </w:r>
            <w:r>
              <w:rPr>
                <w:noProof/>
                <w:webHidden/>
              </w:rPr>
              <w:fldChar w:fldCharType="begin"/>
            </w:r>
            <w:r>
              <w:rPr>
                <w:noProof/>
                <w:webHidden/>
              </w:rPr>
              <w:instrText xml:space="preserve"> PAGEREF _Toc476409346 \h </w:instrText>
            </w:r>
            <w:r>
              <w:rPr>
                <w:noProof/>
                <w:webHidden/>
              </w:rPr>
            </w:r>
            <w:r>
              <w:rPr>
                <w:noProof/>
                <w:webHidden/>
              </w:rPr>
              <w:fldChar w:fldCharType="separate"/>
            </w:r>
            <w:r>
              <w:rPr>
                <w:noProof/>
                <w:webHidden/>
              </w:rPr>
              <w:t>10</w:t>
            </w:r>
            <w:r>
              <w:rPr>
                <w:noProof/>
                <w:webHidden/>
              </w:rPr>
              <w:fldChar w:fldCharType="end"/>
            </w:r>
          </w:hyperlink>
        </w:p>
        <w:p w14:paraId="383BFB8C" w14:textId="77777777" w:rsidR="00544447" w:rsidRDefault="00544447">
          <w:pPr>
            <w:pStyle w:val="TOC1"/>
            <w:tabs>
              <w:tab w:val="right" w:leader="dot" w:pos="9350"/>
            </w:tabs>
            <w:rPr>
              <w:rFonts w:asciiTheme="minorHAnsi" w:hAnsiTheme="minorHAnsi"/>
              <w:b w:val="0"/>
              <w:bCs w:val="0"/>
              <w:noProof/>
            </w:rPr>
          </w:pPr>
          <w:hyperlink w:anchor="_Toc476409347" w:history="1">
            <w:r w:rsidRPr="00B02165">
              <w:rPr>
                <w:rStyle w:val="Hyperlink"/>
                <w:noProof/>
              </w:rPr>
              <w:t>Bibliography</w:t>
            </w:r>
            <w:r>
              <w:rPr>
                <w:noProof/>
                <w:webHidden/>
              </w:rPr>
              <w:tab/>
            </w:r>
            <w:r>
              <w:rPr>
                <w:noProof/>
                <w:webHidden/>
              </w:rPr>
              <w:fldChar w:fldCharType="begin"/>
            </w:r>
            <w:r>
              <w:rPr>
                <w:noProof/>
                <w:webHidden/>
              </w:rPr>
              <w:instrText xml:space="preserve"> PAGEREF _Toc476409347 \h </w:instrText>
            </w:r>
            <w:r>
              <w:rPr>
                <w:noProof/>
                <w:webHidden/>
              </w:rPr>
            </w:r>
            <w:r>
              <w:rPr>
                <w:noProof/>
                <w:webHidden/>
              </w:rPr>
              <w:fldChar w:fldCharType="separate"/>
            </w:r>
            <w:r>
              <w:rPr>
                <w:noProof/>
                <w:webHidden/>
              </w:rPr>
              <w:t>11</w:t>
            </w:r>
            <w:r>
              <w:rPr>
                <w:noProof/>
                <w:webHidden/>
              </w:rPr>
              <w:fldChar w:fldCharType="end"/>
            </w:r>
          </w:hyperlink>
        </w:p>
        <w:p w14:paraId="702E0040" w14:textId="77777777" w:rsidR="00544447" w:rsidRDefault="00544447">
          <w:pPr>
            <w:pStyle w:val="TOC1"/>
            <w:tabs>
              <w:tab w:val="right" w:leader="dot" w:pos="9350"/>
            </w:tabs>
            <w:rPr>
              <w:rFonts w:asciiTheme="minorHAnsi" w:hAnsiTheme="minorHAnsi"/>
              <w:b w:val="0"/>
              <w:bCs w:val="0"/>
              <w:noProof/>
            </w:rPr>
          </w:pPr>
          <w:hyperlink w:anchor="_Toc476409348" w:history="1">
            <w:r w:rsidRPr="00B02165">
              <w:rPr>
                <w:rStyle w:val="Hyperlink"/>
                <w:noProof/>
              </w:rPr>
              <w:t>Appendices</w:t>
            </w:r>
            <w:r>
              <w:rPr>
                <w:noProof/>
                <w:webHidden/>
              </w:rPr>
              <w:tab/>
            </w:r>
            <w:r>
              <w:rPr>
                <w:noProof/>
                <w:webHidden/>
              </w:rPr>
              <w:fldChar w:fldCharType="begin"/>
            </w:r>
            <w:r>
              <w:rPr>
                <w:noProof/>
                <w:webHidden/>
              </w:rPr>
              <w:instrText xml:space="preserve"> PAGEREF _Toc476409348 \h </w:instrText>
            </w:r>
            <w:r>
              <w:rPr>
                <w:noProof/>
                <w:webHidden/>
              </w:rPr>
            </w:r>
            <w:r>
              <w:rPr>
                <w:noProof/>
                <w:webHidden/>
              </w:rPr>
              <w:fldChar w:fldCharType="separate"/>
            </w:r>
            <w:r>
              <w:rPr>
                <w:noProof/>
                <w:webHidden/>
              </w:rPr>
              <w:t>14</w:t>
            </w:r>
            <w:r>
              <w:rPr>
                <w:noProof/>
                <w:webHidden/>
              </w:rPr>
              <w:fldChar w:fldCharType="end"/>
            </w:r>
          </w:hyperlink>
        </w:p>
        <w:p w14:paraId="2FCC81A6" w14:textId="77777777" w:rsidR="00544447" w:rsidRDefault="00544447">
          <w:pPr>
            <w:pStyle w:val="TOC2"/>
            <w:tabs>
              <w:tab w:val="left" w:pos="2254"/>
            </w:tabs>
            <w:rPr>
              <w:rFonts w:asciiTheme="minorHAnsi" w:hAnsiTheme="minorHAnsi"/>
              <w:b w:val="0"/>
              <w:bCs w:val="0"/>
              <w:noProof/>
              <w:szCs w:val="24"/>
            </w:rPr>
          </w:pPr>
          <w:hyperlink w:anchor="_Toc476409349" w:history="1">
            <w:r w:rsidRPr="00B02165">
              <w:rPr>
                <w:rStyle w:val="Hyperlink"/>
                <w:noProof/>
              </w:rPr>
              <w:t>Appendix 1</w:t>
            </w:r>
            <w:r>
              <w:rPr>
                <w:rFonts w:asciiTheme="minorHAnsi" w:hAnsiTheme="minorHAnsi"/>
                <w:b w:val="0"/>
                <w:bCs w:val="0"/>
                <w:noProof/>
                <w:szCs w:val="24"/>
              </w:rPr>
              <w:tab/>
            </w:r>
            <w:r w:rsidRPr="00B02165">
              <w:rPr>
                <w:rStyle w:val="Hyperlink"/>
                <w:noProof/>
              </w:rPr>
              <w:t>Business Opportunity</w:t>
            </w:r>
            <w:r>
              <w:rPr>
                <w:noProof/>
                <w:webHidden/>
              </w:rPr>
              <w:tab/>
            </w:r>
            <w:r>
              <w:rPr>
                <w:noProof/>
                <w:webHidden/>
              </w:rPr>
              <w:fldChar w:fldCharType="begin"/>
            </w:r>
            <w:r>
              <w:rPr>
                <w:noProof/>
                <w:webHidden/>
              </w:rPr>
              <w:instrText xml:space="preserve"> PAGEREF _Toc476409349 \h </w:instrText>
            </w:r>
            <w:r>
              <w:rPr>
                <w:noProof/>
                <w:webHidden/>
              </w:rPr>
            </w:r>
            <w:r>
              <w:rPr>
                <w:noProof/>
                <w:webHidden/>
              </w:rPr>
              <w:fldChar w:fldCharType="separate"/>
            </w:r>
            <w:r>
              <w:rPr>
                <w:noProof/>
                <w:webHidden/>
              </w:rPr>
              <w:t>15</w:t>
            </w:r>
            <w:r>
              <w:rPr>
                <w:noProof/>
                <w:webHidden/>
              </w:rPr>
              <w:fldChar w:fldCharType="end"/>
            </w:r>
          </w:hyperlink>
        </w:p>
        <w:p w14:paraId="53969472" w14:textId="77777777" w:rsidR="00544447" w:rsidRDefault="00544447">
          <w:pPr>
            <w:pStyle w:val="TOC2"/>
            <w:tabs>
              <w:tab w:val="left" w:pos="2254"/>
            </w:tabs>
            <w:rPr>
              <w:rFonts w:asciiTheme="minorHAnsi" w:hAnsiTheme="minorHAnsi"/>
              <w:b w:val="0"/>
              <w:bCs w:val="0"/>
              <w:noProof/>
              <w:szCs w:val="24"/>
            </w:rPr>
          </w:pPr>
          <w:hyperlink w:anchor="_Toc476409350" w:history="1">
            <w:r w:rsidRPr="00B02165">
              <w:rPr>
                <w:rStyle w:val="Hyperlink"/>
                <w:noProof/>
              </w:rPr>
              <w:t>Appendix 2</w:t>
            </w:r>
            <w:r>
              <w:rPr>
                <w:rFonts w:asciiTheme="minorHAnsi" w:hAnsiTheme="minorHAnsi"/>
                <w:b w:val="0"/>
                <w:bCs w:val="0"/>
                <w:noProof/>
                <w:szCs w:val="24"/>
              </w:rPr>
              <w:tab/>
            </w:r>
            <w:r w:rsidRPr="00B02165">
              <w:rPr>
                <w:rStyle w:val="Hyperlink"/>
                <w:noProof/>
              </w:rPr>
              <w:t>Market Analysis</w:t>
            </w:r>
            <w:r>
              <w:rPr>
                <w:noProof/>
                <w:webHidden/>
              </w:rPr>
              <w:tab/>
            </w:r>
            <w:r>
              <w:rPr>
                <w:noProof/>
                <w:webHidden/>
              </w:rPr>
              <w:fldChar w:fldCharType="begin"/>
            </w:r>
            <w:r>
              <w:rPr>
                <w:noProof/>
                <w:webHidden/>
              </w:rPr>
              <w:instrText xml:space="preserve"> PAGEREF _Toc476409350 \h </w:instrText>
            </w:r>
            <w:r>
              <w:rPr>
                <w:noProof/>
                <w:webHidden/>
              </w:rPr>
            </w:r>
            <w:r>
              <w:rPr>
                <w:noProof/>
                <w:webHidden/>
              </w:rPr>
              <w:fldChar w:fldCharType="separate"/>
            </w:r>
            <w:r>
              <w:rPr>
                <w:noProof/>
                <w:webHidden/>
              </w:rPr>
              <w:t>15</w:t>
            </w:r>
            <w:r>
              <w:rPr>
                <w:noProof/>
                <w:webHidden/>
              </w:rPr>
              <w:fldChar w:fldCharType="end"/>
            </w:r>
          </w:hyperlink>
        </w:p>
        <w:p w14:paraId="52C9BCC5" w14:textId="77777777" w:rsidR="00544447" w:rsidRDefault="00544447">
          <w:pPr>
            <w:pStyle w:val="TOC2"/>
            <w:tabs>
              <w:tab w:val="left" w:pos="2254"/>
            </w:tabs>
            <w:rPr>
              <w:rFonts w:asciiTheme="minorHAnsi" w:hAnsiTheme="minorHAnsi"/>
              <w:b w:val="0"/>
              <w:bCs w:val="0"/>
              <w:noProof/>
              <w:szCs w:val="24"/>
            </w:rPr>
          </w:pPr>
          <w:hyperlink w:anchor="_Toc476409351" w:history="1">
            <w:r w:rsidRPr="00B02165">
              <w:rPr>
                <w:rStyle w:val="Hyperlink"/>
                <w:noProof/>
              </w:rPr>
              <w:t>Appendix 3</w:t>
            </w:r>
            <w:r>
              <w:rPr>
                <w:rFonts w:asciiTheme="minorHAnsi" w:hAnsiTheme="minorHAnsi"/>
                <w:b w:val="0"/>
                <w:bCs w:val="0"/>
                <w:noProof/>
                <w:szCs w:val="24"/>
              </w:rPr>
              <w:tab/>
            </w:r>
            <w:r w:rsidRPr="00B02165">
              <w:rPr>
                <w:rStyle w:val="Hyperlink"/>
                <w:noProof/>
              </w:rPr>
              <w:t>Competitive Analysis</w:t>
            </w:r>
            <w:r>
              <w:rPr>
                <w:noProof/>
                <w:webHidden/>
              </w:rPr>
              <w:tab/>
            </w:r>
            <w:r>
              <w:rPr>
                <w:noProof/>
                <w:webHidden/>
              </w:rPr>
              <w:fldChar w:fldCharType="begin"/>
            </w:r>
            <w:r>
              <w:rPr>
                <w:noProof/>
                <w:webHidden/>
              </w:rPr>
              <w:instrText xml:space="preserve"> PAGEREF _Toc476409351 \h </w:instrText>
            </w:r>
            <w:r>
              <w:rPr>
                <w:noProof/>
                <w:webHidden/>
              </w:rPr>
            </w:r>
            <w:r>
              <w:rPr>
                <w:noProof/>
                <w:webHidden/>
              </w:rPr>
              <w:fldChar w:fldCharType="separate"/>
            </w:r>
            <w:r>
              <w:rPr>
                <w:noProof/>
                <w:webHidden/>
              </w:rPr>
              <w:t>15</w:t>
            </w:r>
            <w:r>
              <w:rPr>
                <w:noProof/>
                <w:webHidden/>
              </w:rPr>
              <w:fldChar w:fldCharType="end"/>
            </w:r>
          </w:hyperlink>
        </w:p>
        <w:p w14:paraId="205BA5DD" w14:textId="77777777" w:rsidR="00544447" w:rsidRDefault="00544447">
          <w:pPr>
            <w:pStyle w:val="TOC2"/>
            <w:tabs>
              <w:tab w:val="left" w:pos="2254"/>
            </w:tabs>
            <w:rPr>
              <w:rFonts w:asciiTheme="minorHAnsi" w:hAnsiTheme="minorHAnsi"/>
              <w:b w:val="0"/>
              <w:bCs w:val="0"/>
              <w:noProof/>
              <w:szCs w:val="24"/>
            </w:rPr>
          </w:pPr>
          <w:hyperlink w:anchor="_Toc476409352" w:history="1">
            <w:r w:rsidRPr="00B02165">
              <w:rPr>
                <w:rStyle w:val="Hyperlink"/>
                <w:noProof/>
              </w:rPr>
              <w:t>Appendix 4</w:t>
            </w:r>
            <w:r>
              <w:rPr>
                <w:rFonts w:asciiTheme="minorHAnsi" w:hAnsiTheme="minorHAnsi"/>
                <w:b w:val="0"/>
                <w:bCs w:val="0"/>
                <w:noProof/>
                <w:szCs w:val="24"/>
              </w:rPr>
              <w:tab/>
            </w:r>
            <w:r w:rsidRPr="00B02165">
              <w:rPr>
                <w:rStyle w:val="Hyperlink"/>
                <w:noProof/>
              </w:rPr>
              <w:t>Marketing Plan</w:t>
            </w:r>
            <w:r>
              <w:rPr>
                <w:noProof/>
                <w:webHidden/>
              </w:rPr>
              <w:tab/>
            </w:r>
            <w:r>
              <w:rPr>
                <w:noProof/>
                <w:webHidden/>
              </w:rPr>
              <w:fldChar w:fldCharType="begin"/>
            </w:r>
            <w:r>
              <w:rPr>
                <w:noProof/>
                <w:webHidden/>
              </w:rPr>
              <w:instrText xml:space="preserve"> PAGEREF _Toc476409352 \h </w:instrText>
            </w:r>
            <w:r>
              <w:rPr>
                <w:noProof/>
                <w:webHidden/>
              </w:rPr>
            </w:r>
            <w:r>
              <w:rPr>
                <w:noProof/>
                <w:webHidden/>
              </w:rPr>
              <w:fldChar w:fldCharType="separate"/>
            </w:r>
            <w:r>
              <w:rPr>
                <w:noProof/>
                <w:webHidden/>
              </w:rPr>
              <w:t>15</w:t>
            </w:r>
            <w:r>
              <w:rPr>
                <w:noProof/>
                <w:webHidden/>
              </w:rPr>
              <w:fldChar w:fldCharType="end"/>
            </w:r>
          </w:hyperlink>
        </w:p>
        <w:p w14:paraId="76F6D005" w14:textId="77777777" w:rsidR="00544447" w:rsidRDefault="00544447">
          <w:pPr>
            <w:pStyle w:val="TOC2"/>
            <w:tabs>
              <w:tab w:val="left" w:pos="2254"/>
            </w:tabs>
            <w:rPr>
              <w:rFonts w:asciiTheme="minorHAnsi" w:hAnsiTheme="minorHAnsi"/>
              <w:b w:val="0"/>
              <w:bCs w:val="0"/>
              <w:noProof/>
              <w:szCs w:val="24"/>
            </w:rPr>
          </w:pPr>
          <w:hyperlink w:anchor="_Toc476409353" w:history="1">
            <w:r w:rsidRPr="00B02165">
              <w:rPr>
                <w:rStyle w:val="Hyperlink"/>
                <w:noProof/>
              </w:rPr>
              <w:t>Appendix 5</w:t>
            </w:r>
            <w:r>
              <w:rPr>
                <w:rFonts w:asciiTheme="minorHAnsi" w:hAnsiTheme="minorHAnsi"/>
                <w:b w:val="0"/>
                <w:bCs w:val="0"/>
                <w:noProof/>
                <w:szCs w:val="24"/>
              </w:rPr>
              <w:tab/>
            </w:r>
            <w:r w:rsidRPr="00B02165">
              <w:rPr>
                <w:rStyle w:val="Hyperlink"/>
                <w:noProof/>
              </w:rPr>
              <w:t>Operational Plan</w:t>
            </w:r>
            <w:r>
              <w:rPr>
                <w:noProof/>
                <w:webHidden/>
              </w:rPr>
              <w:tab/>
            </w:r>
            <w:r>
              <w:rPr>
                <w:noProof/>
                <w:webHidden/>
              </w:rPr>
              <w:fldChar w:fldCharType="begin"/>
            </w:r>
            <w:r>
              <w:rPr>
                <w:noProof/>
                <w:webHidden/>
              </w:rPr>
              <w:instrText xml:space="preserve"> PAGEREF _Toc476409353 \h </w:instrText>
            </w:r>
            <w:r>
              <w:rPr>
                <w:noProof/>
                <w:webHidden/>
              </w:rPr>
            </w:r>
            <w:r>
              <w:rPr>
                <w:noProof/>
                <w:webHidden/>
              </w:rPr>
              <w:fldChar w:fldCharType="separate"/>
            </w:r>
            <w:r>
              <w:rPr>
                <w:noProof/>
                <w:webHidden/>
              </w:rPr>
              <w:t>15</w:t>
            </w:r>
            <w:r>
              <w:rPr>
                <w:noProof/>
                <w:webHidden/>
              </w:rPr>
              <w:fldChar w:fldCharType="end"/>
            </w:r>
          </w:hyperlink>
        </w:p>
        <w:p w14:paraId="75974D9E" w14:textId="77777777" w:rsidR="00544447" w:rsidRDefault="00544447">
          <w:pPr>
            <w:pStyle w:val="TOC2"/>
            <w:tabs>
              <w:tab w:val="left" w:pos="2254"/>
            </w:tabs>
            <w:rPr>
              <w:rFonts w:asciiTheme="minorHAnsi" w:hAnsiTheme="minorHAnsi"/>
              <w:b w:val="0"/>
              <w:bCs w:val="0"/>
              <w:noProof/>
              <w:szCs w:val="24"/>
            </w:rPr>
          </w:pPr>
          <w:hyperlink w:anchor="_Toc476409354" w:history="1">
            <w:r w:rsidRPr="00B02165">
              <w:rPr>
                <w:rStyle w:val="Hyperlink"/>
                <w:noProof/>
              </w:rPr>
              <w:t>Appendix 6</w:t>
            </w:r>
            <w:r>
              <w:rPr>
                <w:rFonts w:asciiTheme="minorHAnsi" w:hAnsiTheme="minorHAnsi"/>
                <w:b w:val="0"/>
                <w:bCs w:val="0"/>
                <w:noProof/>
                <w:szCs w:val="24"/>
              </w:rPr>
              <w:tab/>
            </w:r>
            <w:r w:rsidRPr="00B02165">
              <w:rPr>
                <w:rStyle w:val="Hyperlink"/>
                <w:noProof/>
              </w:rPr>
              <w:t>Financial Plan (forecasts, p&amp;l, balance sheet, cash)</w:t>
            </w:r>
            <w:r>
              <w:rPr>
                <w:noProof/>
                <w:webHidden/>
              </w:rPr>
              <w:tab/>
            </w:r>
            <w:r>
              <w:rPr>
                <w:noProof/>
                <w:webHidden/>
              </w:rPr>
              <w:fldChar w:fldCharType="begin"/>
            </w:r>
            <w:r>
              <w:rPr>
                <w:noProof/>
                <w:webHidden/>
              </w:rPr>
              <w:instrText xml:space="preserve"> PAGEREF _Toc476409354 \h </w:instrText>
            </w:r>
            <w:r>
              <w:rPr>
                <w:noProof/>
                <w:webHidden/>
              </w:rPr>
            </w:r>
            <w:r>
              <w:rPr>
                <w:noProof/>
                <w:webHidden/>
              </w:rPr>
              <w:fldChar w:fldCharType="separate"/>
            </w:r>
            <w:r>
              <w:rPr>
                <w:noProof/>
                <w:webHidden/>
              </w:rPr>
              <w:t>15</w:t>
            </w:r>
            <w:r>
              <w:rPr>
                <w:noProof/>
                <w:webHidden/>
              </w:rPr>
              <w:fldChar w:fldCharType="end"/>
            </w:r>
          </w:hyperlink>
        </w:p>
        <w:p w14:paraId="4889A5B4" w14:textId="77777777" w:rsidR="00544447" w:rsidRDefault="00544447">
          <w:pPr>
            <w:pStyle w:val="TOC2"/>
            <w:tabs>
              <w:tab w:val="left" w:pos="2254"/>
            </w:tabs>
            <w:rPr>
              <w:rFonts w:asciiTheme="minorHAnsi" w:hAnsiTheme="minorHAnsi"/>
              <w:b w:val="0"/>
              <w:bCs w:val="0"/>
              <w:noProof/>
              <w:szCs w:val="24"/>
            </w:rPr>
          </w:pPr>
          <w:hyperlink w:anchor="_Toc476409355" w:history="1">
            <w:r w:rsidRPr="00B02165">
              <w:rPr>
                <w:rStyle w:val="Hyperlink"/>
                <w:noProof/>
              </w:rPr>
              <w:t>Appendix 7</w:t>
            </w:r>
            <w:r>
              <w:rPr>
                <w:rFonts w:asciiTheme="minorHAnsi" w:hAnsiTheme="minorHAnsi"/>
                <w:b w:val="0"/>
                <w:bCs w:val="0"/>
                <w:noProof/>
                <w:szCs w:val="24"/>
              </w:rPr>
              <w:tab/>
            </w:r>
            <w:r w:rsidRPr="00B02165">
              <w:rPr>
                <w:rStyle w:val="Hyperlink"/>
                <w:noProof/>
              </w:rPr>
              <w:t>Future Opportunities for Growth</w:t>
            </w:r>
            <w:r>
              <w:rPr>
                <w:noProof/>
                <w:webHidden/>
              </w:rPr>
              <w:tab/>
            </w:r>
            <w:r>
              <w:rPr>
                <w:noProof/>
                <w:webHidden/>
              </w:rPr>
              <w:fldChar w:fldCharType="begin"/>
            </w:r>
            <w:r>
              <w:rPr>
                <w:noProof/>
                <w:webHidden/>
              </w:rPr>
              <w:instrText xml:space="preserve"> PAGEREF _Toc476409355 \h </w:instrText>
            </w:r>
            <w:r>
              <w:rPr>
                <w:noProof/>
                <w:webHidden/>
              </w:rPr>
            </w:r>
            <w:r>
              <w:rPr>
                <w:noProof/>
                <w:webHidden/>
              </w:rPr>
              <w:fldChar w:fldCharType="separate"/>
            </w:r>
            <w:r>
              <w:rPr>
                <w:noProof/>
                <w:webHidden/>
              </w:rPr>
              <w:t>15</w:t>
            </w:r>
            <w:r>
              <w:rPr>
                <w:noProof/>
                <w:webHidden/>
              </w:rPr>
              <w:fldChar w:fldCharType="end"/>
            </w:r>
          </w:hyperlink>
        </w:p>
        <w:p w14:paraId="4130C2FB" w14:textId="77777777" w:rsidR="00B350CE" w:rsidRDefault="00B350CE">
          <w:r>
            <w:rPr>
              <w:b/>
              <w:bCs/>
              <w:noProof/>
            </w:rPr>
            <w:fldChar w:fldCharType="end"/>
          </w:r>
        </w:p>
      </w:sdtContent>
    </w:sdt>
    <w:p w14:paraId="06B4EE54" w14:textId="77777777" w:rsidR="00B350CE" w:rsidRDefault="00B350CE">
      <w:pPr>
        <w:rPr>
          <w:b/>
        </w:rPr>
      </w:pPr>
    </w:p>
    <w:p w14:paraId="6627C981" w14:textId="77777777" w:rsidR="00B350CE" w:rsidRDefault="00B350CE" w:rsidP="00B350CE">
      <w:pPr>
        <w:pStyle w:val="Heading1"/>
        <w:rPr>
          <w:rStyle w:val="s1"/>
        </w:rPr>
      </w:pPr>
      <w:r>
        <w:rPr>
          <w:rStyle w:val="s1"/>
        </w:rPr>
        <w:br w:type="page"/>
      </w:r>
    </w:p>
    <w:p w14:paraId="1F6A5486" w14:textId="77777777" w:rsidR="00B350CE" w:rsidRDefault="00B350CE" w:rsidP="00B350CE">
      <w:pPr>
        <w:pStyle w:val="Heading1"/>
        <w:rPr>
          <w:rStyle w:val="s1"/>
        </w:rPr>
      </w:pPr>
      <w:bookmarkStart w:id="0" w:name="_Toc476409335"/>
      <w:r>
        <w:rPr>
          <w:rStyle w:val="s1"/>
        </w:rPr>
        <w:t>Executive Summary</w:t>
      </w:r>
      <w:bookmarkEnd w:id="0"/>
    </w:p>
    <w:p w14:paraId="5196ED95" w14:textId="77777777" w:rsidR="005027EB" w:rsidRDefault="005027EB" w:rsidP="002D0273">
      <w:pPr>
        <w:pStyle w:val="Heading2"/>
        <w:rPr>
          <w:rStyle w:val="s1"/>
        </w:rPr>
      </w:pPr>
      <w:bookmarkStart w:id="1" w:name="_Toc476409336"/>
      <w:r>
        <w:rPr>
          <w:rStyle w:val="s1"/>
        </w:rPr>
        <w:t>Introduction</w:t>
      </w:r>
      <w:bookmarkEnd w:id="1"/>
    </w:p>
    <w:p w14:paraId="6762A0AA" w14:textId="77777777" w:rsidR="005027EB" w:rsidRDefault="005027EB" w:rsidP="002D0273">
      <w:pPr>
        <w:pStyle w:val="Heading2"/>
        <w:rPr>
          <w:rStyle w:val="s1"/>
        </w:rPr>
      </w:pPr>
      <w:bookmarkStart w:id="2" w:name="_Toc476409337"/>
      <w:r>
        <w:rPr>
          <w:rStyle w:val="s1"/>
        </w:rPr>
        <w:t>Company and Management</w:t>
      </w:r>
      <w:bookmarkEnd w:id="2"/>
    </w:p>
    <w:p w14:paraId="6F8830E6" w14:textId="4DBA92EB" w:rsidR="005027EB" w:rsidRDefault="005027EB" w:rsidP="002D0273">
      <w:pPr>
        <w:pStyle w:val="Heading2"/>
        <w:rPr>
          <w:rStyle w:val="s1"/>
        </w:rPr>
      </w:pPr>
      <w:bookmarkStart w:id="3" w:name="_Toc476409338"/>
      <w:r>
        <w:rPr>
          <w:rStyle w:val="s1"/>
        </w:rPr>
        <w:t>Market Opportunities</w:t>
      </w:r>
      <w:bookmarkEnd w:id="3"/>
    </w:p>
    <w:p w14:paraId="06F93623" w14:textId="65BD341F" w:rsidR="005027EB" w:rsidRDefault="005027EB" w:rsidP="002D0273">
      <w:pPr>
        <w:pStyle w:val="Heading2"/>
      </w:pPr>
      <w:bookmarkStart w:id="4" w:name="_Toc476409339"/>
      <w:r>
        <w:t>Financial Projections</w:t>
      </w:r>
      <w:bookmarkEnd w:id="4"/>
    </w:p>
    <w:p w14:paraId="2BE405BF" w14:textId="77777777" w:rsidR="005027EB" w:rsidRPr="005027EB" w:rsidRDefault="005027EB" w:rsidP="005027EB"/>
    <w:p w14:paraId="2C283550" w14:textId="56C8CDC1" w:rsidR="00B350CE" w:rsidRDefault="00B350CE" w:rsidP="00B350CE">
      <w:pPr>
        <w:pStyle w:val="Heading1"/>
        <w:rPr>
          <w:rStyle w:val="s1"/>
        </w:rPr>
      </w:pPr>
      <w:r>
        <w:rPr>
          <w:rStyle w:val="s1"/>
        </w:rPr>
        <w:br w:type="page"/>
      </w:r>
    </w:p>
    <w:p w14:paraId="1D9216EE" w14:textId="77777777" w:rsidR="00B350CE" w:rsidRDefault="00B350CE" w:rsidP="00B350CE">
      <w:pPr>
        <w:pStyle w:val="Heading1"/>
        <w:rPr>
          <w:rStyle w:val="s1"/>
        </w:rPr>
      </w:pPr>
      <w:bookmarkStart w:id="5" w:name="_Toc476409340"/>
      <w:r>
        <w:rPr>
          <w:rStyle w:val="s1"/>
        </w:rPr>
        <w:t>Business Opportunity</w:t>
      </w:r>
      <w:bookmarkEnd w:id="5"/>
    </w:p>
    <w:p w14:paraId="5E4CF528" w14:textId="6D772EE5" w:rsidR="007554D8" w:rsidRPr="007554D8" w:rsidRDefault="007554D8" w:rsidP="007554D8">
      <w:r>
        <w:t>Background</w:t>
      </w:r>
    </w:p>
    <w:p w14:paraId="27F47BAB" w14:textId="77777777" w:rsidR="00B350CE" w:rsidRDefault="00B350CE" w:rsidP="00B350CE">
      <w:pPr>
        <w:pStyle w:val="Heading1"/>
        <w:rPr>
          <w:rStyle w:val="s1"/>
        </w:rPr>
      </w:pPr>
      <w:r>
        <w:rPr>
          <w:rStyle w:val="s1"/>
        </w:rPr>
        <w:br w:type="page"/>
      </w:r>
    </w:p>
    <w:p w14:paraId="69391879" w14:textId="77777777" w:rsidR="00B350CE" w:rsidRDefault="00B350CE" w:rsidP="00B350CE">
      <w:pPr>
        <w:pStyle w:val="Heading1"/>
        <w:rPr>
          <w:rStyle w:val="s1"/>
        </w:rPr>
      </w:pPr>
      <w:bookmarkStart w:id="6" w:name="_Toc476409341"/>
      <w:r>
        <w:rPr>
          <w:rStyle w:val="s1"/>
        </w:rPr>
        <w:t>Market Analysis</w:t>
      </w:r>
      <w:bookmarkEnd w:id="6"/>
    </w:p>
    <w:p w14:paraId="4E6CD37D" w14:textId="77777777" w:rsidR="00B350CE" w:rsidRPr="00B350CE" w:rsidRDefault="00B350CE" w:rsidP="00B350CE">
      <w:r>
        <w:t>Text 3</w:t>
      </w:r>
    </w:p>
    <w:p w14:paraId="3FFA5414" w14:textId="77777777" w:rsidR="00B350CE" w:rsidRDefault="00B350CE" w:rsidP="00B350CE">
      <w:pPr>
        <w:pStyle w:val="Heading1"/>
        <w:rPr>
          <w:rStyle w:val="s1"/>
        </w:rPr>
      </w:pPr>
      <w:r>
        <w:rPr>
          <w:rStyle w:val="s1"/>
        </w:rPr>
        <w:br w:type="page"/>
      </w:r>
    </w:p>
    <w:p w14:paraId="01784BCD" w14:textId="77777777" w:rsidR="00B350CE" w:rsidRDefault="00B350CE" w:rsidP="00B350CE">
      <w:pPr>
        <w:pStyle w:val="Heading1"/>
        <w:rPr>
          <w:rStyle w:val="s1"/>
        </w:rPr>
      </w:pPr>
      <w:bookmarkStart w:id="7" w:name="_Toc476409342"/>
      <w:r>
        <w:rPr>
          <w:rStyle w:val="s1"/>
        </w:rPr>
        <w:t>Competitive Analysis</w:t>
      </w:r>
      <w:bookmarkEnd w:id="7"/>
    </w:p>
    <w:p w14:paraId="7F00A45A" w14:textId="77777777" w:rsidR="00B350CE" w:rsidRPr="00B350CE" w:rsidRDefault="00B350CE" w:rsidP="00B350CE">
      <w:r>
        <w:t>Text 4</w:t>
      </w:r>
    </w:p>
    <w:p w14:paraId="56AE0954" w14:textId="77777777" w:rsidR="00B350CE" w:rsidRDefault="00B350CE" w:rsidP="00B350CE">
      <w:pPr>
        <w:pStyle w:val="Heading1"/>
        <w:rPr>
          <w:rStyle w:val="s1"/>
        </w:rPr>
      </w:pPr>
      <w:r>
        <w:rPr>
          <w:rStyle w:val="s1"/>
        </w:rPr>
        <w:br w:type="page"/>
      </w:r>
    </w:p>
    <w:p w14:paraId="6DA8D1D3" w14:textId="77777777" w:rsidR="00B350CE" w:rsidRDefault="00B350CE" w:rsidP="00B350CE">
      <w:pPr>
        <w:pStyle w:val="Heading1"/>
        <w:rPr>
          <w:rStyle w:val="s1"/>
        </w:rPr>
      </w:pPr>
      <w:bookmarkStart w:id="8" w:name="_Toc476409343"/>
      <w:r>
        <w:rPr>
          <w:rStyle w:val="s1"/>
        </w:rPr>
        <w:t>Marketing Plan</w:t>
      </w:r>
      <w:bookmarkEnd w:id="8"/>
    </w:p>
    <w:p w14:paraId="00868497" w14:textId="1BD9C5DE" w:rsidR="00B350CE" w:rsidRDefault="00F466C2" w:rsidP="00B350CE">
      <w:r>
        <w:t>Targeting customers</w:t>
      </w:r>
    </w:p>
    <w:p w14:paraId="3EC80E4F" w14:textId="6DE19835" w:rsidR="00F466C2" w:rsidRDefault="00F466C2" w:rsidP="00B350CE">
      <w:r>
        <w:t>Marketing Strategy</w:t>
      </w:r>
    </w:p>
    <w:p w14:paraId="0C888EF9" w14:textId="0DA54B3B" w:rsidR="00F466C2" w:rsidRDefault="00F466C2" w:rsidP="00B350CE">
      <w:r>
        <w:t>Marketing Targets</w:t>
      </w:r>
    </w:p>
    <w:p w14:paraId="02991A7A" w14:textId="03FCA07B" w:rsidR="00F466C2" w:rsidRPr="00B350CE" w:rsidRDefault="00F466C2" w:rsidP="00B350CE">
      <w:r>
        <w:t>Customer Feedback</w:t>
      </w:r>
    </w:p>
    <w:p w14:paraId="43994EED" w14:textId="77777777" w:rsidR="00B350CE" w:rsidRDefault="00B350CE" w:rsidP="00B350CE">
      <w:pPr>
        <w:pStyle w:val="Heading1"/>
        <w:rPr>
          <w:rStyle w:val="s1"/>
        </w:rPr>
      </w:pPr>
      <w:r>
        <w:rPr>
          <w:rStyle w:val="s1"/>
        </w:rPr>
        <w:br w:type="page"/>
      </w:r>
    </w:p>
    <w:p w14:paraId="6B75AB2B" w14:textId="77777777" w:rsidR="00B350CE" w:rsidRDefault="00B350CE" w:rsidP="00B350CE">
      <w:pPr>
        <w:pStyle w:val="Heading1"/>
        <w:rPr>
          <w:rStyle w:val="s1"/>
        </w:rPr>
      </w:pPr>
      <w:bookmarkStart w:id="9" w:name="_Toc476409344"/>
      <w:r>
        <w:rPr>
          <w:rStyle w:val="s1"/>
        </w:rPr>
        <w:t>Operational Plan</w:t>
      </w:r>
      <w:bookmarkEnd w:id="9"/>
    </w:p>
    <w:p w14:paraId="13A5FE12" w14:textId="07521EE1" w:rsidR="00544447" w:rsidRDefault="00C52599" w:rsidP="00544447">
      <w:pPr>
        <w:pStyle w:val="Heading1"/>
        <w:jc w:val="both"/>
        <w:rPr>
          <w:rStyle w:val="s1"/>
        </w:rPr>
      </w:pPr>
      <w:r>
        <w:rPr>
          <w:rStyle w:val="s1"/>
        </w:rPr>
        <w:t>Personnel</w:t>
      </w:r>
    </w:p>
    <w:p w14:paraId="66B41160" w14:textId="77777777" w:rsidR="00C52599" w:rsidRPr="00C52599" w:rsidRDefault="00C52599" w:rsidP="00C52599"/>
    <w:p w14:paraId="23535B8C" w14:textId="249FBD53" w:rsidR="00C52599" w:rsidRDefault="00C52599" w:rsidP="00C52599">
      <w:r>
        <w:t>Recruitment and training</w:t>
      </w:r>
    </w:p>
    <w:p w14:paraId="250B7CE6" w14:textId="77777777" w:rsidR="00C52599" w:rsidRDefault="00C52599" w:rsidP="00C52599"/>
    <w:p w14:paraId="44C3420B" w14:textId="77777777" w:rsidR="00C52599" w:rsidRDefault="00C52599" w:rsidP="00C52599"/>
    <w:p w14:paraId="1F2EEFD9" w14:textId="77777777" w:rsidR="00C52599" w:rsidRPr="00C52599" w:rsidRDefault="00C52599" w:rsidP="00C52599"/>
    <w:p w14:paraId="6210AE69" w14:textId="77777777" w:rsidR="00544447" w:rsidRDefault="00544447" w:rsidP="00544447">
      <w:pPr>
        <w:pStyle w:val="Heading1"/>
        <w:jc w:val="both"/>
        <w:rPr>
          <w:rStyle w:val="s1"/>
        </w:rPr>
      </w:pPr>
    </w:p>
    <w:p w14:paraId="26B06B78" w14:textId="77777777" w:rsidR="00B350CE" w:rsidRDefault="00B350CE" w:rsidP="00544447">
      <w:pPr>
        <w:pStyle w:val="Heading1"/>
        <w:jc w:val="both"/>
        <w:rPr>
          <w:rStyle w:val="s1"/>
        </w:rPr>
      </w:pPr>
      <w:r>
        <w:rPr>
          <w:rStyle w:val="s1"/>
        </w:rPr>
        <w:br w:type="page"/>
      </w:r>
    </w:p>
    <w:p w14:paraId="5917A093" w14:textId="77777777" w:rsidR="00B350CE" w:rsidRDefault="00B350CE" w:rsidP="00B350CE">
      <w:pPr>
        <w:pStyle w:val="Heading1"/>
        <w:rPr>
          <w:rStyle w:val="s1"/>
        </w:rPr>
      </w:pPr>
      <w:bookmarkStart w:id="10" w:name="_Toc476409345"/>
      <w:r>
        <w:rPr>
          <w:rStyle w:val="s1"/>
        </w:rPr>
        <w:t xml:space="preserve">Financial Plan (forecasts, </w:t>
      </w:r>
      <w:proofErr w:type="spellStart"/>
      <w:r>
        <w:rPr>
          <w:rStyle w:val="s1"/>
        </w:rPr>
        <w:t>p&amp;l</w:t>
      </w:r>
      <w:proofErr w:type="spellEnd"/>
      <w:r>
        <w:rPr>
          <w:rStyle w:val="s1"/>
        </w:rPr>
        <w:t>, balance sheet, cash statements)</w:t>
      </w:r>
      <w:bookmarkEnd w:id="10"/>
      <w:r>
        <w:rPr>
          <w:rStyle w:val="s1"/>
        </w:rPr>
        <w:t xml:space="preserve"> </w:t>
      </w:r>
    </w:p>
    <w:p w14:paraId="1943C0EC" w14:textId="38F476F0" w:rsidR="00F466C2" w:rsidRDefault="00F466C2" w:rsidP="00B350CE">
      <w:pPr>
        <w:pStyle w:val="Heading1"/>
        <w:rPr>
          <w:rStyle w:val="s1"/>
        </w:rPr>
      </w:pPr>
      <w:r>
        <w:rPr>
          <w:rStyle w:val="s1"/>
        </w:rPr>
        <w:t>Financial history</w:t>
      </w:r>
    </w:p>
    <w:p w14:paraId="574CD0D6" w14:textId="7523F0A3" w:rsidR="00F466C2" w:rsidRDefault="00F466C2" w:rsidP="00F466C2">
      <w:r>
        <w:t>Projections</w:t>
      </w:r>
    </w:p>
    <w:p w14:paraId="15839CD2" w14:textId="33F34C59" w:rsidR="00F466C2" w:rsidRDefault="00F466C2" w:rsidP="00F466C2">
      <w:r>
        <w:tab/>
        <w:t xml:space="preserve">Detail next 3 years </w:t>
      </w:r>
    </w:p>
    <w:p w14:paraId="7ED3A0EF" w14:textId="5E0E53DF" w:rsidR="00F466C2" w:rsidRDefault="00F466C2" w:rsidP="00F466C2">
      <w:r>
        <w:tab/>
        <w:t>Cash flow 12 months</w:t>
      </w:r>
    </w:p>
    <w:p w14:paraId="17C4CFEC" w14:textId="74693F30" w:rsidR="00F466C2" w:rsidRDefault="00F466C2" w:rsidP="00F466C2">
      <w:r>
        <w:tab/>
      </w:r>
    </w:p>
    <w:p w14:paraId="6DFB558F" w14:textId="77777777" w:rsidR="00F466C2" w:rsidRPr="00F466C2" w:rsidRDefault="00F466C2" w:rsidP="00F466C2"/>
    <w:p w14:paraId="6C948DFF" w14:textId="77777777" w:rsidR="00B350CE" w:rsidRDefault="00B350CE" w:rsidP="00B350CE">
      <w:pPr>
        <w:pStyle w:val="Heading1"/>
        <w:rPr>
          <w:rStyle w:val="s1"/>
        </w:rPr>
      </w:pPr>
      <w:r>
        <w:rPr>
          <w:rStyle w:val="s1"/>
        </w:rPr>
        <w:br w:type="page"/>
      </w:r>
    </w:p>
    <w:p w14:paraId="1A18740A" w14:textId="77777777" w:rsidR="00B350CE" w:rsidRDefault="00B350CE" w:rsidP="00B350CE">
      <w:pPr>
        <w:pStyle w:val="Heading1"/>
        <w:rPr>
          <w:rStyle w:val="s1"/>
        </w:rPr>
      </w:pPr>
      <w:bookmarkStart w:id="11" w:name="_Toc476409346"/>
      <w:r>
        <w:rPr>
          <w:rStyle w:val="s1"/>
        </w:rPr>
        <w:t>Future Opportunities for Growth</w:t>
      </w:r>
      <w:bookmarkEnd w:id="11"/>
    </w:p>
    <w:p w14:paraId="3728559C" w14:textId="77777777" w:rsidR="00B350CE" w:rsidRDefault="00B350CE" w:rsidP="00B350CE">
      <w:r>
        <w:t>Text 8</w:t>
      </w:r>
    </w:p>
    <w:p w14:paraId="44268960" w14:textId="77777777" w:rsidR="00E9745A" w:rsidRDefault="00E9745A" w:rsidP="00B350CE">
      <w:pPr>
        <w:pStyle w:val="Heading1"/>
      </w:pPr>
    </w:p>
    <w:p w14:paraId="072293B3" w14:textId="77777777" w:rsidR="00E9745A" w:rsidRPr="00E9745A" w:rsidRDefault="00E9745A" w:rsidP="00E9745A">
      <w:pPr>
        <w:sectPr w:rsidR="00E9745A" w:rsidRPr="00E9745A" w:rsidSect="00803316">
          <w:pgSz w:w="12240" w:h="15840"/>
          <w:pgMar w:top="1440" w:right="1440" w:bottom="1440" w:left="1440" w:header="720" w:footer="720" w:gutter="0"/>
          <w:cols w:space="720"/>
          <w:docGrid w:linePitch="360"/>
        </w:sectPr>
      </w:pPr>
    </w:p>
    <w:bookmarkStart w:id="12" w:name="_Toc476409347" w:displacedByCustomXml="next"/>
    <w:sdt>
      <w:sdtPr>
        <w:rPr>
          <w:rFonts w:asciiTheme="minorHAnsi" w:eastAsiaTheme="minorHAnsi" w:hAnsiTheme="minorHAnsi"/>
          <w:b w:val="0"/>
          <w:bCs/>
          <w:szCs w:val="24"/>
        </w:rPr>
        <w:id w:val="1522818379"/>
        <w:docPartObj>
          <w:docPartGallery w:val="Bibliographies"/>
          <w:docPartUnique/>
        </w:docPartObj>
      </w:sdtPr>
      <w:sdtEndPr>
        <w:rPr>
          <w:rFonts w:ascii="Arial" w:eastAsiaTheme="minorEastAsia" w:hAnsi="Arial"/>
          <w:bCs w:val="0"/>
          <w:spacing w:val="0"/>
          <w:szCs w:val="20"/>
        </w:rPr>
      </w:sdtEndPr>
      <w:sdtContent>
        <w:p w14:paraId="60EE30D8" w14:textId="77777777" w:rsidR="008E69D5" w:rsidRDefault="008E69D5" w:rsidP="008E69D5">
          <w:pPr>
            <w:pStyle w:val="Heading1"/>
          </w:pPr>
          <w:r>
            <w:t>Bibliography</w:t>
          </w:r>
          <w:bookmarkEnd w:id="12"/>
        </w:p>
        <w:sdt>
          <w:sdtPr>
            <w:rPr>
              <w:rFonts w:eastAsiaTheme="minorHAnsi"/>
              <w:szCs w:val="24"/>
            </w:rPr>
            <w:id w:val="111145805"/>
            <w:bibliography/>
          </w:sdtPr>
          <w:sdtEndPr>
            <w:rPr>
              <w:rFonts w:eastAsiaTheme="minorEastAsia"/>
              <w:szCs w:val="20"/>
            </w:rPr>
          </w:sdtEndPr>
          <w:sdtContent>
            <w:sdt>
              <w:sdtPr>
                <w:rPr>
                  <w:rFonts w:eastAsiaTheme="minorHAnsi"/>
                  <w:szCs w:val="24"/>
                </w:rPr>
                <w:id w:val="2003226874"/>
                <w:bibliography/>
              </w:sdtPr>
              <w:sdtEndPr>
                <w:rPr>
                  <w:rFonts w:eastAsiaTheme="minorEastAsia"/>
                  <w:szCs w:val="20"/>
                </w:rPr>
              </w:sdtEndPr>
              <w:sdtContent>
                <w:p w14:paraId="47B5AF3B" w14:textId="77777777" w:rsidR="008E69D5" w:rsidRDefault="008E69D5" w:rsidP="008E69D5">
                  <w:pPr>
                    <w:pStyle w:val="Bibliography"/>
                    <w:ind w:left="720" w:hanging="720"/>
                    <w:rPr>
                      <w:noProof/>
                      <w:szCs w:val="24"/>
                    </w:rPr>
                  </w:pPr>
                  <w:r>
                    <w:rPr>
                      <w:sz w:val="22"/>
                      <w:szCs w:val="22"/>
                    </w:rPr>
                    <w:fldChar w:fldCharType="begin"/>
                  </w:r>
                  <w:r>
                    <w:instrText xml:space="preserve"> BIBLIOGRAPHY </w:instrText>
                  </w:r>
                  <w:r>
                    <w:rPr>
                      <w:sz w:val="22"/>
                      <w:szCs w:val="22"/>
                    </w:rPr>
                    <w:fldChar w:fldCharType="separate"/>
                  </w:r>
                  <w:r>
                    <w:rPr>
                      <w:noProof/>
                    </w:rPr>
                    <w:t xml:space="preserve">American Medical Writers Association. (2016). </w:t>
                  </w:r>
                  <w:r>
                    <w:rPr>
                      <w:i/>
                      <w:iCs/>
                      <w:noProof/>
                    </w:rPr>
                    <w:t>2015 Salary Survey: Highlights for Employee Medical Writers.</w:t>
                  </w:r>
                  <w:r>
                    <w:rPr>
                      <w:noProof/>
                    </w:rPr>
                    <w:t xml:space="preserve"> Retrieved March 4, 2017, from AMWA Resources: http://www.amwa.org//Files/Employee%20Infographic%20FINAL%206.21.16.pdf</w:t>
                  </w:r>
                </w:p>
                <w:p w14:paraId="20103A3C" w14:textId="77777777" w:rsidR="008E69D5" w:rsidRDefault="008E69D5" w:rsidP="008E69D5">
                  <w:pPr>
                    <w:pStyle w:val="Bibliography"/>
                    <w:ind w:left="720" w:hanging="720"/>
                    <w:rPr>
                      <w:noProof/>
                    </w:rPr>
                  </w:pPr>
                  <w:r>
                    <w:rPr>
                      <w:noProof/>
                    </w:rPr>
                    <w:t xml:space="preserve">American Medical Writers Association. (2016). </w:t>
                  </w:r>
                  <w:r>
                    <w:rPr>
                      <w:i/>
                      <w:iCs/>
                      <w:noProof/>
                    </w:rPr>
                    <w:t>2015 Salary Survey: Highlights for Freeland Medical Writers and Editors.</w:t>
                  </w:r>
                  <w:r>
                    <w:rPr>
                      <w:noProof/>
                    </w:rPr>
                    <w:t xml:space="preserve"> Retrieved March 4, 2017, from http://www.amwa.org//Files/Freelance%20Infographic%20FINAL%206.21.16.pdf</w:t>
                  </w:r>
                </w:p>
                <w:p w14:paraId="2996D46F" w14:textId="77777777" w:rsidR="008E69D5" w:rsidRDefault="008E69D5" w:rsidP="008E69D5">
                  <w:pPr>
                    <w:pStyle w:val="Bibliography"/>
                    <w:ind w:left="720" w:hanging="720"/>
                    <w:rPr>
                      <w:noProof/>
                    </w:rPr>
                  </w:pPr>
                  <w:r>
                    <w:rPr>
                      <w:noProof/>
                    </w:rPr>
                    <w:t xml:space="preserve">Antonijevic, Z. (2015). Need for Optimal Design of Pharmaceutical Programs and Portfolios in Modern Medical Product Development. In Z. Antonijevic, </w:t>
                  </w:r>
                  <w:r>
                    <w:rPr>
                      <w:i/>
                      <w:iCs/>
                      <w:noProof/>
                    </w:rPr>
                    <w:t>Optimization of Pharmaceutical R&amp;D Programs and Portfolios: Design and Investment Strategy</w:t>
                  </w:r>
                  <w:r>
                    <w:rPr>
                      <w:noProof/>
                    </w:rPr>
                    <w:t xml:space="preserve"> (pp. 3-16). Cham, Switzerland: Springer.</w:t>
                  </w:r>
                </w:p>
                <w:p w14:paraId="1A60687D" w14:textId="77777777" w:rsidR="008E69D5" w:rsidRDefault="008E69D5" w:rsidP="008E69D5">
                  <w:pPr>
                    <w:pStyle w:val="Bibliography"/>
                    <w:ind w:left="720" w:hanging="720"/>
                    <w:rPr>
                      <w:noProof/>
                    </w:rPr>
                  </w:pPr>
                  <w:r>
                    <w:rPr>
                      <w:noProof/>
                    </w:rPr>
                    <w:t xml:space="preserve">Antonijevic, Z., Bolognse, J., Burman, C., Chuang-Stein, C., Jennison, C., Kimber, M., . . . Pinheiro, J. (2015). Impact of Phase 2b Strategies on Optimization of Drug Development Programs. In Z. Antonijevic, </w:t>
                  </w:r>
                  <w:r>
                    <w:rPr>
                      <w:i/>
                      <w:iCs/>
                      <w:noProof/>
                    </w:rPr>
                    <w:t>Optimization of Pharmaceutical R&amp;D Programs and Portfolios: Design and Investment Strategy</w:t>
                  </w:r>
                  <w:r>
                    <w:rPr>
                      <w:noProof/>
                    </w:rPr>
                    <w:t xml:space="preserve"> (pp. 83-103). Cham, Switzerland: Springer.</w:t>
                  </w:r>
                </w:p>
                <w:p w14:paraId="7F9545CB" w14:textId="77777777" w:rsidR="008E69D5" w:rsidRDefault="008E69D5" w:rsidP="008E69D5">
                  <w:pPr>
                    <w:pStyle w:val="Bibliography"/>
                    <w:ind w:left="720" w:hanging="720"/>
                    <w:rPr>
                      <w:noProof/>
                    </w:rPr>
                  </w:pPr>
                  <w:r>
                    <w:rPr>
                      <w:noProof/>
                    </w:rPr>
                    <w:t xml:space="preserve">BioBridges. (2014). </w:t>
                  </w:r>
                  <w:r>
                    <w:rPr>
                      <w:i/>
                      <w:iCs/>
                      <w:noProof/>
                    </w:rPr>
                    <w:t>Clinical Regulatory Medical Writing Forum: Ensure structured content, ef cient review processes and streamline submissions while remaining compliant with the changing regulatory guidelines.</w:t>
                  </w:r>
                  <w:r>
                    <w:rPr>
                      <w:noProof/>
                    </w:rPr>
                    <w:t xml:space="preserve"> Retrieved March 4, 2016, from http://www.biobridges.com/sites/default/files/C523_WP_Final.pdf</w:t>
                  </w:r>
                </w:p>
                <w:p w14:paraId="1CA37A67" w14:textId="77777777" w:rsidR="008E69D5" w:rsidRDefault="008E69D5" w:rsidP="008E69D5">
                  <w:pPr>
                    <w:pStyle w:val="Bibliography"/>
                    <w:ind w:left="720" w:hanging="720"/>
                    <w:rPr>
                      <w:noProof/>
                    </w:rPr>
                  </w:pPr>
                  <w:r>
                    <w:rPr>
                      <w:noProof/>
                    </w:rPr>
                    <w:t>Chen, C., Beckman, R. A., &amp; Sun, L. Z. (2015). Maximizing Return on Investment in Phase II Proof-of-Concept Trials. In Z. Antonijevic. Cham, Switzerland: Springer.</w:t>
                  </w:r>
                </w:p>
                <w:p w14:paraId="469B8C6C" w14:textId="77777777" w:rsidR="008E69D5" w:rsidRDefault="008E69D5" w:rsidP="008E69D5">
                  <w:pPr>
                    <w:pStyle w:val="Bibliography"/>
                    <w:ind w:left="720" w:hanging="720"/>
                    <w:rPr>
                      <w:noProof/>
                    </w:rPr>
                  </w:pPr>
                  <w:r>
                    <w:rPr>
                      <w:noProof/>
                    </w:rPr>
                    <w:t xml:space="preserve">Dezzani, L. (2017). </w:t>
                  </w:r>
                  <w:r>
                    <w:rPr>
                      <w:i/>
                      <w:iCs/>
                      <w:noProof/>
                    </w:rPr>
                    <w:t>Top 20 Pharma Companies based on R&amp;D Investments in 2015-16</w:t>
                  </w:r>
                  <w:r>
                    <w:rPr>
                      <w:noProof/>
                    </w:rPr>
                    <w:t>. Retrieved March 4, 2017, from IGEAHUB: https://igeahub.com/2017/02/09/top-20-pharma-companies-based-on-rd-investments-in-2015-16/</w:t>
                  </w:r>
                </w:p>
                <w:p w14:paraId="5866DE41" w14:textId="77777777" w:rsidR="008E69D5" w:rsidRDefault="008E69D5" w:rsidP="008E69D5">
                  <w:pPr>
                    <w:pStyle w:val="Bibliography"/>
                    <w:ind w:left="720" w:hanging="720"/>
                    <w:rPr>
                      <w:noProof/>
                    </w:rPr>
                  </w:pPr>
                  <w:r>
                    <w:rPr>
                      <w:noProof/>
                    </w:rPr>
                    <w:t xml:space="preserve">Getz, K. A., &amp; Kaitin, K. (2014). Why Does the Industry Need a Change? In P. Schueler, &amp; B. Buckley, </w:t>
                  </w:r>
                  <w:r>
                    <w:rPr>
                      <w:i/>
                      <w:iCs/>
                      <w:noProof/>
                    </w:rPr>
                    <w:t>Re-Engineering Clinical Trials: Best Practices for Streamlining the Development Process</w:t>
                  </w:r>
                  <w:r>
                    <w:rPr>
                      <w:noProof/>
                    </w:rPr>
                    <w:t xml:space="preserve"> (pp. 3-15).</w:t>
                  </w:r>
                </w:p>
                <w:p w14:paraId="7D694757" w14:textId="77777777" w:rsidR="008E69D5" w:rsidRDefault="008E69D5" w:rsidP="008E69D5">
                  <w:pPr>
                    <w:pStyle w:val="Bibliography"/>
                    <w:ind w:left="720" w:hanging="720"/>
                    <w:rPr>
                      <w:noProof/>
                    </w:rPr>
                  </w:pPr>
                  <w:r>
                    <w:rPr>
                      <w:noProof/>
                    </w:rPr>
                    <w:t xml:space="preserve">Getz, K. A., &amp; Kaitlin, K. (2015). The Impact of Bad Protocols. In S. P, &amp; B. B, </w:t>
                  </w:r>
                  <w:r>
                    <w:rPr>
                      <w:i/>
                      <w:iCs/>
                      <w:noProof/>
                    </w:rPr>
                    <w:t>Re-Engineering Clinical Trials: Best Practices for Streamlining the Development Process</w:t>
                  </w:r>
                  <w:r>
                    <w:rPr>
                      <w:noProof/>
                    </w:rPr>
                    <w:t xml:space="preserve"> (pp. 105-116). Elsevier.</w:t>
                  </w:r>
                </w:p>
                <w:p w14:paraId="4AE2CBBE" w14:textId="77777777" w:rsidR="008E69D5" w:rsidRDefault="008E69D5" w:rsidP="008E69D5">
                  <w:pPr>
                    <w:pStyle w:val="Bibliography"/>
                    <w:ind w:left="720" w:hanging="720"/>
                    <w:rPr>
                      <w:noProof/>
                    </w:rPr>
                  </w:pPr>
                  <w:r>
                    <w:rPr>
                      <w:noProof/>
                    </w:rPr>
                    <w:t xml:space="preserve">Getz, K. A., Kim, J., Stergiopoulos, S., &amp; Kaitlin, K. (2013). New governance mechanisms to optimize protocol design. </w:t>
                  </w:r>
                  <w:r>
                    <w:rPr>
                      <w:i/>
                      <w:iCs/>
                      <w:noProof/>
                    </w:rPr>
                    <w:t>Drug Inform J, 47</w:t>
                  </w:r>
                  <w:r>
                    <w:rPr>
                      <w:noProof/>
                    </w:rPr>
                    <w:t>.</w:t>
                  </w:r>
                </w:p>
                <w:p w14:paraId="79AF0AAB" w14:textId="77777777" w:rsidR="008E69D5" w:rsidRDefault="008E69D5" w:rsidP="008E69D5">
                  <w:pPr>
                    <w:pStyle w:val="Bibliography"/>
                    <w:ind w:left="720" w:hanging="720"/>
                    <w:rPr>
                      <w:noProof/>
                    </w:rPr>
                  </w:pPr>
                  <w:r>
                    <w:rPr>
                      <w:noProof/>
                    </w:rPr>
                    <w:t xml:space="preserve">Getz, K. A., Stergiopoulos, S., Short, M., Surgeon, L., Krauss, R., Pretorius, S., . . . Dunn, D. (2016). The Impact of Protocol Amendments on Clinical Trial Performance and Cost. </w:t>
                  </w:r>
                  <w:r>
                    <w:rPr>
                      <w:i/>
                      <w:iCs/>
                      <w:noProof/>
                    </w:rPr>
                    <w:t>Therapeutic Innovation &amp; Regulatory Science, 50</w:t>
                  </w:r>
                  <w:r>
                    <w:rPr>
                      <w:noProof/>
                    </w:rPr>
                    <w:t>(4), 436-441.</w:t>
                  </w:r>
                </w:p>
                <w:p w14:paraId="4B39295F" w14:textId="77777777" w:rsidR="008E69D5" w:rsidRDefault="008E69D5" w:rsidP="008E69D5">
                  <w:pPr>
                    <w:pStyle w:val="Bibliography"/>
                    <w:ind w:left="720" w:hanging="720"/>
                    <w:rPr>
                      <w:noProof/>
                    </w:rPr>
                  </w:pPr>
                  <w:r>
                    <w:rPr>
                      <w:noProof/>
                    </w:rPr>
                    <w:t xml:space="preserve">Getz, K. A., Zuckerman, R., Cropp, A., Hindle, A., Krauss, R., &amp; Kaitlin, K. (2011). Measuring the incidence, causes, and repercussions of protocol amendments. </w:t>
                  </w:r>
                  <w:r>
                    <w:rPr>
                      <w:i/>
                      <w:iCs/>
                      <w:noProof/>
                    </w:rPr>
                    <w:t>Drug Inform, 45</w:t>
                  </w:r>
                  <w:r>
                    <w:rPr>
                      <w:noProof/>
                    </w:rPr>
                    <w:t>, 265-275.</w:t>
                  </w:r>
                </w:p>
                <w:p w14:paraId="6AF5070A" w14:textId="77777777" w:rsidR="008E69D5" w:rsidRDefault="008E69D5" w:rsidP="008E69D5">
                  <w:pPr>
                    <w:pStyle w:val="Bibliography"/>
                    <w:ind w:left="720" w:hanging="720"/>
                    <w:rPr>
                      <w:noProof/>
                    </w:rPr>
                  </w:pPr>
                  <w:r>
                    <w:rPr>
                      <w:noProof/>
                    </w:rPr>
                    <w:t xml:space="preserve">Hans, A. (2015). Experiences with Lean and Shop Floor Management in R&amp;D in Other Non-Pharmaceutical Branches. In P. Schüler, &amp; B. Buckley, </w:t>
                  </w:r>
                  <w:r>
                    <w:rPr>
                      <w:i/>
                      <w:iCs/>
                      <w:noProof/>
                    </w:rPr>
                    <w:t>Re-Engineering Clinical Trials: Best Practices for Streamlining the Development Process</w:t>
                  </w:r>
                  <w:r>
                    <w:rPr>
                      <w:noProof/>
                    </w:rPr>
                    <w:t xml:space="preserve"> (pp. 65-76). Elsevier.</w:t>
                  </w:r>
                </w:p>
                <w:p w14:paraId="551BE931" w14:textId="77777777" w:rsidR="008E69D5" w:rsidRDefault="008E69D5" w:rsidP="008E69D5">
                  <w:pPr>
                    <w:pStyle w:val="Bibliography"/>
                    <w:ind w:left="720" w:hanging="720"/>
                    <w:rPr>
                      <w:noProof/>
                    </w:rPr>
                  </w:pPr>
                  <w:r>
                    <w:rPr>
                      <w:noProof/>
                    </w:rPr>
                    <w:t xml:space="preserve">Luisi P., R. W. (2015). Re-Engineering Clinical Trials: Best Practices for Streamlining the Development Process. In P. Schüler, &amp; B. Buckley, </w:t>
                  </w:r>
                  <w:r>
                    <w:rPr>
                      <w:i/>
                      <w:iCs/>
                      <w:noProof/>
                    </w:rPr>
                    <w:t xml:space="preserve">Re-Engineering Clinical Trials </w:t>
                  </w:r>
                  <w:r>
                    <w:rPr>
                      <w:noProof/>
                    </w:rPr>
                    <w:t>(pp. 41-53). Elsevier.</w:t>
                  </w:r>
                </w:p>
                <w:p w14:paraId="2ACDDFA2" w14:textId="77777777" w:rsidR="008E69D5" w:rsidRDefault="008E69D5" w:rsidP="008E69D5">
                  <w:pPr>
                    <w:pStyle w:val="Bibliography"/>
                    <w:ind w:left="720" w:hanging="720"/>
                    <w:rPr>
                      <w:noProof/>
                    </w:rPr>
                  </w:pPr>
                  <w:r>
                    <w:rPr>
                      <w:noProof/>
                    </w:rPr>
                    <w:t>Nixon, R., &amp; Ireland, B. (2015). Using Decision Analysis to Support the Design of Clinical Trials Within a Program. In Z. Antonijevic. Cham, Switzerland: Springer.</w:t>
                  </w:r>
                </w:p>
                <w:p w14:paraId="370913BB" w14:textId="77777777" w:rsidR="008E69D5" w:rsidRDefault="008E69D5" w:rsidP="008E69D5">
                  <w:pPr>
                    <w:pStyle w:val="Bibliography"/>
                    <w:ind w:left="720" w:hanging="720"/>
                    <w:rPr>
                      <w:noProof/>
                    </w:rPr>
                  </w:pPr>
                  <w:r>
                    <w:rPr>
                      <w:noProof/>
                    </w:rPr>
                    <w:t xml:space="preserve">Persinger, C. (2015). Challenges of Portfolio Management in Pharmaceutical Development. In Z. Antonijevic, </w:t>
                  </w:r>
                  <w:r>
                    <w:rPr>
                      <w:i/>
                      <w:iCs/>
                      <w:noProof/>
                    </w:rPr>
                    <w:t>Optimization of Pharmaceutical R&amp;D Programs and Portfolios</w:t>
                  </w:r>
                  <w:r>
                    <w:rPr>
                      <w:noProof/>
                    </w:rPr>
                    <w:t xml:space="preserve"> (pp. 71-80). Cham, Switzerland: Springer.</w:t>
                  </w:r>
                </w:p>
                <w:p w14:paraId="7246CA84" w14:textId="77777777" w:rsidR="008E69D5" w:rsidRDefault="008E69D5" w:rsidP="008E69D5">
                  <w:pPr>
                    <w:pStyle w:val="Bibliography"/>
                    <w:ind w:left="720" w:hanging="720"/>
                    <w:rPr>
                      <w:noProof/>
                    </w:rPr>
                  </w:pPr>
                  <w:r>
                    <w:rPr>
                      <w:noProof/>
                    </w:rPr>
                    <w:t xml:space="preserve">Schüler, P., &amp; Heering, C. (2015). What Makes a Good Protocol Better? In P. Schüler, &amp; B. Buckley, </w:t>
                  </w:r>
                  <w:r>
                    <w:rPr>
                      <w:i/>
                      <w:iCs/>
                      <w:noProof/>
                    </w:rPr>
                    <w:t>Re-Engineering Clinical Trials: Best Practices for Streamlining the Development Process.</w:t>
                  </w:r>
                  <w:r>
                    <w:rPr>
                      <w:noProof/>
                    </w:rPr>
                    <w:t xml:space="preserve"> Elsevier.</w:t>
                  </w:r>
                </w:p>
                <w:p w14:paraId="20D42523" w14:textId="77777777" w:rsidR="008E69D5" w:rsidRDefault="008E69D5" w:rsidP="008E69D5">
                  <w:pPr>
                    <w:pStyle w:val="Bibliography"/>
                    <w:ind w:left="720" w:hanging="720"/>
                    <w:rPr>
                      <w:noProof/>
                    </w:rPr>
                  </w:pPr>
                  <w:r>
                    <w:rPr>
                      <w:noProof/>
                    </w:rPr>
                    <w:t xml:space="preserve">Schuhmacher, A., Gassmann, O., &amp; Hinder, M. (2016). Changing R&amp;D models in research-based pharmaceutical companies. </w:t>
                  </w:r>
                  <w:r>
                    <w:rPr>
                      <w:i/>
                      <w:iCs/>
                      <w:noProof/>
                    </w:rPr>
                    <w:t>Journal of Translational Medicine, 14</w:t>
                  </w:r>
                  <w:r>
                    <w:rPr>
                      <w:noProof/>
                    </w:rPr>
                    <w:t>(105), 1-11.</w:t>
                  </w:r>
                </w:p>
                <w:p w14:paraId="05A17ADF" w14:textId="77777777" w:rsidR="008E69D5" w:rsidRDefault="008E69D5" w:rsidP="008E69D5">
                  <w:pPr>
                    <w:pStyle w:val="Bibliography"/>
                    <w:ind w:left="720" w:hanging="720"/>
                    <w:rPr>
                      <w:noProof/>
                    </w:rPr>
                  </w:pPr>
                  <w:r>
                    <w:rPr>
                      <w:noProof/>
                    </w:rPr>
                    <w:t xml:space="preserve">Schulz, K. F., Bobulsky, S. T., David, F. S., Patel, N. R., &amp; Antonijevic, Z. (2015). Drug Development and the Cost of Capital. In Z. Antonijevic, </w:t>
                  </w:r>
                  <w:r>
                    <w:rPr>
                      <w:i/>
                      <w:iCs/>
                      <w:noProof/>
                    </w:rPr>
                    <w:t>Optimization of Pharmaceutical R&amp;D Programs and Portfolios: Design and Investment Strategy</w:t>
                  </w:r>
                  <w:r>
                    <w:rPr>
                      <w:noProof/>
                    </w:rPr>
                    <w:t xml:space="preserve"> (pp. 35-47). Cham, Switzerland: Springer.</w:t>
                  </w:r>
                </w:p>
                <w:p w14:paraId="1EF3779C" w14:textId="77777777" w:rsidR="008E69D5" w:rsidRDefault="008E69D5" w:rsidP="008E69D5">
                  <w:pPr>
                    <w:pStyle w:val="Bibliography"/>
                    <w:ind w:left="720" w:hanging="720"/>
                    <w:rPr>
                      <w:noProof/>
                    </w:rPr>
                  </w:pPr>
                  <w:r>
                    <w:rPr>
                      <w:noProof/>
                    </w:rPr>
                    <w:t xml:space="preserve">Sullivan, L. B. (2015). How Quality Performance Metrics Enable Successful Change. In P. Schüler, &amp; B. B, </w:t>
                  </w:r>
                  <w:r>
                    <w:rPr>
                      <w:i/>
                      <w:iCs/>
                      <w:noProof/>
                    </w:rPr>
                    <w:t>Re-Engineering Clinical Trials: Best Practices for Streamlining the Development Process</w:t>
                  </w:r>
                  <w:r>
                    <w:rPr>
                      <w:noProof/>
                    </w:rPr>
                    <w:t xml:space="preserve"> (pp. 337-347). Elsevier.</w:t>
                  </w:r>
                </w:p>
                <w:p w14:paraId="7D4050CB" w14:textId="77777777" w:rsidR="008E69D5" w:rsidRDefault="008E69D5" w:rsidP="008E69D5">
                  <w:pPr>
                    <w:pStyle w:val="Bibliography"/>
                    <w:ind w:left="720" w:hanging="720"/>
                    <w:rPr>
                      <w:noProof/>
                    </w:rPr>
                  </w:pPr>
                  <w:r>
                    <w:rPr>
                      <w:noProof/>
                    </w:rPr>
                    <w:t xml:space="preserve">Writing Assistance, Inc. (2013). </w:t>
                  </w:r>
                  <w:r>
                    <w:rPr>
                      <w:i/>
                      <w:iCs/>
                      <w:noProof/>
                    </w:rPr>
                    <w:t>A Guide to Estimating Medical Writing Projects</w:t>
                  </w:r>
                  <w:r>
                    <w:rPr>
                      <w:noProof/>
                    </w:rPr>
                    <w:t>. Retrieved March 4, 2016, from http://www.writingassist.com/pdfs/estimatingmedicalwritingguide_v2_1_2013.pdf</w:t>
                  </w:r>
                </w:p>
                <w:p w14:paraId="2477BB7C" w14:textId="77777777" w:rsidR="008E69D5" w:rsidRDefault="008E69D5" w:rsidP="008E69D5">
                  <w:r>
                    <w:rPr>
                      <w:b/>
                      <w:bCs/>
                      <w:noProof/>
                    </w:rPr>
                    <w:fldChar w:fldCharType="end"/>
                  </w:r>
                </w:p>
              </w:sdtContent>
            </w:sdt>
            <w:p w14:paraId="2060569F" w14:textId="77777777" w:rsidR="008E69D5" w:rsidRDefault="008E69D5" w:rsidP="008E69D5"/>
          </w:sdtContent>
        </w:sdt>
      </w:sdtContent>
    </w:sdt>
    <w:p w14:paraId="2AE7CBAF" w14:textId="77777777" w:rsidR="008E69D5" w:rsidRDefault="008E69D5" w:rsidP="008E69D5"/>
    <w:p w14:paraId="48228B17" w14:textId="77777777" w:rsidR="00B350CE" w:rsidRDefault="00B350CE" w:rsidP="00B350CE"/>
    <w:p w14:paraId="3412A67F" w14:textId="77777777" w:rsidR="00437732" w:rsidRDefault="00437732" w:rsidP="00B350CE">
      <w:pPr>
        <w:pStyle w:val="Heading1"/>
        <w:sectPr w:rsidR="00437732" w:rsidSect="00E9745A">
          <w:type w:val="oddPage"/>
          <w:pgSz w:w="12240" w:h="15840"/>
          <w:pgMar w:top="1440" w:right="1440" w:bottom="1440" w:left="1440" w:header="720" w:footer="720" w:gutter="0"/>
          <w:cols w:space="720"/>
          <w:docGrid w:linePitch="360"/>
        </w:sectPr>
      </w:pPr>
    </w:p>
    <w:p w14:paraId="36B7EFCC" w14:textId="77777777" w:rsidR="00B350CE" w:rsidRDefault="00B350CE" w:rsidP="00B350CE">
      <w:pPr>
        <w:pStyle w:val="Heading1"/>
      </w:pPr>
      <w:bookmarkStart w:id="13" w:name="_Toc476409348"/>
      <w:r>
        <w:t>Appendices</w:t>
      </w:r>
      <w:bookmarkEnd w:id="13"/>
    </w:p>
    <w:p w14:paraId="24EFCC43" w14:textId="77777777" w:rsidR="00437732" w:rsidRPr="00437732" w:rsidRDefault="00437732" w:rsidP="00437732"/>
    <w:p w14:paraId="30799159" w14:textId="77777777" w:rsidR="00437732" w:rsidRDefault="00437732" w:rsidP="00B350CE">
      <w:pPr>
        <w:pStyle w:val="Heading2"/>
        <w:rPr>
          <w:rStyle w:val="s1"/>
        </w:rPr>
        <w:sectPr w:rsidR="00437732" w:rsidSect="00437732">
          <w:type w:val="oddPage"/>
          <w:pgSz w:w="12240" w:h="15840"/>
          <w:pgMar w:top="1440" w:right="1440" w:bottom="1440" w:left="1440" w:header="720" w:footer="720" w:gutter="0"/>
          <w:cols w:space="720"/>
          <w:docGrid w:linePitch="360"/>
        </w:sectPr>
      </w:pPr>
    </w:p>
    <w:p w14:paraId="4977470A" w14:textId="4A8A2350" w:rsidR="00B350CE" w:rsidRDefault="00B350CE" w:rsidP="00B350CE">
      <w:pPr>
        <w:pStyle w:val="Heading2"/>
        <w:rPr>
          <w:rStyle w:val="s1"/>
        </w:rPr>
      </w:pPr>
      <w:r>
        <w:rPr>
          <w:rStyle w:val="s1"/>
        </w:rPr>
        <w:br w:type="page"/>
      </w:r>
    </w:p>
    <w:p w14:paraId="7FED33FA" w14:textId="77777777" w:rsidR="00B350CE" w:rsidRDefault="00B350CE" w:rsidP="00B350CE">
      <w:pPr>
        <w:pStyle w:val="Heading2"/>
        <w:rPr>
          <w:rStyle w:val="s1"/>
        </w:rPr>
      </w:pPr>
      <w:bookmarkStart w:id="14" w:name="_Toc476409349"/>
      <w:r>
        <w:rPr>
          <w:rStyle w:val="s1"/>
        </w:rPr>
        <w:t>Appendix 1</w:t>
      </w:r>
      <w:r>
        <w:rPr>
          <w:rStyle w:val="s1"/>
        </w:rPr>
        <w:tab/>
        <w:t>Business Opportunity</w:t>
      </w:r>
      <w:bookmarkEnd w:id="14"/>
    </w:p>
    <w:p w14:paraId="49F00CDC" w14:textId="77777777" w:rsidR="00B350CE" w:rsidRPr="00B350CE" w:rsidRDefault="00B350CE" w:rsidP="00B350CE">
      <w:r>
        <w:t>Text 2</w:t>
      </w:r>
    </w:p>
    <w:p w14:paraId="28ACF3B0" w14:textId="77777777" w:rsidR="00437732" w:rsidRDefault="00437732" w:rsidP="00B350CE">
      <w:pPr>
        <w:pStyle w:val="Heading2"/>
        <w:rPr>
          <w:rStyle w:val="s1"/>
        </w:rPr>
        <w:sectPr w:rsidR="00437732" w:rsidSect="00437732">
          <w:type w:val="oddPage"/>
          <w:pgSz w:w="12240" w:h="15840"/>
          <w:pgMar w:top="1440" w:right="1440" w:bottom="1440" w:left="1440" w:header="720" w:footer="720" w:gutter="0"/>
          <w:cols w:space="720"/>
          <w:docGrid w:linePitch="360"/>
        </w:sectPr>
      </w:pPr>
      <w:bookmarkStart w:id="15" w:name="_Toc476409350"/>
    </w:p>
    <w:p w14:paraId="192A2453" w14:textId="1F5F5E2F" w:rsidR="00B350CE" w:rsidRDefault="00B350CE" w:rsidP="00B350CE">
      <w:pPr>
        <w:pStyle w:val="Heading2"/>
        <w:rPr>
          <w:rStyle w:val="s1"/>
        </w:rPr>
      </w:pPr>
      <w:r>
        <w:rPr>
          <w:rStyle w:val="s1"/>
        </w:rPr>
        <w:t>Appendix 2</w:t>
      </w:r>
      <w:r>
        <w:rPr>
          <w:rStyle w:val="s1"/>
        </w:rPr>
        <w:tab/>
        <w:t>Market Analysis</w:t>
      </w:r>
      <w:bookmarkEnd w:id="15"/>
    </w:p>
    <w:p w14:paraId="00C033D0" w14:textId="77777777" w:rsidR="00B350CE" w:rsidRPr="00B350CE" w:rsidRDefault="00B350CE" w:rsidP="00B350CE">
      <w:r>
        <w:t>Text 3</w:t>
      </w:r>
    </w:p>
    <w:p w14:paraId="797883A6" w14:textId="77777777" w:rsidR="00437732" w:rsidRDefault="00437732" w:rsidP="00B350CE">
      <w:pPr>
        <w:pStyle w:val="Heading2"/>
        <w:rPr>
          <w:rStyle w:val="s1"/>
        </w:rPr>
        <w:sectPr w:rsidR="00437732" w:rsidSect="00803316">
          <w:pgSz w:w="12240" w:h="15840"/>
          <w:pgMar w:top="1440" w:right="1440" w:bottom="1440" w:left="1440" w:header="720" w:footer="720" w:gutter="0"/>
          <w:cols w:space="720"/>
          <w:docGrid w:linePitch="360"/>
        </w:sectPr>
      </w:pPr>
      <w:bookmarkStart w:id="16" w:name="_Toc476409351"/>
    </w:p>
    <w:p w14:paraId="689053C1" w14:textId="09ED8E4B" w:rsidR="00B350CE" w:rsidRDefault="00B350CE" w:rsidP="00B350CE">
      <w:pPr>
        <w:pStyle w:val="Heading2"/>
        <w:rPr>
          <w:rStyle w:val="s1"/>
        </w:rPr>
      </w:pPr>
      <w:r>
        <w:rPr>
          <w:rStyle w:val="s1"/>
        </w:rPr>
        <w:t>Appendix 3</w:t>
      </w:r>
      <w:r>
        <w:rPr>
          <w:rStyle w:val="s1"/>
        </w:rPr>
        <w:tab/>
        <w:t>Competitive Analysis</w:t>
      </w:r>
      <w:bookmarkEnd w:id="16"/>
    </w:p>
    <w:p w14:paraId="03E9FEDE" w14:textId="77777777" w:rsidR="00B350CE" w:rsidRPr="00B350CE" w:rsidRDefault="00B350CE" w:rsidP="00B350CE">
      <w:r>
        <w:t>Text 4</w:t>
      </w:r>
    </w:p>
    <w:p w14:paraId="4DF9F9B6" w14:textId="77777777" w:rsidR="00437732" w:rsidRDefault="00437732" w:rsidP="00B350CE">
      <w:pPr>
        <w:pStyle w:val="Heading2"/>
        <w:rPr>
          <w:rStyle w:val="s1"/>
        </w:rPr>
        <w:sectPr w:rsidR="00437732" w:rsidSect="00803316">
          <w:pgSz w:w="12240" w:h="15840"/>
          <w:pgMar w:top="1440" w:right="1440" w:bottom="1440" w:left="1440" w:header="720" w:footer="720" w:gutter="0"/>
          <w:cols w:space="720"/>
          <w:docGrid w:linePitch="360"/>
        </w:sectPr>
      </w:pPr>
      <w:bookmarkStart w:id="17" w:name="_Toc476409352"/>
    </w:p>
    <w:p w14:paraId="42E32ADE" w14:textId="00B8D618" w:rsidR="00B350CE" w:rsidRDefault="00B350CE" w:rsidP="00B350CE">
      <w:pPr>
        <w:pStyle w:val="Heading2"/>
        <w:rPr>
          <w:rStyle w:val="s1"/>
        </w:rPr>
      </w:pPr>
      <w:r>
        <w:rPr>
          <w:rStyle w:val="s1"/>
        </w:rPr>
        <w:t>Appendix 4</w:t>
      </w:r>
      <w:r>
        <w:rPr>
          <w:rStyle w:val="s1"/>
        </w:rPr>
        <w:tab/>
        <w:t>Marketing Plan</w:t>
      </w:r>
      <w:bookmarkEnd w:id="17"/>
    </w:p>
    <w:p w14:paraId="1FF06489" w14:textId="77777777" w:rsidR="00B350CE" w:rsidRPr="00B350CE" w:rsidRDefault="00B350CE" w:rsidP="00B350CE">
      <w:r>
        <w:t>Text 5</w:t>
      </w:r>
    </w:p>
    <w:p w14:paraId="66C7EDFE" w14:textId="77777777" w:rsidR="00544447" w:rsidRDefault="00544447">
      <w:pPr>
        <w:rPr>
          <w:rStyle w:val="s1"/>
          <w:b/>
          <w:spacing w:val="5"/>
          <w:szCs w:val="28"/>
        </w:rPr>
      </w:pPr>
      <w:bookmarkStart w:id="18" w:name="_Toc476409353"/>
      <w:r>
        <w:rPr>
          <w:rStyle w:val="s1"/>
        </w:rPr>
        <w:br w:type="page"/>
      </w:r>
    </w:p>
    <w:p w14:paraId="5A1A0226" w14:textId="788FDE85" w:rsidR="00437732" w:rsidRDefault="00B350CE" w:rsidP="00437732">
      <w:pPr>
        <w:pStyle w:val="Heading2"/>
        <w:rPr>
          <w:rStyle w:val="s1"/>
        </w:rPr>
      </w:pPr>
      <w:r>
        <w:rPr>
          <w:rStyle w:val="s1"/>
        </w:rPr>
        <w:t>Appendix 5</w:t>
      </w:r>
      <w:r>
        <w:rPr>
          <w:rStyle w:val="s1"/>
        </w:rPr>
        <w:tab/>
      </w:r>
      <w:bookmarkEnd w:id="18"/>
      <w:r w:rsidR="00437732">
        <w:rPr>
          <w:rStyle w:val="s1"/>
        </w:rPr>
        <w:t>Operational Plan</w:t>
      </w:r>
      <w:r w:rsidR="000E2FB0">
        <w:rPr>
          <w:rStyle w:val="s1"/>
        </w:rPr>
        <w:t>: Organization</w:t>
      </w:r>
      <w:r w:rsidR="00437732">
        <w:rPr>
          <w:rStyle w:val="s1"/>
        </w:rPr>
        <w:t xml:space="preserve"> </w:t>
      </w:r>
    </w:p>
    <w:p w14:paraId="33FF025A" w14:textId="2A05F15E" w:rsidR="00437732" w:rsidRPr="0066766D" w:rsidRDefault="00437732" w:rsidP="00437732">
      <w:pPr>
        <w:rPr>
          <w:color w:val="FF0000"/>
        </w:rPr>
      </w:pPr>
      <w:r w:rsidRPr="0066766D">
        <w:rPr>
          <w:color w:val="FF0000"/>
        </w:rPr>
        <w:t xml:space="preserve">MW Resourcing Strategic Plan Template (available through </w:t>
      </w:r>
      <w:proofErr w:type="spellStart"/>
      <w:r w:rsidRPr="0066766D">
        <w:rPr>
          <w:color w:val="FF0000"/>
        </w:rPr>
        <w:t>BioBridges</w:t>
      </w:r>
      <w:proofErr w:type="spellEnd"/>
      <w:r w:rsidRPr="0066766D">
        <w:rPr>
          <w:color w:val="FF0000"/>
        </w:rPr>
        <w:t xml:space="preserve">). Need to update &amp; </w:t>
      </w:r>
      <w:proofErr w:type="spellStart"/>
      <w:r w:rsidRPr="0066766D">
        <w:rPr>
          <w:color w:val="FF0000"/>
        </w:rPr>
        <w:t>Modfify</w:t>
      </w:r>
      <w:proofErr w:type="spellEnd"/>
      <w:r w:rsidRPr="0066766D">
        <w:rPr>
          <w:color w:val="FF0000"/>
        </w:rPr>
        <w:t>.</w:t>
      </w:r>
      <w:r w:rsidR="0066766D" w:rsidRPr="0066766D">
        <w:rPr>
          <w:color w:val="FF0000"/>
        </w:rPr>
        <w:t xml:space="preserve"> http://www.biobridges.com/knowledge-center/articles</w:t>
      </w:r>
    </w:p>
    <w:p w14:paraId="35F76EBC" w14:textId="42588396" w:rsidR="00437732" w:rsidRDefault="00437732" w:rsidP="00437732">
      <w:pPr>
        <w:rPr>
          <w:color w:val="333333"/>
        </w:rPr>
      </w:pPr>
      <w:r>
        <w:rPr>
          <w:color w:val="333333"/>
        </w:rPr>
        <w:t>&lt;</w:t>
      </w:r>
      <w:r>
        <w:rPr>
          <w:color w:val="333333"/>
          <w:highlight w:val="yellow"/>
        </w:rPr>
        <w:t>Note: m</w:t>
      </w:r>
      <w:r w:rsidRPr="001412E0">
        <w:rPr>
          <w:color w:val="333333"/>
          <w:highlight w:val="yellow"/>
        </w:rPr>
        <w:t xml:space="preserve">odify table as </w:t>
      </w:r>
      <w:r w:rsidRPr="00CA3D47">
        <w:rPr>
          <w:color w:val="333333"/>
          <w:highlight w:val="yellow"/>
        </w:rPr>
        <w:t>appropriate to your needs.</w:t>
      </w:r>
      <w:r>
        <w:rPr>
          <w:color w:val="333333"/>
        </w:rPr>
        <w:t>&gt;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1216"/>
        <w:gridCol w:w="6873"/>
      </w:tblGrid>
      <w:tr w:rsidR="00437732" w:rsidRPr="00157EA0" w14:paraId="12C8F760" w14:textId="77777777" w:rsidTr="004D0EB0">
        <w:trPr>
          <w:tblHeader/>
        </w:trPr>
        <w:tc>
          <w:tcPr>
            <w:tcW w:w="9558" w:type="dxa"/>
            <w:gridSpan w:val="3"/>
            <w:tcBorders>
              <w:top w:val="nil"/>
              <w:left w:val="nil"/>
              <w:bottom w:val="single" w:sz="4" w:space="0" w:color="auto"/>
              <w:right w:val="nil"/>
            </w:tcBorders>
            <w:shd w:val="clear" w:color="auto" w:fill="auto"/>
            <w:vAlign w:val="center"/>
          </w:tcPr>
          <w:p w14:paraId="293C8BB9" w14:textId="77777777" w:rsidR="00437732" w:rsidRPr="00157EA0" w:rsidRDefault="00437732" w:rsidP="004D0EB0">
            <w:pPr>
              <w:autoSpaceDE w:val="0"/>
              <w:autoSpaceDN w:val="0"/>
              <w:adjustRightInd w:val="0"/>
              <w:rPr>
                <w:b/>
                <w:color w:val="000000"/>
              </w:rPr>
            </w:pPr>
            <w:r w:rsidRPr="00157EA0">
              <w:rPr>
                <w:b/>
                <w:color w:val="000000"/>
              </w:rPr>
              <w:t xml:space="preserve">Table 1 </w:t>
            </w:r>
            <w:r w:rsidRPr="00157EA0">
              <w:rPr>
                <w:b/>
                <w:color w:val="000000"/>
              </w:rPr>
              <w:tab/>
              <w:t>Medical Writing Human Resource Options</w:t>
            </w:r>
          </w:p>
        </w:tc>
      </w:tr>
      <w:tr w:rsidR="00437732" w:rsidRPr="00157EA0" w14:paraId="0C935F23" w14:textId="77777777" w:rsidTr="000E2FB0">
        <w:trPr>
          <w:tblHeader/>
        </w:trPr>
        <w:tc>
          <w:tcPr>
            <w:tcW w:w="1469" w:type="dxa"/>
            <w:tcBorders>
              <w:top w:val="single" w:sz="4" w:space="0" w:color="auto"/>
            </w:tcBorders>
            <w:shd w:val="clear" w:color="auto" w:fill="F2F2F2"/>
            <w:vAlign w:val="center"/>
          </w:tcPr>
          <w:p w14:paraId="42C6D612" w14:textId="77777777" w:rsidR="00437732" w:rsidRPr="00157EA0" w:rsidRDefault="00437732" w:rsidP="004D0EB0">
            <w:pPr>
              <w:autoSpaceDE w:val="0"/>
              <w:autoSpaceDN w:val="0"/>
              <w:adjustRightInd w:val="0"/>
              <w:jc w:val="center"/>
              <w:rPr>
                <w:b/>
                <w:color w:val="000000"/>
              </w:rPr>
            </w:pPr>
            <w:r w:rsidRPr="00157EA0">
              <w:rPr>
                <w:b/>
                <w:color w:val="000000"/>
              </w:rPr>
              <w:t>Resource Term</w:t>
            </w:r>
          </w:p>
        </w:tc>
        <w:tc>
          <w:tcPr>
            <w:tcW w:w="1216" w:type="dxa"/>
            <w:tcBorders>
              <w:top w:val="single" w:sz="4" w:space="0" w:color="auto"/>
            </w:tcBorders>
            <w:shd w:val="clear" w:color="auto" w:fill="F2F2F2"/>
            <w:vAlign w:val="center"/>
          </w:tcPr>
          <w:p w14:paraId="610F5338" w14:textId="77777777" w:rsidR="00437732" w:rsidRPr="00157EA0" w:rsidRDefault="00437732" w:rsidP="004D0EB0">
            <w:pPr>
              <w:autoSpaceDE w:val="0"/>
              <w:autoSpaceDN w:val="0"/>
              <w:adjustRightInd w:val="0"/>
              <w:jc w:val="center"/>
              <w:rPr>
                <w:b/>
                <w:color w:val="000000"/>
              </w:rPr>
            </w:pPr>
            <w:r w:rsidRPr="00157EA0">
              <w:rPr>
                <w:b/>
                <w:color w:val="000000"/>
              </w:rPr>
              <w:t>Typical Working Location</w:t>
            </w:r>
          </w:p>
        </w:tc>
        <w:tc>
          <w:tcPr>
            <w:tcW w:w="6873" w:type="dxa"/>
            <w:tcBorders>
              <w:top w:val="single" w:sz="4" w:space="0" w:color="auto"/>
            </w:tcBorders>
            <w:shd w:val="clear" w:color="auto" w:fill="F2F2F2"/>
            <w:vAlign w:val="center"/>
          </w:tcPr>
          <w:p w14:paraId="23F86DA7" w14:textId="77777777" w:rsidR="00437732" w:rsidRPr="00157EA0" w:rsidRDefault="00437732" w:rsidP="004D0EB0">
            <w:pPr>
              <w:autoSpaceDE w:val="0"/>
              <w:autoSpaceDN w:val="0"/>
              <w:adjustRightInd w:val="0"/>
              <w:jc w:val="center"/>
              <w:rPr>
                <w:b/>
                <w:color w:val="000000"/>
              </w:rPr>
            </w:pPr>
            <w:r w:rsidRPr="00157EA0">
              <w:rPr>
                <w:b/>
                <w:color w:val="000000"/>
              </w:rPr>
              <w:t>Definition</w:t>
            </w:r>
          </w:p>
        </w:tc>
      </w:tr>
      <w:tr w:rsidR="00437732" w:rsidRPr="00157EA0" w14:paraId="3EB5ADF2" w14:textId="77777777" w:rsidTr="000E2FB0">
        <w:tc>
          <w:tcPr>
            <w:tcW w:w="1469" w:type="dxa"/>
            <w:shd w:val="clear" w:color="auto" w:fill="auto"/>
          </w:tcPr>
          <w:p w14:paraId="0CB56F6D" w14:textId="77777777" w:rsidR="00437732" w:rsidRPr="00157EA0" w:rsidRDefault="00437732" w:rsidP="004D0EB0">
            <w:pPr>
              <w:autoSpaceDE w:val="0"/>
              <w:autoSpaceDN w:val="0"/>
              <w:adjustRightInd w:val="0"/>
              <w:rPr>
                <w:color w:val="000000"/>
              </w:rPr>
            </w:pPr>
            <w:r w:rsidRPr="00157EA0">
              <w:rPr>
                <w:color w:val="000000"/>
              </w:rPr>
              <w:t>Full-Time Employee (FTE)</w:t>
            </w:r>
          </w:p>
        </w:tc>
        <w:tc>
          <w:tcPr>
            <w:tcW w:w="1216" w:type="dxa"/>
            <w:shd w:val="clear" w:color="auto" w:fill="auto"/>
          </w:tcPr>
          <w:p w14:paraId="2780546F" w14:textId="77777777" w:rsidR="00437732" w:rsidRPr="00157EA0" w:rsidRDefault="00437732" w:rsidP="004D0EB0">
            <w:pPr>
              <w:autoSpaceDE w:val="0"/>
              <w:autoSpaceDN w:val="0"/>
              <w:adjustRightInd w:val="0"/>
              <w:rPr>
                <w:color w:val="000000"/>
              </w:rPr>
            </w:pPr>
            <w:r w:rsidRPr="00157EA0">
              <w:rPr>
                <w:color w:val="000000"/>
              </w:rPr>
              <w:t>Onsite</w:t>
            </w:r>
          </w:p>
        </w:tc>
        <w:tc>
          <w:tcPr>
            <w:tcW w:w="6873" w:type="dxa"/>
            <w:shd w:val="clear" w:color="auto" w:fill="auto"/>
          </w:tcPr>
          <w:p w14:paraId="0133E3C5" w14:textId="77777777" w:rsidR="00437732" w:rsidRPr="00157EA0" w:rsidRDefault="00437732" w:rsidP="004D0EB0">
            <w:pPr>
              <w:autoSpaceDE w:val="0"/>
              <w:autoSpaceDN w:val="0"/>
              <w:adjustRightInd w:val="0"/>
              <w:rPr>
                <w:color w:val="000000"/>
              </w:rPr>
            </w:pPr>
            <w:r>
              <w:rPr>
                <w:color w:val="000000"/>
              </w:rPr>
              <w:t xml:space="preserve">Individual contributors who work directly for the </w:t>
            </w:r>
            <w:r>
              <w:t xml:space="preserve">sponsor </w:t>
            </w:r>
            <w:r>
              <w:rPr>
                <w:color w:val="000000"/>
              </w:rPr>
              <w:t xml:space="preserve">company, typically for 40 hours per week (or more when there are pressing deadlines) </w:t>
            </w:r>
          </w:p>
        </w:tc>
      </w:tr>
      <w:tr w:rsidR="00437732" w:rsidRPr="00157EA0" w14:paraId="29DB2F9F" w14:textId="77777777" w:rsidTr="000E2FB0">
        <w:tc>
          <w:tcPr>
            <w:tcW w:w="1469" w:type="dxa"/>
            <w:shd w:val="clear" w:color="auto" w:fill="auto"/>
          </w:tcPr>
          <w:p w14:paraId="5ADEEB4A" w14:textId="77777777" w:rsidR="00437732" w:rsidRPr="00157EA0" w:rsidRDefault="00437732" w:rsidP="004D0EB0">
            <w:pPr>
              <w:autoSpaceDE w:val="0"/>
              <w:autoSpaceDN w:val="0"/>
              <w:adjustRightInd w:val="0"/>
              <w:rPr>
                <w:color w:val="000000"/>
              </w:rPr>
            </w:pPr>
            <w:r w:rsidRPr="00157EA0">
              <w:rPr>
                <w:color w:val="000000"/>
              </w:rPr>
              <w:t>Part-Time Employee (PTE)</w:t>
            </w:r>
          </w:p>
        </w:tc>
        <w:tc>
          <w:tcPr>
            <w:tcW w:w="1216" w:type="dxa"/>
            <w:shd w:val="clear" w:color="auto" w:fill="auto"/>
          </w:tcPr>
          <w:p w14:paraId="34F55B09" w14:textId="77777777" w:rsidR="00437732" w:rsidRPr="00157EA0" w:rsidRDefault="00437732" w:rsidP="004D0EB0">
            <w:pPr>
              <w:autoSpaceDE w:val="0"/>
              <w:autoSpaceDN w:val="0"/>
              <w:adjustRightInd w:val="0"/>
              <w:rPr>
                <w:color w:val="000000"/>
              </w:rPr>
            </w:pPr>
            <w:r w:rsidRPr="00157EA0">
              <w:rPr>
                <w:color w:val="000000"/>
              </w:rPr>
              <w:t>Onsite</w:t>
            </w:r>
          </w:p>
        </w:tc>
        <w:tc>
          <w:tcPr>
            <w:tcW w:w="6873" w:type="dxa"/>
            <w:shd w:val="clear" w:color="auto" w:fill="auto"/>
          </w:tcPr>
          <w:p w14:paraId="43B24A5A" w14:textId="77777777" w:rsidR="00437732" w:rsidRPr="00157EA0" w:rsidRDefault="00437732" w:rsidP="004D0EB0">
            <w:pPr>
              <w:autoSpaceDE w:val="0"/>
              <w:autoSpaceDN w:val="0"/>
              <w:adjustRightInd w:val="0"/>
              <w:rPr>
                <w:color w:val="000000"/>
              </w:rPr>
            </w:pPr>
            <w:r>
              <w:rPr>
                <w:color w:val="000000"/>
              </w:rPr>
              <w:t xml:space="preserve">Individual contributors who work directly for the </w:t>
            </w:r>
            <w:r>
              <w:t xml:space="preserve">sponsor </w:t>
            </w:r>
            <w:r>
              <w:rPr>
                <w:color w:val="000000"/>
              </w:rPr>
              <w:t>company, typically for less than 40 hours per week</w:t>
            </w:r>
          </w:p>
        </w:tc>
      </w:tr>
      <w:tr w:rsidR="00437732" w:rsidRPr="00157EA0" w14:paraId="65B1264C" w14:textId="77777777" w:rsidTr="000E2FB0">
        <w:trPr>
          <w:trHeight w:val="1664"/>
        </w:trPr>
        <w:tc>
          <w:tcPr>
            <w:tcW w:w="1469" w:type="dxa"/>
            <w:shd w:val="clear" w:color="auto" w:fill="auto"/>
          </w:tcPr>
          <w:p w14:paraId="58BEA0D4" w14:textId="77777777" w:rsidR="00437732" w:rsidRPr="00157EA0" w:rsidRDefault="00437732" w:rsidP="004D0EB0">
            <w:pPr>
              <w:autoSpaceDE w:val="0"/>
              <w:autoSpaceDN w:val="0"/>
              <w:adjustRightInd w:val="0"/>
              <w:rPr>
                <w:color w:val="000000"/>
              </w:rPr>
            </w:pPr>
            <w:r w:rsidRPr="00157EA0">
              <w:rPr>
                <w:color w:val="000000"/>
              </w:rPr>
              <w:t xml:space="preserve">Contractor/ </w:t>
            </w:r>
            <w:proofErr w:type="spellStart"/>
            <w:r w:rsidRPr="00157EA0">
              <w:rPr>
                <w:color w:val="000000"/>
              </w:rPr>
              <w:t>Consultant</w:t>
            </w:r>
            <w:r w:rsidRPr="0048628A">
              <w:rPr>
                <w:color w:val="000000"/>
                <w:vertAlign w:val="superscript"/>
              </w:rPr>
              <w:t>a</w:t>
            </w:r>
            <w:proofErr w:type="spellEnd"/>
          </w:p>
        </w:tc>
        <w:tc>
          <w:tcPr>
            <w:tcW w:w="1216" w:type="dxa"/>
            <w:shd w:val="clear" w:color="auto" w:fill="auto"/>
          </w:tcPr>
          <w:p w14:paraId="242CDC74" w14:textId="77777777" w:rsidR="00437732" w:rsidRPr="00157EA0" w:rsidRDefault="00437732" w:rsidP="004D0EB0">
            <w:pPr>
              <w:autoSpaceDE w:val="0"/>
              <w:autoSpaceDN w:val="0"/>
              <w:adjustRightInd w:val="0"/>
              <w:rPr>
                <w:color w:val="000000"/>
              </w:rPr>
            </w:pPr>
            <w:r>
              <w:rPr>
                <w:color w:val="000000"/>
              </w:rPr>
              <w:t>Onsite or Offsite</w:t>
            </w:r>
          </w:p>
          <w:p w14:paraId="68121625" w14:textId="77777777" w:rsidR="00437732" w:rsidRPr="00157EA0" w:rsidRDefault="00437732" w:rsidP="004D0EB0">
            <w:pPr>
              <w:autoSpaceDE w:val="0"/>
              <w:autoSpaceDN w:val="0"/>
              <w:adjustRightInd w:val="0"/>
              <w:rPr>
                <w:color w:val="000000"/>
              </w:rPr>
            </w:pPr>
          </w:p>
        </w:tc>
        <w:tc>
          <w:tcPr>
            <w:tcW w:w="6873" w:type="dxa"/>
            <w:shd w:val="clear" w:color="auto" w:fill="auto"/>
          </w:tcPr>
          <w:p w14:paraId="18E878A3" w14:textId="77777777" w:rsidR="00437732" w:rsidRDefault="00437732" w:rsidP="004D0EB0">
            <w:pPr>
              <w:autoSpaceDE w:val="0"/>
              <w:autoSpaceDN w:val="0"/>
              <w:adjustRightInd w:val="0"/>
            </w:pPr>
            <w:r w:rsidRPr="00E73E61">
              <w:t>For this article, individual consultants and contractors are referred to simply as</w:t>
            </w:r>
            <w:r>
              <w:t xml:space="preserve"> </w:t>
            </w:r>
            <w:r w:rsidRPr="00E73E61">
              <w:t>consultants; the terms often mean the same thing, except in a financial or legal</w:t>
            </w:r>
            <w:r>
              <w:t xml:space="preserve"> </w:t>
            </w:r>
            <w:r w:rsidRPr="00E73E61">
              <w:t>sense.</w:t>
            </w:r>
          </w:p>
          <w:p w14:paraId="2968CDF9" w14:textId="77777777" w:rsidR="00437732" w:rsidRDefault="00437732" w:rsidP="004D0EB0">
            <w:pPr>
              <w:autoSpaceDE w:val="0"/>
              <w:autoSpaceDN w:val="0"/>
              <w:adjustRightInd w:val="0"/>
            </w:pPr>
          </w:p>
          <w:p w14:paraId="34B28B3F" w14:textId="77777777" w:rsidR="00437732" w:rsidRPr="00157EA0" w:rsidRDefault="00437732" w:rsidP="004D0EB0">
            <w:pPr>
              <w:autoSpaceDE w:val="0"/>
              <w:autoSpaceDN w:val="0"/>
              <w:adjustRightInd w:val="0"/>
              <w:rPr>
                <w:color w:val="000000"/>
              </w:rPr>
            </w:pPr>
            <w:r w:rsidRPr="00E73E61">
              <w:t xml:space="preserve">Consultants </w:t>
            </w:r>
            <w:r>
              <w:t>may be</w:t>
            </w:r>
            <w:r w:rsidRPr="00E73E61">
              <w:t xml:space="preserve"> </w:t>
            </w:r>
            <w:r>
              <w:t xml:space="preserve">self-employed, </w:t>
            </w:r>
            <w:r w:rsidRPr="00E73E61">
              <w:t>work with other consultants</w:t>
            </w:r>
            <w:r>
              <w:t xml:space="preserve">, or work for a larger organization (described in Table 2). They may </w:t>
            </w:r>
            <w:r w:rsidRPr="00E73E61">
              <w:t>charge</w:t>
            </w:r>
            <w:r>
              <w:t xml:space="preserve"> </w:t>
            </w:r>
            <w:r w:rsidRPr="00E73E61">
              <w:t>an hourly or projec</w:t>
            </w:r>
            <w:r>
              <w:t>t rate. Consultants may work on</w:t>
            </w:r>
            <w:r w:rsidRPr="00E73E61">
              <w:t>site or remotely, may be solely</w:t>
            </w:r>
            <w:r>
              <w:t xml:space="preserve"> </w:t>
            </w:r>
            <w:r w:rsidRPr="00E73E61">
              <w:t xml:space="preserve">dedicated to a company </w:t>
            </w:r>
            <w:r>
              <w:t xml:space="preserve">(full-time or part-time), </w:t>
            </w:r>
            <w:r w:rsidRPr="00E73E61">
              <w:t>or provide occasional support.</w:t>
            </w:r>
            <w:r>
              <w:t xml:space="preserve"> They also vary in their location and therefore proximity to your office.</w:t>
            </w:r>
          </w:p>
          <w:p w14:paraId="4094B5CC" w14:textId="77777777" w:rsidR="00437732" w:rsidRPr="00157EA0" w:rsidRDefault="00437732" w:rsidP="00437732">
            <w:pPr>
              <w:numPr>
                <w:ilvl w:val="0"/>
                <w:numId w:val="11"/>
              </w:numPr>
              <w:autoSpaceDE w:val="0"/>
              <w:autoSpaceDN w:val="0"/>
              <w:adjustRightInd w:val="0"/>
              <w:spacing w:after="0" w:line="240" w:lineRule="auto"/>
              <w:jc w:val="left"/>
              <w:rPr>
                <w:color w:val="000000"/>
              </w:rPr>
            </w:pPr>
            <w:r>
              <w:t>Onsite consultants often work both remotely and in the company office, but could work in your office full-time (thus referred to as “onsite”); they may work onsite 1 day a week or more, as necessary for meetings with team members, or to obtain document approval signatures.  They often have access to a company computer and will likely need little support or oversight from you after introductory training on departmental processes.</w:t>
            </w:r>
          </w:p>
          <w:p w14:paraId="240F18A5" w14:textId="77777777" w:rsidR="00437732" w:rsidRPr="00173F13" w:rsidRDefault="00437732" w:rsidP="00437732">
            <w:pPr>
              <w:numPr>
                <w:ilvl w:val="0"/>
                <w:numId w:val="11"/>
              </w:numPr>
              <w:autoSpaceDE w:val="0"/>
              <w:autoSpaceDN w:val="0"/>
              <w:adjustRightInd w:val="0"/>
              <w:spacing w:after="0" w:line="240" w:lineRule="auto"/>
              <w:jc w:val="left"/>
              <w:rPr>
                <w:color w:val="000000"/>
              </w:rPr>
            </w:pPr>
            <w:r>
              <w:t xml:space="preserve">Offsite consultants work remotely, but depending on their proximity to the company office and availability, may make regular visits to the office, </w:t>
            </w:r>
            <w:proofErr w:type="spellStart"/>
            <w:r>
              <w:t>eg</w:t>
            </w:r>
            <w:proofErr w:type="spellEnd"/>
            <w:r>
              <w:t xml:space="preserve">, monthly.  They may or may not have access to a company computer, which could affect the level of support needed from you; </w:t>
            </w:r>
            <w:proofErr w:type="spellStart"/>
            <w:r>
              <w:t>eg</w:t>
            </w:r>
            <w:proofErr w:type="spellEnd"/>
            <w:r>
              <w:t>, uploading documents to a company’s document management system.</w:t>
            </w:r>
          </w:p>
          <w:p w14:paraId="72313AFE" w14:textId="77777777" w:rsidR="00437732" w:rsidRPr="00157EA0" w:rsidRDefault="00437732" w:rsidP="00437732">
            <w:pPr>
              <w:numPr>
                <w:ilvl w:val="0"/>
                <w:numId w:val="11"/>
              </w:numPr>
              <w:autoSpaceDE w:val="0"/>
              <w:autoSpaceDN w:val="0"/>
              <w:adjustRightInd w:val="0"/>
              <w:spacing w:after="0" w:line="240" w:lineRule="auto"/>
              <w:jc w:val="left"/>
              <w:rPr>
                <w:color w:val="000000"/>
              </w:rPr>
            </w:pPr>
            <w:r>
              <w:rPr>
                <w:color w:val="000000"/>
              </w:rPr>
              <w:t xml:space="preserve">CRO writers are employed by CROs and are either solely dedicated to a client company (referred to in this paper as a Dedicated Writer) or supporting more than 1 such company (referred to in this paper as a General Writer). </w:t>
            </w:r>
            <w:proofErr w:type="gramStart"/>
            <w:r>
              <w:rPr>
                <w:color w:val="000000"/>
              </w:rPr>
              <w:t>Whether or not</w:t>
            </w:r>
            <w:proofErr w:type="gramEnd"/>
            <w:r>
              <w:rPr>
                <w:color w:val="000000"/>
              </w:rPr>
              <w:t xml:space="preserve"> the CRO has the status as a company’s preferred provider could affect the number of available General and Dedicated writers.  </w:t>
            </w:r>
          </w:p>
        </w:tc>
      </w:tr>
    </w:tbl>
    <w:p w14:paraId="58170D8C" w14:textId="77777777" w:rsidR="00437732" w:rsidRPr="00E73E61" w:rsidRDefault="00437732" w:rsidP="00437732"/>
    <w:p w14:paraId="611BBEE1" w14:textId="77777777" w:rsidR="000E2FB0" w:rsidRDefault="000E2FB0" w:rsidP="00437732">
      <w:pPr>
        <w:rPr>
          <w:color w:val="333333"/>
        </w:rPr>
      </w:pPr>
    </w:p>
    <w:p w14:paraId="076F88D5" w14:textId="58BCE14A" w:rsidR="00437732" w:rsidRDefault="00437732" w:rsidP="00437732">
      <w:r>
        <w:rPr>
          <w:color w:val="333333"/>
        </w:rPr>
        <w:t>&lt;</w:t>
      </w:r>
      <w:r>
        <w:rPr>
          <w:color w:val="333333"/>
          <w:highlight w:val="yellow"/>
        </w:rPr>
        <w:t>Note: m</w:t>
      </w:r>
      <w:r w:rsidRPr="001412E0">
        <w:rPr>
          <w:color w:val="333333"/>
          <w:highlight w:val="yellow"/>
        </w:rPr>
        <w:t xml:space="preserve">odify table as </w:t>
      </w:r>
      <w:r w:rsidRPr="00CA3D47">
        <w:rPr>
          <w:color w:val="333333"/>
          <w:highlight w:val="yellow"/>
        </w:rPr>
        <w:t>appropriate to your needs.</w:t>
      </w:r>
      <w:r>
        <w:rPr>
          <w:color w:val="333333"/>
        </w:rPr>
        <w:t>&gt;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216"/>
        <w:gridCol w:w="6765"/>
      </w:tblGrid>
      <w:tr w:rsidR="00437732" w:rsidRPr="00157EA0" w14:paraId="7A377AEA" w14:textId="77777777" w:rsidTr="004D0EB0">
        <w:trPr>
          <w:tblHeader/>
        </w:trPr>
        <w:tc>
          <w:tcPr>
            <w:tcW w:w="9558" w:type="dxa"/>
            <w:gridSpan w:val="3"/>
            <w:tcBorders>
              <w:top w:val="nil"/>
              <w:left w:val="nil"/>
              <w:bottom w:val="single" w:sz="4" w:space="0" w:color="auto"/>
              <w:right w:val="nil"/>
            </w:tcBorders>
            <w:shd w:val="clear" w:color="auto" w:fill="auto"/>
            <w:vAlign w:val="center"/>
          </w:tcPr>
          <w:p w14:paraId="3FB41286" w14:textId="77777777" w:rsidR="00437732" w:rsidRPr="00157EA0" w:rsidRDefault="00437732" w:rsidP="004D0EB0">
            <w:pPr>
              <w:autoSpaceDE w:val="0"/>
              <w:autoSpaceDN w:val="0"/>
              <w:adjustRightInd w:val="0"/>
              <w:rPr>
                <w:b/>
                <w:color w:val="000000"/>
              </w:rPr>
            </w:pPr>
            <w:r>
              <w:rPr>
                <w:b/>
                <w:color w:val="000000"/>
              </w:rPr>
              <w:t>Table 2</w:t>
            </w:r>
            <w:r w:rsidRPr="00157EA0">
              <w:rPr>
                <w:b/>
                <w:color w:val="000000"/>
              </w:rPr>
              <w:tab/>
              <w:t>Medical Writing Resource Providers</w:t>
            </w:r>
          </w:p>
        </w:tc>
      </w:tr>
      <w:tr w:rsidR="00437732" w:rsidRPr="00157EA0" w14:paraId="34E2F5DF" w14:textId="77777777" w:rsidTr="000E2FB0">
        <w:trPr>
          <w:tblHeader/>
        </w:trPr>
        <w:tc>
          <w:tcPr>
            <w:tcW w:w="1577" w:type="dxa"/>
            <w:tcBorders>
              <w:top w:val="single" w:sz="4" w:space="0" w:color="auto"/>
            </w:tcBorders>
            <w:shd w:val="clear" w:color="auto" w:fill="F2F2F2"/>
            <w:vAlign w:val="center"/>
          </w:tcPr>
          <w:p w14:paraId="3D7353DA" w14:textId="77777777" w:rsidR="00437732" w:rsidRPr="00157EA0" w:rsidRDefault="00437732" w:rsidP="004D0EB0">
            <w:pPr>
              <w:autoSpaceDE w:val="0"/>
              <w:autoSpaceDN w:val="0"/>
              <w:adjustRightInd w:val="0"/>
              <w:jc w:val="center"/>
              <w:rPr>
                <w:b/>
                <w:color w:val="000000"/>
              </w:rPr>
            </w:pPr>
            <w:r w:rsidRPr="00157EA0">
              <w:rPr>
                <w:b/>
                <w:color w:val="000000"/>
              </w:rPr>
              <w:t>Provider Term</w:t>
            </w:r>
          </w:p>
        </w:tc>
        <w:tc>
          <w:tcPr>
            <w:tcW w:w="1216" w:type="dxa"/>
            <w:tcBorders>
              <w:top w:val="single" w:sz="4" w:space="0" w:color="auto"/>
            </w:tcBorders>
            <w:shd w:val="clear" w:color="auto" w:fill="F2F2F2"/>
            <w:vAlign w:val="center"/>
          </w:tcPr>
          <w:p w14:paraId="0C649AF4" w14:textId="77777777" w:rsidR="00437732" w:rsidRPr="00157EA0" w:rsidRDefault="00437732" w:rsidP="004D0EB0">
            <w:pPr>
              <w:autoSpaceDE w:val="0"/>
              <w:autoSpaceDN w:val="0"/>
              <w:adjustRightInd w:val="0"/>
              <w:jc w:val="center"/>
              <w:rPr>
                <w:b/>
                <w:color w:val="000000"/>
              </w:rPr>
            </w:pPr>
            <w:r w:rsidRPr="00157EA0">
              <w:rPr>
                <w:b/>
                <w:color w:val="000000"/>
              </w:rPr>
              <w:t>Typical Work Location</w:t>
            </w:r>
          </w:p>
        </w:tc>
        <w:tc>
          <w:tcPr>
            <w:tcW w:w="6765" w:type="dxa"/>
            <w:tcBorders>
              <w:top w:val="single" w:sz="4" w:space="0" w:color="auto"/>
            </w:tcBorders>
            <w:shd w:val="clear" w:color="auto" w:fill="F2F2F2"/>
            <w:vAlign w:val="center"/>
          </w:tcPr>
          <w:p w14:paraId="0A99446E" w14:textId="77777777" w:rsidR="00437732" w:rsidRPr="00157EA0" w:rsidRDefault="00437732" w:rsidP="004D0EB0">
            <w:pPr>
              <w:autoSpaceDE w:val="0"/>
              <w:autoSpaceDN w:val="0"/>
              <w:adjustRightInd w:val="0"/>
              <w:jc w:val="center"/>
              <w:rPr>
                <w:b/>
                <w:color w:val="000000"/>
              </w:rPr>
            </w:pPr>
            <w:r w:rsidRPr="00157EA0">
              <w:rPr>
                <w:b/>
                <w:color w:val="000000"/>
              </w:rPr>
              <w:t>Definition</w:t>
            </w:r>
          </w:p>
        </w:tc>
      </w:tr>
      <w:tr w:rsidR="00437732" w:rsidRPr="00157EA0" w14:paraId="0E4586FA" w14:textId="77777777" w:rsidTr="000E2FB0">
        <w:tc>
          <w:tcPr>
            <w:tcW w:w="1577" w:type="dxa"/>
            <w:shd w:val="clear" w:color="auto" w:fill="auto"/>
          </w:tcPr>
          <w:p w14:paraId="01FF318D" w14:textId="77777777" w:rsidR="00437732" w:rsidRPr="00E73E61" w:rsidRDefault="00437732" w:rsidP="004D0EB0">
            <w:r>
              <w:t>Contract R</w:t>
            </w:r>
            <w:r w:rsidRPr="00E73E61">
              <w:t>esource</w:t>
            </w:r>
          </w:p>
          <w:p w14:paraId="361C90EA" w14:textId="77777777" w:rsidR="00437732" w:rsidRPr="00157EA0" w:rsidRDefault="00437732" w:rsidP="004D0EB0">
            <w:pPr>
              <w:rPr>
                <w:color w:val="000000"/>
              </w:rPr>
            </w:pPr>
            <w:r>
              <w:t>O</w:t>
            </w:r>
            <w:r w:rsidRPr="00E73E61">
              <w:t>rganization (CRO)</w:t>
            </w:r>
          </w:p>
        </w:tc>
        <w:tc>
          <w:tcPr>
            <w:tcW w:w="1216" w:type="dxa"/>
            <w:shd w:val="clear" w:color="auto" w:fill="auto"/>
          </w:tcPr>
          <w:p w14:paraId="00F03EAD" w14:textId="77777777" w:rsidR="00437732" w:rsidRPr="00157EA0" w:rsidRDefault="00437732" w:rsidP="004D0EB0">
            <w:pPr>
              <w:autoSpaceDE w:val="0"/>
              <w:autoSpaceDN w:val="0"/>
              <w:adjustRightInd w:val="0"/>
              <w:rPr>
                <w:color w:val="000000"/>
              </w:rPr>
            </w:pPr>
            <w:r w:rsidRPr="00157EA0">
              <w:rPr>
                <w:color w:val="000000"/>
              </w:rPr>
              <w:t>Offsite</w:t>
            </w:r>
          </w:p>
        </w:tc>
        <w:tc>
          <w:tcPr>
            <w:tcW w:w="6765" w:type="dxa"/>
            <w:shd w:val="clear" w:color="auto" w:fill="auto"/>
          </w:tcPr>
          <w:p w14:paraId="1BA118EA" w14:textId="77777777" w:rsidR="00437732" w:rsidRPr="00F77D08" w:rsidRDefault="00437732" w:rsidP="004D0EB0">
            <w:r w:rsidRPr="00E73E61">
              <w:t>CROs, while originally dedicated to running clinical trials for sponsor companies, now</w:t>
            </w:r>
            <w:r>
              <w:t xml:space="preserve"> </w:t>
            </w:r>
            <w:r w:rsidRPr="00E73E61">
              <w:t>offer functional and flexible resource options such as statistical analysis or medical</w:t>
            </w:r>
            <w:r>
              <w:t xml:space="preserve"> </w:t>
            </w:r>
            <w:r w:rsidRPr="00E73E61">
              <w:t>writing, which is performed by either a dedicated or non-dedicated individual or team for</w:t>
            </w:r>
            <w:r>
              <w:t xml:space="preserve"> </w:t>
            </w:r>
            <w:r w:rsidRPr="00E73E61">
              <w:t>a specific task or ongoing needs.</w:t>
            </w:r>
          </w:p>
        </w:tc>
      </w:tr>
      <w:tr w:rsidR="00437732" w:rsidRPr="00157EA0" w14:paraId="44C26DC8" w14:textId="77777777" w:rsidTr="000E2FB0">
        <w:tc>
          <w:tcPr>
            <w:tcW w:w="1577" w:type="dxa"/>
            <w:shd w:val="clear" w:color="auto" w:fill="auto"/>
          </w:tcPr>
          <w:p w14:paraId="1C57EC1E" w14:textId="77777777" w:rsidR="00437732" w:rsidRPr="00E73E61" w:rsidRDefault="00437732" w:rsidP="004D0EB0">
            <w:r>
              <w:t>Contingent R</w:t>
            </w:r>
            <w:r w:rsidRPr="00E73E61">
              <w:t>esource</w:t>
            </w:r>
          </w:p>
          <w:p w14:paraId="7409FB12" w14:textId="77777777" w:rsidR="00437732" w:rsidRPr="00F77D08" w:rsidRDefault="00437732" w:rsidP="004D0EB0">
            <w:r>
              <w:t>P</w:t>
            </w:r>
            <w:r w:rsidRPr="00E73E61">
              <w:t>rovider (CRP)</w:t>
            </w:r>
          </w:p>
        </w:tc>
        <w:tc>
          <w:tcPr>
            <w:tcW w:w="1216" w:type="dxa"/>
            <w:shd w:val="clear" w:color="auto" w:fill="auto"/>
          </w:tcPr>
          <w:p w14:paraId="3DF1E4A0" w14:textId="77777777" w:rsidR="00437732" w:rsidRPr="00157EA0" w:rsidRDefault="00437732" w:rsidP="004D0EB0">
            <w:pPr>
              <w:autoSpaceDE w:val="0"/>
              <w:autoSpaceDN w:val="0"/>
              <w:adjustRightInd w:val="0"/>
              <w:rPr>
                <w:color w:val="000000"/>
              </w:rPr>
            </w:pPr>
            <w:r w:rsidRPr="00157EA0">
              <w:rPr>
                <w:color w:val="000000"/>
              </w:rPr>
              <w:t>Offsite or onsite</w:t>
            </w:r>
          </w:p>
        </w:tc>
        <w:tc>
          <w:tcPr>
            <w:tcW w:w="6765" w:type="dxa"/>
            <w:shd w:val="clear" w:color="auto" w:fill="auto"/>
          </w:tcPr>
          <w:p w14:paraId="03DCB2C2" w14:textId="77777777" w:rsidR="00437732" w:rsidRPr="00F77D08" w:rsidRDefault="00437732" w:rsidP="004D0EB0">
            <w:r w:rsidRPr="00E73E61">
              <w:t xml:space="preserve">A CRP </w:t>
            </w:r>
            <w:r>
              <w:t xml:space="preserve">is a term used for a business that </w:t>
            </w:r>
            <w:r w:rsidRPr="00E73E61">
              <w:t>employs or contracts seasoned consultants and designs flexible and scalable</w:t>
            </w:r>
            <w:r>
              <w:t xml:space="preserve"> </w:t>
            </w:r>
            <w:r w:rsidRPr="00E73E61">
              <w:t>human resourcing for a sponsor company. A CRP can provide anything from remote</w:t>
            </w:r>
            <w:r>
              <w:t xml:space="preserve"> </w:t>
            </w:r>
            <w:r w:rsidRPr="00E73E61">
              <w:t>consultants working on a single, short-term project to an entire fleet of consultants</w:t>
            </w:r>
            <w:r>
              <w:t xml:space="preserve"> </w:t>
            </w:r>
            <w:r w:rsidRPr="00E73E61">
              <w:t>working over many years.</w:t>
            </w:r>
          </w:p>
        </w:tc>
      </w:tr>
      <w:tr w:rsidR="00437732" w:rsidRPr="00157EA0" w14:paraId="06363257" w14:textId="77777777" w:rsidTr="000E2FB0">
        <w:trPr>
          <w:trHeight w:val="1709"/>
        </w:trPr>
        <w:tc>
          <w:tcPr>
            <w:tcW w:w="1577" w:type="dxa"/>
            <w:shd w:val="clear" w:color="auto" w:fill="auto"/>
          </w:tcPr>
          <w:p w14:paraId="71FA590F" w14:textId="77777777" w:rsidR="00437732" w:rsidRPr="00E73E61" w:rsidRDefault="00437732" w:rsidP="004D0EB0">
            <w:r>
              <w:t>Functional S</w:t>
            </w:r>
            <w:r w:rsidRPr="00E73E61">
              <w:t>ervice</w:t>
            </w:r>
          </w:p>
          <w:p w14:paraId="2C3798A0" w14:textId="77777777" w:rsidR="00437732" w:rsidRPr="00E73E61" w:rsidRDefault="00437732" w:rsidP="004D0EB0">
            <w:r>
              <w:t>P</w:t>
            </w:r>
            <w:r w:rsidRPr="00E73E61">
              <w:t>rovider (FSP)</w:t>
            </w:r>
          </w:p>
          <w:p w14:paraId="6BE6F57C" w14:textId="77777777" w:rsidR="00437732" w:rsidRPr="00157EA0" w:rsidRDefault="00437732" w:rsidP="004D0EB0">
            <w:pPr>
              <w:autoSpaceDE w:val="0"/>
              <w:autoSpaceDN w:val="0"/>
              <w:adjustRightInd w:val="0"/>
              <w:rPr>
                <w:color w:val="000000"/>
              </w:rPr>
            </w:pPr>
          </w:p>
        </w:tc>
        <w:tc>
          <w:tcPr>
            <w:tcW w:w="1216" w:type="dxa"/>
            <w:shd w:val="clear" w:color="auto" w:fill="auto"/>
          </w:tcPr>
          <w:p w14:paraId="16647B34" w14:textId="77777777" w:rsidR="00437732" w:rsidRPr="00157EA0" w:rsidRDefault="00437732" w:rsidP="004D0EB0">
            <w:pPr>
              <w:autoSpaceDE w:val="0"/>
              <w:autoSpaceDN w:val="0"/>
              <w:adjustRightInd w:val="0"/>
              <w:rPr>
                <w:color w:val="000000"/>
              </w:rPr>
            </w:pPr>
            <w:r w:rsidRPr="00157EA0">
              <w:rPr>
                <w:color w:val="000000"/>
              </w:rPr>
              <w:t>Onsite</w:t>
            </w:r>
          </w:p>
        </w:tc>
        <w:tc>
          <w:tcPr>
            <w:tcW w:w="6765" w:type="dxa"/>
            <w:shd w:val="clear" w:color="auto" w:fill="auto"/>
          </w:tcPr>
          <w:p w14:paraId="27D735C3" w14:textId="77777777" w:rsidR="00437732" w:rsidRPr="00F77D08" w:rsidRDefault="00437732" w:rsidP="004D0EB0">
            <w:r w:rsidRPr="00E73E61">
              <w:t>The term “functional” in FSP refers to an entire department or function, such as regulatory</w:t>
            </w:r>
            <w:r>
              <w:t xml:space="preserve"> </w:t>
            </w:r>
            <w:r w:rsidRPr="00E73E61">
              <w:t>affairs. Therefore, the FSP will employ resources who work within a company’s business,</w:t>
            </w:r>
            <w:r>
              <w:t xml:space="preserve"> </w:t>
            </w:r>
            <w:r w:rsidRPr="00E73E61">
              <w:t xml:space="preserve">in house or remotely, but are paid and managed by the FSP. The main </w:t>
            </w:r>
            <w:r>
              <w:t>d</w:t>
            </w:r>
            <w:r w:rsidRPr="00E73E61">
              <w:t>ifference between a</w:t>
            </w:r>
            <w:r>
              <w:t xml:space="preserve"> </w:t>
            </w:r>
            <w:r w:rsidRPr="00E73E61">
              <w:t xml:space="preserve">CRP and FSP is that the FSP </w:t>
            </w:r>
            <w:r>
              <w:t xml:space="preserve">may </w:t>
            </w:r>
            <w:r w:rsidRPr="00E73E61">
              <w:t>directly manage individuals working at the sponsor company</w:t>
            </w:r>
            <w:r>
              <w:t xml:space="preserve"> (</w:t>
            </w:r>
            <w:r w:rsidRPr="00E73E61">
              <w:t>while a CRP provides consultants who are managed by the sponsor</w:t>
            </w:r>
            <w:r>
              <w:t>)</w:t>
            </w:r>
            <w:r w:rsidRPr="00E73E61">
              <w:t>.</w:t>
            </w:r>
          </w:p>
        </w:tc>
      </w:tr>
      <w:tr w:rsidR="00437732" w:rsidRPr="00157EA0" w14:paraId="258342A0" w14:textId="77777777" w:rsidTr="000E2FB0">
        <w:tc>
          <w:tcPr>
            <w:tcW w:w="1577" w:type="dxa"/>
            <w:shd w:val="clear" w:color="auto" w:fill="auto"/>
          </w:tcPr>
          <w:p w14:paraId="6835E56E" w14:textId="77777777" w:rsidR="00437732" w:rsidRPr="00E73E61" w:rsidRDefault="00437732" w:rsidP="004D0EB0">
            <w:pPr>
              <w:autoSpaceDE w:val="0"/>
              <w:autoSpaceDN w:val="0"/>
              <w:adjustRightInd w:val="0"/>
            </w:pPr>
            <w:r>
              <w:t>Individual Contractor/</w:t>
            </w:r>
            <w:r>
              <w:br/>
              <w:t>Consultant</w:t>
            </w:r>
          </w:p>
        </w:tc>
        <w:tc>
          <w:tcPr>
            <w:tcW w:w="1216" w:type="dxa"/>
            <w:shd w:val="clear" w:color="auto" w:fill="auto"/>
          </w:tcPr>
          <w:p w14:paraId="76AFA525" w14:textId="77777777" w:rsidR="00437732" w:rsidRPr="00157EA0" w:rsidRDefault="00437732" w:rsidP="004D0EB0">
            <w:pPr>
              <w:autoSpaceDE w:val="0"/>
              <w:autoSpaceDN w:val="0"/>
              <w:adjustRightInd w:val="0"/>
              <w:rPr>
                <w:color w:val="000000"/>
              </w:rPr>
            </w:pPr>
            <w:r w:rsidRPr="00157EA0">
              <w:rPr>
                <w:color w:val="000000"/>
              </w:rPr>
              <w:t>Offsite or onsite</w:t>
            </w:r>
          </w:p>
        </w:tc>
        <w:tc>
          <w:tcPr>
            <w:tcW w:w="6765" w:type="dxa"/>
            <w:shd w:val="clear" w:color="auto" w:fill="auto"/>
          </w:tcPr>
          <w:p w14:paraId="4B5F63C4" w14:textId="77777777" w:rsidR="00437732" w:rsidRPr="00E73E61" w:rsidRDefault="00437732" w:rsidP="004D0EB0">
            <w:r>
              <w:t>This term refers to an individual contractor/consultant who has a contract directly with the sponsor company.</w:t>
            </w:r>
          </w:p>
        </w:tc>
      </w:tr>
    </w:tbl>
    <w:p w14:paraId="03739831" w14:textId="77777777" w:rsidR="00437732" w:rsidRDefault="00437732" w:rsidP="00437732">
      <w:pPr>
        <w:rPr>
          <w:b/>
          <w:i/>
        </w:rPr>
      </w:pPr>
    </w:p>
    <w:p w14:paraId="39AC88AA" w14:textId="77777777" w:rsidR="00437732" w:rsidRDefault="00437732" w:rsidP="00437732">
      <w:pPr>
        <w:rPr>
          <w:b/>
          <w:i/>
          <w:color w:val="333333"/>
        </w:rPr>
      </w:pPr>
    </w:p>
    <w:p w14:paraId="2B0E63AB" w14:textId="77777777" w:rsidR="000E2FB0" w:rsidRDefault="000E2FB0" w:rsidP="000E2FB0">
      <w:pPr>
        <w:pStyle w:val="Heading2"/>
        <w:rPr>
          <w:rStyle w:val="s1"/>
        </w:rPr>
        <w:sectPr w:rsidR="000E2FB0" w:rsidSect="00803316">
          <w:pgSz w:w="12240" w:h="15840"/>
          <w:pgMar w:top="1440" w:right="1440" w:bottom="1440" w:left="1440" w:header="720" w:footer="720" w:gutter="0"/>
          <w:cols w:space="720"/>
          <w:docGrid w:linePitch="360"/>
        </w:sectPr>
      </w:pPr>
    </w:p>
    <w:p w14:paraId="0F8E51EF" w14:textId="3FE2AC00" w:rsidR="000E2FB0" w:rsidRDefault="000E2FB0" w:rsidP="000E2FB0">
      <w:pPr>
        <w:pStyle w:val="Heading2"/>
        <w:rPr>
          <w:rStyle w:val="s1"/>
        </w:rPr>
      </w:pPr>
      <w:r>
        <w:rPr>
          <w:rStyle w:val="s1"/>
        </w:rPr>
        <w:t>Appendix 6</w:t>
      </w:r>
      <w:r>
        <w:rPr>
          <w:rStyle w:val="s1"/>
        </w:rPr>
        <w:tab/>
        <w:t xml:space="preserve">Operational Plan: Resourcing </w:t>
      </w:r>
    </w:p>
    <w:p w14:paraId="50CA2330" w14:textId="77777777" w:rsidR="000E2FB0" w:rsidRPr="000E2FB0" w:rsidRDefault="000E2FB0" w:rsidP="000E2FB0">
      <w:pPr>
        <w:rPr>
          <w:color w:val="333333"/>
        </w:rPr>
      </w:pPr>
      <w:r>
        <w:t xml:space="preserve">. </w:t>
      </w:r>
      <w:r>
        <w:rPr>
          <w:color w:val="333333"/>
        </w:rPr>
        <w:t>&lt;</w:t>
      </w:r>
      <w:r>
        <w:rPr>
          <w:color w:val="333333"/>
          <w:highlight w:val="yellow"/>
        </w:rPr>
        <w:t>Note: m</w:t>
      </w:r>
      <w:r w:rsidRPr="001412E0">
        <w:rPr>
          <w:color w:val="333333"/>
          <w:highlight w:val="yellow"/>
        </w:rPr>
        <w:t xml:space="preserve">odify table as </w:t>
      </w:r>
      <w:r w:rsidRPr="00CA3D47">
        <w:rPr>
          <w:color w:val="333333"/>
          <w:highlight w:val="yellow"/>
        </w:rPr>
        <w:t>appropriate to your needs.</w:t>
      </w:r>
      <w:r>
        <w:rPr>
          <w:color w:val="333333"/>
        </w:rPr>
        <w:t>&gt;</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66"/>
        <w:gridCol w:w="4184"/>
      </w:tblGrid>
      <w:tr w:rsidR="000E2FB0" w:rsidRPr="00157EA0" w14:paraId="327130C2" w14:textId="77777777" w:rsidTr="004D0EB0">
        <w:trPr>
          <w:trHeight w:val="261"/>
          <w:tblHeader/>
        </w:trPr>
        <w:tc>
          <w:tcPr>
            <w:tcW w:w="9250" w:type="dxa"/>
            <w:gridSpan w:val="2"/>
            <w:tcBorders>
              <w:top w:val="nil"/>
              <w:left w:val="nil"/>
              <w:bottom w:val="single" w:sz="4" w:space="0" w:color="auto"/>
              <w:right w:val="nil"/>
            </w:tcBorders>
            <w:shd w:val="clear" w:color="auto" w:fill="auto"/>
            <w:vAlign w:val="center"/>
          </w:tcPr>
          <w:p w14:paraId="75B4C186" w14:textId="77777777" w:rsidR="000E2FB0" w:rsidRPr="00157EA0" w:rsidRDefault="000E2FB0" w:rsidP="004D0EB0">
            <w:pPr>
              <w:autoSpaceDE w:val="0"/>
              <w:autoSpaceDN w:val="0"/>
              <w:adjustRightInd w:val="0"/>
              <w:rPr>
                <w:b/>
                <w:color w:val="000000"/>
              </w:rPr>
            </w:pPr>
            <w:r>
              <w:rPr>
                <w:b/>
                <w:color w:val="000000"/>
              </w:rPr>
              <w:t>Table 3</w:t>
            </w:r>
            <w:r w:rsidRPr="00157EA0">
              <w:rPr>
                <w:b/>
                <w:color w:val="000000"/>
              </w:rPr>
              <w:tab/>
              <w:t>Medical Writing Typical Document Types</w:t>
            </w:r>
          </w:p>
        </w:tc>
      </w:tr>
      <w:tr w:rsidR="000E2FB0" w:rsidRPr="00157EA0" w14:paraId="452911F9" w14:textId="77777777" w:rsidTr="004D0EB0">
        <w:trPr>
          <w:trHeight w:val="261"/>
          <w:tblHeader/>
        </w:trPr>
        <w:tc>
          <w:tcPr>
            <w:tcW w:w="5066" w:type="dxa"/>
            <w:tcBorders>
              <w:top w:val="single" w:sz="4" w:space="0" w:color="auto"/>
            </w:tcBorders>
            <w:shd w:val="clear" w:color="auto" w:fill="F2F2F2"/>
            <w:vAlign w:val="center"/>
          </w:tcPr>
          <w:p w14:paraId="3B685EB7" w14:textId="77777777" w:rsidR="000E2FB0" w:rsidRPr="00157EA0" w:rsidRDefault="000E2FB0" w:rsidP="004D0EB0">
            <w:pPr>
              <w:autoSpaceDE w:val="0"/>
              <w:autoSpaceDN w:val="0"/>
              <w:adjustRightInd w:val="0"/>
              <w:jc w:val="center"/>
              <w:rPr>
                <w:b/>
                <w:color w:val="000000"/>
              </w:rPr>
            </w:pPr>
            <w:r w:rsidRPr="00157EA0">
              <w:rPr>
                <w:b/>
                <w:color w:val="000000"/>
              </w:rPr>
              <w:t>Document Name</w:t>
            </w:r>
          </w:p>
        </w:tc>
        <w:tc>
          <w:tcPr>
            <w:tcW w:w="4184" w:type="dxa"/>
            <w:tcBorders>
              <w:top w:val="single" w:sz="4" w:space="0" w:color="auto"/>
            </w:tcBorders>
            <w:shd w:val="clear" w:color="auto" w:fill="F2F2F2"/>
            <w:vAlign w:val="center"/>
          </w:tcPr>
          <w:p w14:paraId="2E065CF6" w14:textId="77777777" w:rsidR="000E2FB0" w:rsidRPr="00157EA0" w:rsidRDefault="000E2FB0" w:rsidP="004D0EB0">
            <w:pPr>
              <w:autoSpaceDE w:val="0"/>
              <w:autoSpaceDN w:val="0"/>
              <w:adjustRightInd w:val="0"/>
              <w:jc w:val="center"/>
              <w:rPr>
                <w:b/>
                <w:color w:val="000000"/>
              </w:rPr>
            </w:pPr>
            <w:r w:rsidRPr="00157EA0">
              <w:rPr>
                <w:b/>
                <w:color w:val="000000"/>
              </w:rPr>
              <w:t>Abbreviation</w:t>
            </w:r>
          </w:p>
        </w:tc>
      </w:tr>
      <w:tr w:rsidR="000E2FB0" w:rsidRPr="00157EA0" w14:paraId="5D9B44FF" w14:textId="77777777" w:rsidTr="004D0EB0">
        <w:trPr>
          <w:trHeight w:val="523"/>
        </w:trPr>
        <w:tc>
          <w:tcPr>
            <w:tcW w:w="5066" w:type="dxa"/>
            <w:shd w:val="clear" w:color="auto" w:fill="auto"/>
          </w:tcPr>
          <w:p w14:paraId="53A357AB" w14:textId="77777777" w:rsidR="000E2FB0" w:rsidRPr="00157EA0" w:rsidRDefault="000E2FB0" w:rsidP="004D0EB0">
            <w:pPr>
              <w:autoSpaceDE w:val="0"/>
              <w:autoSpaceDN w:val="0"/>
              <w:adjustRightInd w:val="0"/>
              <w:rPr>
                <w:color w:val="000000"/>
              </w:rPr>
            </w:pPr>
            <w:r w:rsidRPr="00157EA0">
              <w:rPr>
                <w:color w:val="000000"/>
              </w:rPr>
              <w:t xml:space="preserve">Clinical </w:t>
            </w:r>
            <w:r>
              <w:rPr>
                <w:color w:val="000000"/>
              </w:rPr>
              <w:t xml:space="preserve">Study </w:t>
            </w:r>
            <w:r w:rsidRPr="00157EA0">
              <w:rPr>
                <w:color w:val="000000"/>
              </w:rPr>
              <w:t>Protocol</w:t>
            </w:r>
            <w:r>
              <w:rPr>
                <w:color w:val="000000"/>
              </w:rPr>
              <w:t>/Amendment</w:t>
            </w:r>
          </w:p>
        </w:tc>
        <w:tc>
          <w:tcPr>
            <w:tcW w:w="4184" w:type="dxa"/>
            <w:shd w:val="clear" w:color="auto" w:fill="auto"/>
          </w:tcPr>
          <w:p w14:paraId="3C672FA3" w14:textId="77777777" w:rsidR="000E2FB0" w:rsidRPr="00157EA0" w:rsidRDefault="000E2FB0" w:rsidP="004D0EB0">
            <w:pPr>
              <w:autoSpaceDE w:val="0"/>
              <w:autoSpaceDN w:val="0"/>
              <w:adjustRightInd w:val="0"/>
              <w:rPr>
                <w:color w:val="000000"/>
              </w:rPr>
            </w:pPr>
            <w:r>
              <w:rPr>
                <w:color w:val="000000"/>
              </w:rPr>
              <w:t>Protocol</w:t>
            </w:r>
          </w:p>
        </w:tc>
      </w:tr>
      <w:tr w:rsidR="000E2FB0" w:rsidRPr="00157EA0" w14:paraId="4B56E4E5" w14:textId="77777777" w:rsidTr="004D0EB0">
        <w:trPr>
          <w:trHeight w:val="250"/>
        </w:trPr>
        <w:tc>
          <w:tcPr>
            <w:tcW w:w="5066" w:type="dxa"/>
            <w:shd w:val="clear" w:color="auto" w:fill="auto"/>
          </w:tcPr>
          <w:p w14:paraId="28B2E11A" w14:textId="77777777" w:rsidR="000E2FB0" w:rsidRPr="00157EA0" w:rsidRDefault="000E2FB0" w:rsidP="004D0EB0">
            <w:pPr>
              <w:autoSpaceDE w:val="0"/>
              <w:autoSpaceDN w:val="0"/>
              <w:adjustRightInd w:val="0"/>
              <w:rPr>
                <w:color w:val="000000"/>
              </w:rPr>
            </w:pPr>
            <w:r w:rsidRPr="00157EA0">
              <w:rPr>
                <w:color w:val="000000"/>
              </w:rPr>
              <w:t>Investigator Brochure</w:t>
            </w:r>
          </w:p>
        </w:tc>
        <w:tc>
          <w:tcPr>
            <w:tcW w:w="4184" w:type="dxa"/>
            <w:shd w:val="clear" w:color="auto" w:fill="auto"/>
          </w:tcPr>
          <w:p w14:paraId="71725C96" w14:textId="77777777" w:rsidR="000E2FB0" w:rsidRPr="00157EA0" w:rsidRDefault="000E2FB0" w:rsidP="004D0EB0">
            <w:pPr>
              <w:autoSpaceDE w:val="0"/>
              <w:autoSpaceDN w:val="0"/>
              <w:adjustRightInd w:val="0"/>
              <w:rPr>
                <w:color w:val="000000"/>
              </w:rPr>
            </w:pPr>
            <w:r w:rsidRPr="00157EA0">
              <w:rPr>
                <w:color w:val="000000"/>
              </w:rPr>
              <w:t>IB</w:t>
            </w:r>
          </w:p>
        </w:tc>
      </w:tr>
      <w:tr w:rsidR="000E2FB0" w:rsidRPr="00157EA0" w14:paraId="4EEFB21A" w14:textId="77777777" w:rsidTr="004D0EB0">
        <w:trPr>
          <w:trHeight w:val="261"/>
        </w:trPr>
        <w:tc>
          <w:tcPr>
            <w:tcW w:w="5066" w:type="dxa"/>
            <w:shd w:val="clear" w:color="auto" w:fill="auto"/>
          </w:tcPr>
          <w:p w14:paraId="5F980F83" w14:textId="77777777" w:rsidR="000E2FB0" w:rsidRPr="00157EA0" w:rsidRDefault="000E2FB0" w:rsidP="004D0EB0">
            <w:pPr>
              <w:autoSpaceDE w:val="0"/>
              <w:autoSpaceDN w:val="0"/>
              <w:adjustRightInd w:val="0"/>
              <w:rPr>
                <w:color w:val="000000"/>
              </w:rPr>
            </w:pPr>
            <w:r w:rsidRPr="00157EA0">
              <w:rPr>
                <w:color w:val="000000"/>
              </w:rPr>
              <w:t>Model Informed Consent Form</w:t>
            </w:r>
          </w:p>
        </w:tc>
        <w:tc>
          <w:tcPr>
            <w:tcW w:w="4184" w:type="dxa"/>
            <w:shd w:val="clear" w:color="auto" w:fill="auto"/>
          </w:tcPr>
          <w:p w14:paraId="67980B20" w14:textId="77777777" w:rsidR="000E2FB0" w:rsidRPr="00157EA0" w:rsidRDefault="000E2FB0" w:rsidP="004D0EB0">
            <w:pPr>
              <w:autoSpaceDE w:val="0"/>
              <w:autoSpaceDN w:val="0"/>
              <w:adjustRightInd w:val="0"/>
              <w:rPr>
                <w:color w:val="000000"/>
              </w:rPr>
            </w:pPr>
            <w:r>
              <w:rPr>
                <w:color w:val="000000"/>
              </w:rPr>
              <w:t>Model ICF</w:t>
            </w:r>
          </w:p>
        </w:tc>
      </w:tr>
      <w:tr w:rsidR="000E2FB0" w:rsidRPr="00157EA0" w14:paraId="13AE6ED5" w14:textId="77777777" w:rsidTr="004D0EB0">
        <w:trPr>
          <w:trHeight w:val="261"/>
        </w:trPr>
        <w:tc>
          <w:tcPr>
            <w:tcW w:w="5066" w:type="dxa"/>
            <w:shd w:val="clear" w:color="auto" w:fill="auto"/>
          </w:tcPr>
          <w:p w14:paraId="5C90635D" w14:textId="77777777" w:rsidR="000E2FB0" w:rsidRPr="00157EA0" w:rsidRDefault="000E2FB0" w:rsidP="004D0EB0">
            <w:pPr>
              <w:autoSpaceDE w:val="0"/>
              <w:autoSpaceDN w:val="0"/>
              <w:adjustRightInd w:val="0"/>
              <w:rPr>
                <w:color w:val="000000"/>
              </w:rPr>
            </w:pPr>
            <w:r w:rsidRPr="00157EA0">
              <w:rPr>
                <w:color w:val="000000"/>
              </w:rPr>
              <w:t>Clinical Study Report</w:t>
            </w:r>
          </w:p>
        </w:tc>
        <w:tc>
          <w:tcPr>
            <w:tcW w:w="4184" w:type="dxa"/>
            <w:shd w:val="clear" w:color="auto" w:fill="auto"/>
          </w:tcPr>
          <w:p w14:paraId="2A40D169" w14:textId="77777777" w:rsidR="000E2FB0" w:rsidRPr="00157EA0" w:rsidRDefault="000E2FB0" w:rsidP="004D0EB0">
            <w:pPr>
              <w:autoSpaceDE w:val="0"/>
              <w:autoSpaceDN w:val="0"/>
              <w:adjustRightInd w:val="0"/>
              <w:rPr>
                <w:color w:val="000000"/>
              </w:rPr>
            </w:pPr>
            <w:r w:rsidRPr="00157EA0">
              <w:rPr>
                <w:color w:val="000000"/>
              </w:rPr>
              <w:t>CSR</w:t>
            </w:r>
          </w:p>
        </w:tc>
      </w:tr>
      <w:tr w:rsidR="000E2FB0" w:rsidRPr="00157EA0" w14:paraId="5D6E63FA" w14:textId="77777777" w:rsidTr="004D0EB0">
        <w:trPr>
          <w:trHeight w:val="261"/>
        </w:trPr>
        <w:tc>
          <w:tcPr>
            <w:tcW w:w="5066" w:type="dxa"/>
            <w:shd w:val="clear" w:color="auto" w:fill="auto"/>
          </w:tcPr>
          <w:p w14:paraId="25DE9202" w14:textId="77777777" w:rsidR="000E2FB0" w:rsidRPr="00157EA0" w:rsidRDefault="000E2FB0" w:rsidP="004D0EB0">
            <w:pPr>
              <w:autoSpaceDE w:val="0"/>
              <w:autoSpaceDN w:val="0"/>
              <w:adjustRightInd w:val="0"/>
              <w:rPr>
                <w:color w:val="000000"/>
              </w:rPr>
            </w:pPr>
            <w:r>
              <w:rPr>
                <w:color w:val="000000"/>
              </w:rPr>
              <w:t>Briefing Document</w:t>
            </w:r>
          </w:p>
        </w:tc>
        <w:tc>
          <w:tcPr>
            <w:tcW w:w="4184" w:type="dxa"/>
            <w:shd w:val="clear" w:color="auto" w:fill="auto"/>
          </w:tcPr>
          <w:p w14:paraId="66942C25" w14:textId="77777777" w:rsidR="000E2FB0" w:rsidRPr="00157EA0" w:rsidRDefault="000E2FB0" w:rsidP="004D0EB0">
            <w:pPr>
              <w:autoSpaceDE w:val="0"/>
              <w:autoSpaceDN w:val="0"/>
              <w:adjustRightInd w:val="0"/>
              <w:rPr>
                <w:color w:val="000000"/>
              </w:rPr>
            </w:pPr>
            <w:r>
              <w:rPr>
                <w:color w:val="000000"/>
              </w:rPr>
              <w:t>BD</w:t>
            </w:r>
          </w:p>
        </w:tc>
      </w:tr>
      <w:tr w:rsidR="000E2FB0" w:rsidRPr="00157EA0" w14:paraId="6A68A961" w14:textId="77777777" w:rsidTr="004D0EB0">
        <w:trPr>
          <w:trHeight w:val="260"/>
        </w:trPr>
        <w:tc>
          <w:tcPr>
            <w:tcW w:w="5066" w:type="dxa"/>
            <w:shd w:val="clear" w:color="auto" w:fill="auto"/>
          </w:tcPr>
          <w:p w14:paraId="6EFE542B" w14:textId="77777777" w:rsidR="000E2FB0" w:rsidRDefault="000E2FB0" w:rsidP="004D0EB0">
            <w:pPr>
              <w:autoSpaceDE w:val="0"/>
              <w:autoSpaceDN w:val="0"/>
              <w:adjustRightInd w:val="0"/>
              <w:rPr>
                <w:color w:val="000000"/>
              </w:rPr>
            </w:pPr>
            <w:r>
              <w:rPr>
                <w:color w:val="000000"/>
              </w:rPr>
              <w:t>Common Technical Document Module</w:t>
            </w:r>
          </w:p>
        </w:tc>
        <w:tc>
          <w:tcPr>
            <w:tcW w:w="4184" w:type="dxa"/>
            <w:shd w:val="clear" w:color="auto" w:fill="auto"/>
          </w:tcPr>
          <w:p w14:paraId="2DEFFA78" w14:textId="77777777" w:rsidR="000E2FB0" w:rsidRPr="00157EA0" w:rsidRDefault="000E2FB0" w:rsidP="004D0EB0">
            <w:pPr>
              <w:autoSpaceDE w:val="0"/>
              <w:autoSpaceDN w:val="0"/>
              <w:adjustRightInd w:val="0"/>
              <w:rPr>
                <w:color w:val="000000"/>
              </w:rPr>
            </w:pPr>
            <w:r>
              <w:rPr>
                <w:color w:val="000000"/>
              </w:rPr>
              <w:t>CTD Module</w:t>
            </w:r>
          </w:p>
        </w:tc>
      </w:tr>
    </w:tbl>
    <w:p w14:paraId="4C36DBA2" w14:textId="77777777" w:rsidR="000E2FB0" w:rsidRDefault="000E2FB0" w:rsidP="000E2FB0"/>
    <w:p w14:paraId="6F94B72E" w14:textId="77777777" w:rsidR="000E2FB0" w:rsidRDefault="000E2FB0" w:rsidP="000E2FB0">
      <w:pPr>
        <w:rPr>
          <w:b/>
          <w:i/>
        </w:rPr>
      </w:pPr>
      <w:r w:rsidRPr="00AB1AE3">
        <w:rPr>
          <w:b/>
          <w:i/>
        </w:rPr>
        <w:t xml:space="preserve">Building Block </w:t>
      </w:r>
      <w:r>
        <w:rPr>
          <w:b/>
          <w:i/>
        </w:rPr>
        <w:t>3</w:t>
      </w:r>
      <w:r w:rsidRPr="00AB1AE3">
        <w:rPr>
          <w:b/>
          <w:i/>
        </w:rPr>
        <w:t xml:space="preserve">: </w:t>
      </w:r>
      <w:r>
        <w:rPr>
          <w:b/>
          <w:i/>
        </w:rPr>
        <w:t>Functional and Corporate Essential Attributes</w:t>
      </w:r>
    </w:p>
    <w:p w14:paraId="37445E0A" w14:textId="77777777" w:rsidR="000E2FB0" w:rsidRDefault="000E2FB0" w:rsidP="000E2FB0">
      <w:r>
        <w:t xml:space="preserve">This section contains essential background informational that influence our resourcing decision-making: </w:t>
      </w:r>
      <w:r>
        <w:rPr>
          <w:color w:val="333333"/>
        </w:rPr>
        <w:t>&lt;</w:t>
      </w:r>
      <w:r>
        <w:rPr>
          <w:color w:val="333333"/>
          <w:highlight w:val="yellow"/>
        </w:rPr>
        <w:t>Note: m</w:t>
      </w:r>
      <w:r w:rsidRPr="001412E0">
        <w:rPr>
          <w:color w:val="333333"/>
          <w:highlight w:val="yellow"/>
        </w:rPr>
        <w:t xml:space="preserve">odify table as </w:t>
      </w:r>
      <w:r w:rsidRPr="00CA3D47">
        <w:rPr>
          <w:color w:val="333333"/>
          <w:highlight w:val="yellow"/>
        </w:rPr>
        <w:t>appropriate to your needs.</w:t>
      </w:r>
      <w:r>
        <w:rPr>
          <w:color w:val="333333"/>
        </w:rPr>
        <w:t>&gt;</w:t>
      </w:r>
    </w:p>
    <w:p w14:paraId="54D88910" w14:textId="77777777" w:rsidR="000E2FB0" w:rsidRDefault="000E2FB0" w:rsidP="000E2FB0">
      <w:pPr>
        <w:numPr>
          <w:ilvl w:val="0"/>
          <w:numId w:val="12"/>
        </w:numPr>
        <w:spacing w:after="0" w:line="240" w:lineRule="auto"/>
        <w:jc w:val="left"/>
      </w:pPr>
      <w:r>
        <w:t>Company, business-unit, and individual relevant objectives or goals</w:t>
      </w:r>
    </w:p>
    <w:p w14:paraId="120F0614" w14:textId="77777777" w:rsidR="000E2FB0" w:rsidRDefault="000E2FB0" w:rsidP="000E2FB0">
      <w:pPr>
        <w:numPr>
          <w:ilvl w:val="0"/>
          <w:numId w:val="12"/>
        </w:numPr>
        <w:spacing w:after="0" w:line="240" w:lineRule="auto"/>
        <w:jc w:val="left"/>
      </w:pPr>
      <w:r>
        <w:t>Internal MW functional overview—current resources, departmental strengths and weaknesses</w:t>
      </w:r>
    </w:p>
    <w:p w14:paraId="6568E9E1" w14:textId="77777777" w:rsidR="000E2FB0" w:rsidRDefault="000E2FB0" w:rsidP="000E2FB0">
      <w:pPr>
        <w:numPr>
          <w:ilvl w:val="0"/>
          <w:numId w:val="12"/>
        </w:numPr>
        <w:spacing w:after="0" w:line="240" w:lineRule="auto"/>
        <w:jc w:val="left"/>
      </w:pPr>
      <w:r>
        <w:t>Internal MW staff—as individual strengths and weaknesses, unique aspects of the team, relevant goals</w:t>
      </w:r>
    </w:p>
    <w:p w14:paraId="04E15AEC" w14:textId="77777777" w:rsidR="000E2FB0" w:rsidRDefault="000E2FB0" w:rsidP="000E2FB0">
      <w:pPr>
        <w:ind w:left="720"/>
      </w:pPr>
    </w:p>
    <w:p w14:paraId="5469BEB7" w14:textId="77777777" w:rsidR="000E2FB0" w:rsidRDefault="000E2FB0" w:rsidP="000E2FB0">
      <w:r>
        <w:t xml:space="preserve">Table 4 provides an overview of the essential information that will influence our resourcing strategy. </w:t>
      </w:r>
      <w:r>
        <w:rPr>
          <w:color w:val="333333"/>
        </w:rPr>
        <w:t>&lt;</w:t>
      </w:r>
      <w:r>
        <w:rPr>
          <w:color w:val="333333"/>
          <w:highlight w:val="yellow"/>
        </w:rPr>
        <w:t>Note: m</w:t>
      </w:r>
      <w:r w:rsidRPr="001412E0">
        <w:rPr>
          <w:color w:val="333333"/>
          <w:highlight w:val="yellow"/>
        </w:rPr>
        <w:t xml:space="preserve">odify table as </w:t>
      </w:r>
      <w:r w:rsidRPr="00CA3D47">
        <w:rPr>
          <w:color w:val="333333"/>
          <w:highlight w:val="yellow"/>
        </w:rPr>
        <w:t>appropriate to your needs.</w:t>
      </w:r>
      <w:r>
        <w:rPr>
          <w:color w:val="333333"/>
        </w:rPr>
        <w:t>&gt;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510"/>
        <w:gridCol w:w="3348"/>
      </w:tblGrid>
      <w:tr w:rsidR="000E2FB0" w:rsidRPr="00157EA0" w14:paraId="0CC6DED6" w14:textId="77777777" w:rsidTr="004D0EB0">
        <w:trPr>
          <w:tblHeader/>
        </w:trPr>
        <w:tc>
          <w:tcPr>
            <w:tcW w:w="9576" w:type="dxa"/>
            <w:gridSpan w:val="3"/>
            <w:tcBorders>
              <w:top w:val="nil"/>
              <w:left w:val="nil"/>
              <w:bottom w:val="single" w:sz="4" w:space="0" w:color="auto"/>
              <w:right w:val="nil"/>
            </w:tcBorders>
            <w:shd w:val="clear" w:color="auto" w:fill="auto"/>
            <w:vAlign w:val="center"/>
          </w:tcPr>
          <w:p w14:paraId="77C6480C" w14:textId="77777777" w:rsidR="000E2FB0" w:rsidRPr="00157EA0" w:rsidRDefault="000E2FB0" w:rsidP="004D0EB0">
            <w:pPr>
              <w:autoSpaceDE w:val="0"/>
              <w:autoSpaceDN w:val="0"/>
              <w:adjustRightInd w:val="0"/>
              <w:rPr>
                <w:b/>
                <w:color w:val="000000"/>
              </w:rPr>
            </w:pPr>
            <w:r w:rsidRPr="00157EA0">
              <w:rPr>
                <w:b/>
                <w:color w:val="000000"/>
              </w:rPr>
              <w:t xml:space="preserve">Table 4 </w:t>
            </w:r>
            <w:r w:rsidRPr="00157EA0">
              <w:rPr>
                <w:b/>
                <w:color w:val="000000"/>
              </w:rPr>
              <w:tab/>
              <w:t>Relevant Goals and Issues</w:t>
            </w:r>
          </w:p>
        </w:tc>
      </w:tr>
      <w:tr w:rsidR="000E2FB0" w:rsidRPr="00157EA0" w14:paraId="76403F74" w14:textId="77777777" w:rsidTr="004D0EB0">
        <w:trPr>
          <w:tblHeader/>
        </w:trPr>
        <w:tc>
          <w:tcPr>
            <w:tcW w:w="2718" w:type="dxa"/>
            <w:tcBorders>
              <w:top w:val="single" w:sz="4" w:space="0" w:color="auto"/>
            </w:tcBorders>
            <w:shd w:val="clear" w:color="auto" w:fill="F2F2F2"/>
            <w:vAlign w:val="center"/>
          </w:tcPr>
          <w:p w14:paraId="445F6F90" w14:textId="77777777" w:rsidR="000E2FB0" w:rsidRPr="00157EA0" w:rsidRDefault="000E2FB0" w:rsidP="004D0EB0">
            <w:pPr>
              <w:autoSpaceDE w:val="0"/>
              <w:autoSpaceDN w:val="0"/>
              <w:adjustRightInd w:val="0"/>
              <w:jc w:val="center"/>
              <w:rPr>
                <w:b/>
                <w:color w:val="000000"/>
              </w:rPr>
            </w:pPr>
          </w:p>
        </w:tc>
        <w:tc>
          <w:tcPr>
            <w:tcW w:w="3510" w:type="dxa"/>
            <w:tcBorders>
              <w:top w:val="single" w:sz="4" w:space="0" w:color="auto"/>
            </w:tcBorders>
            <w:shd w:val="clear" w:color="auto" w:fill="F2F2F2"/>
            <w:vAlign w:val="center"/>
          </w:tcPr>
          <w:p w14:paraId="1C47CD84" w14:textId="77777777" w:rsidR="000E2FB0" w:rsidRPr="00157EA0" w:rsidRDefault="000E2FB0" w:rsidP="004D0EB0">
            <w:pPr>
              <w:autoSpaceDE w:val="0"/>
              <w:autoSpaceDN w:val="0"/>
              <w:adjustRightInd w:val="0"/>
              <w:jc w:val="center"/>
              <w:rPr>
                <w:b/>
                <w:color w:val="000000"/>
              </w:rPr>
            </w:pPr>
            <w:r w:rsidRPr="00157EA0">
              <w:rPr>
                <w:b/>
                <w:color w:val="000000"/>
              </w:rPr>
              <w:t>Relevant Goals</w:t>
            </w:r>
          </w:p>
        </w:tc>
        <w:tc>
          <w:tcPr>
            <w:tcW w:w="3348" w:type="dxa"/>
            <w:tcBorders>
              <w:top w:val="single" w:sz="4" w:space="0" w:color="auto"/>
            </w:tcBorders>
            <w:shd w:val="clear" w:color="auto" w:fill="F2F2F2"/>
            <w:vAlign w:val="center"/>
          </w:tcPr>
          <w:p w14:paraId="09A41181" w14:textId="77777777" w:rsidR="000E2FB0" w:rsidRPr="00157EA0" w:rsidRDefault="000E2FB0" w:rsidP="004D0EB0">
            <w:pPr>
              <w:autoSpaceDE w:val="0"/>
              <w:autoSpaceDN w:val="0"/>
              <w:adjustRightInd w:val="0"/>
              <w:jc w:val="center"/>
              <w:rPr>
                <w:b/>
                <w:color w:val="000000"/>
              </w:rPr>
            </w:pPr>
            <w:r>
              <w:rPr>
                <w:b/>
                <w:color w:val="000000"/>
              </w:rPr>
              <w:t>Comments</w:t>
            </w:r>
          </w:p>
        </w:tc>
      </w:tr>
      <w:tr w:rsidR="000E2FB0" w:rsidRPr="00157EA0" w14:paraId="6BADD86E" w14:textId="77777777" w:rsidTr="004D0EB0">
        <w:tc>
          <w:tcPr>
            <w:tcW w:w="2718" w:type="dxa"/>
            <w:shd w:val="clear" w:color="auto" w:fill="auto"/>
          </w:tcPr>
          <w:p w14:paraId="19CF2AD2" w14:textId="77777777" w:rsidR="000E2FB0" w:rsidRPr="00157EA0" w:rsidRDefault="000E2FB0" w:rsidP="004D0EB0">
            <w:pPr>
              <w:autoSpaceDE w:val="0"/>
              <w:autoSpaceDN w:val="0"/>
              <w:adjustRightInd w:val="0"/>
              <w:rPr>
                <w:color w:val="000000"/>
              </w:rPr>
            </w:pPr>
            <w:r w:rsidRPr="00157EA0">
              <w:rPr>
                <w:color w:val="000000"/>
              </w:rPr>
              <w:t>Overall Business</w:t>
            </w:r>
          </w:p>
        </w:tc>
        <w:tc>
          <w:tcPr>
            <w:tcW w:w="3510" w:type="dxa"/>
            <w:shd w:val="clear" w:color="auto" w:fill="auto"/>
          </w:tcPr>
          <w:p w14:paraId="3BAA807F" w14:textId="77777777" w:rsidR="000E2FB0" w:rsidRPr="00157EA0" w:rsidRDefault="000E2FB0" w:rsidP="004D0EB0">
            <w:pPr>
              <w:tabs>
                <w:tab w:val="center" w:pos="1647"/>
              </w:tabs>
              <w:autoSpaceDE w:val="0"/>
              <w:autoSpaceDN w:val="0"/>
              <w:adjustRightInd w:val="0"/>
              <w:rPr>
                <w:color w:val="000000"/>
              </w:rPr>
            </w:pPr>
            <w:r>
              <w:rPr>
                <w:color w:val="000000"/>
              </w:rPr>
              <w:tab/>
            </w:r>
          </w:p>
        </w:tc>
        <w:tc>
          <w:tcPr>
            <w:tcW w:w="3348" w:type="dxa"/>
            <w:shd w:val="clear" w:color="auto" w:fill="auto"/>
          </w:tcPr>
          <w:p w14:paraId="1710698C" w14:textId="77777777" w:rsidR="000E2FB0" w:rsidRPr="00157EA0" w:rsidRDefault="000E2FB0" w:rsidP="004D0EB0">
            <w:pPr>
              <w:autoSpaceDE w:val="0"/>
              <w:autoSpaceDN w:val="0"/>
              <w:adjustRightInd w:val="0"/>
              <w:rPr>
                <w:color w:val="000000"/>
              </w:rPr>
            </w:pPr>
          </w:p>
        </w:tc>
      </w:tr>
      <w:tr w:rsidR="000E2FB0" w:rsidRPr="00157EA0" w14:paraId="3E4B7AC8" w14:textId="77777777" w:rsidTr="004D0EB0">
        <w:tc>
          <w:tcPr>
            <w:tcW w:w="2718" w:type="dxa"/>
            <w:shd w:val="clear" w:color="auto" w:fill="auto"/>
          </w:tcPr>
          <w:p w14:paraId="0754D320" w14:textId="77777777" w:rsidR="000E2FB0" w:rsidRPr="00157EA0" w:rsidRDefault="000E2FB0" w:rsidP="004D0EB0">
            <w:pPr>
              <w:autoSpaceDE w:val="0"/>
              <w:autoSpaceDN w:val="0"/>
              <w:adjustRightInd w:val="0"/>
              <w:rPr>
                <w:color w:val="000000"/>
              </w:rPr>
            </w:pPr>
            <w:r w:rsidRPr="00157EA0">
              <w:rPr>
                <w:color w:val="000000"/>
              </w:rPr>
              <w:t>Department or Division or Business Unit</w:t>
            </w:r>
          </w:p>
        </w:tc>
        <w:tc>
          <w:tcPr>
            <w:tcW w:w="3510" w:type="dxa"/>
            <w:shd w:val="clear" w:color="auto" w:fill="auto"/>
          </w:tcPr>
          <w:p w14:paraId="5C341A1C" w14:textId="77777777" w:rsidR="000E2FB0" w:rsidRPr="00157EA0" w:rsidRDefault="000E2FB0" w:rsidP="004D0EB0">
            <w:pPr>
              <w:autoSpaceDE w:val="0"/>
              <w:autoSpaceDN w:val="0"/>
              <w:adjustRightInd w:val="0"/>
              <w:rPr>
                <w:color w:val="000000"/>
              </w:rPr>
            </w:pPr>
          </w:p>
        </w:tc>
        <w:tc>
          <w:tcPr>
            <w:tcW w:w="3348" w:type="dxa"/>
            <w:shd w:val="clear" w:color="auto" w:fill="auto"/>
          </w:tcPr>
          <w:p w14:paraId="55DA99CF" w14:textId="77777777" w:rsidR="000E2FB0" w:rsidRPr="00157EA0" w:rsidRDefault="000E2FB0" w:rsidP="004D0EB0">
            <w:pPr>
              <w:autoSpaceDE w:val="0"/>
              <w:autoSpaceDN w:val="0"/>
              <w:adjustRightInd w:val="0"/>
              <w:rPr>
                <w:color w:val="000000"/>
              </w:rPr>
            </w:pPr>
          </w:p>
        </w:tc>
      </w:tr>
      <w:tr w:rsidR="000E2FB0" w:rsidRPr="00157EA0" w14:paraId="226CA805" w14:textId="77777777" w:rsidTr="004D0EB0">
        <w:tc>
          <w:tcPr>
            <w:tcW w:w="2718" w:type="dxa"/>
            <w:shd w:val="clear" w:color="auto" w:fill="auto"/>
          </w:tcPr>
          <w:p w14:paraId="70B229AA" w14:textId="77777777" w:rsidR="000E2FB0" w:rsidRPr="00157EA0" w:rsidRDefault="000E2FB0" w:rsidP="004D0EB0">
            <w:pPr>
              <w:autoSpaceDE w:val="0"/>
              <w:autoSpaceDN w:val="0"/>
              <w:adjustRightInd w:val="0"/>
              <w:rPr>
                <w:color w:val="000000"/>
              </w:rPr>
            </w:pPr>
            <w:r w:rsidRPr="00157EA0">
              <w:rPr>
                <w:color w:val="000000"/>
              </w:rPr>
              <w:t xml:space="preserve">Functional Area </w:t>
            </w:r>
          </w:p>
        </w:tc>
        <w:tc>
          <w:tcPr>
            <w:tcW w:w="3510" w:type="dxa"/>
            <w:shd w:val="clear" w:color="auto" w:fill="auto"/>
          </w:tcPr>
          <w:p w14:paraId="7DF544E2" w14:textId="77777777" w:rsidR="000E2FB0" w:rsidRPr="00157EA0" w:rsidRDefault="000E2FB0" w:rsidP="004D0EB0">
            <w:pPr>
              <w:autoSpaceDE w:val="0"/>
              <w:autoSpaceDN w:val="0"/>
              <w:adjustRightInd w:val="0"/>
              <w:rPr>
                <w:color w:val="000000"/>
              </w:rPr>
            </w:pPr>
          </w:p>
        </w:tc>
        <w:tc>
          <w:tcPr>
            <w:tcW w:w="3348" w:type="dxa"/>
            <w:shd w:val="clear" w:color="auto" w:fill="auto"/>
          </w:tcPr>
          <w:p w14:paraId="4560821F" w14:textId="77777777" w:rsidR="000E2FB0" w:rsidRPr="00157EA0" w:rsidRDefault="000E2FB0" w:rsidP="004D0EB0">
            <w:pPr>
              <w:autoSpaceDE w:val="0"/>
              <w:autoSpaceDN w:val="0"/>
              <w:adjustRightInd w:val="0"/>
              <w:rPr>
                <w:color w:val="000000"/>
              </w:rPr>
            </w:pPr>
          </w:p>
        </w:tc>
      </w:tr>
    </w:tbl>
    <w:p w14:paraId="3D76899B" w14:textId="77777777" w:rsidR="000E2FB0" w:rsidRDefault="000E2FB0" w:rsidP="000E2FB0"/>
    <w:p w14:paraId="0789C538" w14:textId="77777777" w:rsidR="000E2FB0" w:rsidRDefault="000E2FB0" w:rsidP="000E2FB0">
      <w:r>
        <w:t xml:space="preserve">Table 5 is an assessment of the quantity and capabilities of our internal resources within the context of the relevant goals noted above. </w:t>
      </w:r>
      <w:r>
        <w:rPr>
          <w:color w:val="333333"/>
        </w:rPr>
        <w:t>&lt;</w:t>
      </w:r>
      <w:r>
        <w:rPr>
          <w:color w:val="333333"/>
          <w:highlight w:val="yellow"/>
        </w:rPr>
        <w:t>Note: m</w:t>
      </w:r>
      <w:r w:rsidRPr="001412E0">
        <w:rPr>
          <w:color w:val="333333"/>
          <w:highlight w:val="yellow"/>
        </w:rPr>
        <w:t xml:space="preserve">odify table as </w:t>
      </w:r>
      <w:r w:rsidRPr="00CA3D47">
        <w:rPr>
          <w:color w:val="333333"/>
          <w:highlight w:val="yellow"/>
        </w:rPr>
        <w:t>appropriate to your needs.</w:t>
      </w:r>
      <w:r>
        <w:rPr>
          <w:color w:val="333333"/>
        </w:rPr>
        <w:t>&gt;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780"/>
        <w:gridCol w:w="3600"/>
      </w:tblGrid>
      <w:tr w:rsidR="000E2FB0" w:rsidRPr="00157EA0" w14:paraId="329112CB" w14:textId="77777777" w:rsidTr="004D0EB0">
        <w:trPr>
          <w:tblHeader/>
        </w:trPr>
        <w:tc>
          <w:tcPr>
            <w:tcW w:w="9288" w:type="dxa"/>
            <w:gridSpan w:val="3"/>
            <w:tcBorders>
              <w:top w:val="nil"/>
              <w:left w:val="nil"/>
              <w:bottom w:val="single" w:sz="4" w:space="0" w:color="auto"/>
              <w:right w:val="nil"/>
            </w:tcBorders>
            <w:shd w:val="clear" w:color="auto" w:fill="auto"/>
            <w:vAlign w:val="center"/>
          </w:tcPr>
          <w:p w14:paraId="4B5FBAE0" w14:textId="77777777" w:rsidR="000E2FB0" w:rsidRPr="00157EA0" w:rsidRDefault="000E2FB0" w:rsidP="004D0EB0">
            <w:pPr>
              <w:autoSpaceDE w:val="0"/>
              <w:autoSpaceDN w:val="0"/>
              <w:adjustRightInd w:val="0"/>
              <w:rPr>
                <w:b/>
                <w:color w:val="000000"/>
              </w:rPr>
            </w:pPr>
            <w:r w:rsidRPr="00157EA0">
              <w:rPr>
                <w:b/>
                <w:color w:val="000000"/>
              </w:rPr>
              <w:t xml:space="preserve">Table 5 </w:t>
            </w:r>
            <w:r w:rsidRPr="00157EA0">
              <w:rPr>
                <w:b/>
                <w:color w:val="000000"/>
              </w:rPr>
              <w:tab/>
              <w:t xml:space="preserve">Medical Writing Team Strengths and </w:t>
            </w:r>
            <w:r>
              <w:rPr>
                <w:b/>
                <w:color w:val="000000"/>
              </w:rPr>
              <w:t>Considerations</w:t>
            </w:r>
          </w:p>
        </w:tc>
      </w:tr>
      <w:tr w:rsidR="000E2FB0" w:rsidRPr="00157EA0" w14:paraId="1DE68AE0" w14:textId="77777777" w:rsidTr="004D0EB0">
        <w:trPr>
          <w:tblHeader/>
        </w:trPr>
        <w:tc>
          <w:tcPr>
            <w:tcW w:w="1908" w:type="dxa"/>
            <w:tcBorders>
              <w:top w:val="single" w:sz="4" w:space="0" w:color="auto"/>
            </w:tcBorders>
            <w:shd w:val="clear" w:color="auto" w:fill="F2F2F2"/>
            <w:vAlign w:val="center"/>
          </w:tcPr>
          <w:p w14:paraId="028AD369" w14:textId="77777777" w:rsidR="000E2FB0" w:rsidRPr="00157EA0" w:rsidRDefault="000E2FB0" w:rsidP="004D0EB0">
            <w:pPr>
              <w:autoSpaceDE w:val="0"/>
              <w:autoSpaceDN w:val="0"/>
              <w:adjustRightInd w:val="0"/>
              <w:jc w:val="center"/>
              <w:rPr>
                <w:b/>
                <w:color w:val="000000"/>
              </w:rPr>
            </w:pPr>
            <w:r w:rsidRPr="00157EA0">
              <w:rPr>
                <w:b/>
                <w:color w:val="000000"/>
              </w:rPr>
              <w:t>Resource</w:t>
            </w:r>
          </w:p>
        </w:tc>
        <w:tc>
          <w:tcPr>
            <w:tcW w:w="3780" w:type="dxa"/>
            <w:tcBorders>
              <w:top w:val="single" w:sz="4" w:space="0" w:color="auto"/>
            </w:tcBorders>
            <w:shd w:val="clear" w:color="auto" w:fill="F2F2F2"/>
            <w:vAlign w:val="center"/>
          </w:tcPr>
          <w:p w14:paraId="22DD1892" w14:textId="77777777" w:rsidR="000E2FB0" w:rsidRPr="00157EA0" w:rsidRDefault="000E2FB0" w:rsidP="004D0EB0">
            <w:pPr>
              <w:autoSpaceDE w:val="0"/>
              <w:autoSpaceDN w:val="0"/>
              <w:adjustRightInd w:val="0"/>
              <w:jc w:val="center"/>
              <w:rPr>
                <w:b/>
                <w:color w:val="000000"/>
              </w:rPr>
            </w:pPr>
            <w:r w:rsidRPr="00157EA0">
              <w:rPr>
                <w:b/>
                <w:color w:val="000000"/>
              </w:rPr>
              <w:t>Strengths</w:t>
            </w:r>
          </w:p>
        </w:tc>
        <w:tc>
          <w:tcPr>
            <w:tcW w:w="3600" w:type="dxa"/>
            <w:tcBorders>
              <w:top w:val="single" w:sz="4" w:space="0" w:color="auto"/>
            </w:tcBorders>
            <w:shd w:val="clear" w:color="auto" w:fill="F2F2F2"/>
            <w:vAlign w:val="center"/>
          </w:tcPr>
          <w:p w14:paraId="17046014" w14:textId="77777777" w:rsidR="000E2FB0" w:rsidRPr="00157EA0" w:rsidRDefault="000E2FB0" w:rsidP="004D0EB0">
            <w:pPr>
              <w:autoSpaceDE w:val="0"/>
              <w:autoSpaceDN w:val="0"/>
              <w:adjustRightInd w:val="0"/>
              <w:jc w:val="center"/>
              <w:rPr>
                <w:b/>
                <w:color w:val="000000"/>
              </w:rPr>
            </w:pPr>
            <w:r>
              <w:rPr>
                <w:b/>
                <w:color w:val="000000"/>
              </w:rPr>
              <w:t>Considerations</w:t>
            </w:r>
          </w:p>
        </w:tc>
      </w:tr>
      <w:tr w:rsidR="000E2FB0" w:rsidRPr="00157EA0" w14:paraId="1D643813" w14:textId="77777777" w:rsidTr="004D0EB0">
        <w:tc>
          <w:tcPr>
            <w:tcW w:w="1908" w:type="dxa"/>
            <w:shd w:val="clear" w:color="auto" w:fill="auto"/>
          </w:tcPr>
          <w:p w14:paraId="306A8247" w14:textId="77777777" w:rsidR="000E2FB0" w:rsidRPr="00157EA0" w:rsidRDefault="000E2FB0" w:rsidP="004D0EB0">
            <w:pPr>
              <w:autoSpaceDE w:val="0"/>
              <w:autoSpaceDN w:val="0"/>
              <w:adjustRightInd w:val="0"/>
              <w:rPr>
                <w:color w:val="000000"/>
              </w:rPr>
            </w:pPr>
            <w:r>
              <w:rPr>
                <w:color w:val="000000"/>
              </w:rPr>
              <w:t xml:space="preserve">Overall MW Team </w:t>
            </w:r>
          </w:p>
        </w:tc>
        <w:tc>
          <w:tcPr>
            <w:tcW w:w="3780" w:type="dxa"/>
            <w:shd w:val="clear" w:color="auto" w:fill="auto"/>
          </w:tcPr>
          <w:p w14:paraId="01149B8A" w14:textId="77777777" w:rsidR="000E2FB0" w:rsidRPr="00157EA0" w:rsidRDefault="000E2FB0" w:rsidP="004D0EB0">
            <w:pPr>
              <w:autoSpaceDE w:val="0"/>
              <w:autoSpaceDN w:val="0"/>
              <w:adjustRightInd w:val="0"/>
              <w:rPr>
                <w:color w:val="000000"/>
              </w:rPr>
            </w:pPr>
          </w:p>
        </w:tc>
        <w:tc>
          <w:tcPr>
            <w:tcW w:w="3600" w:type="dxa"/>
            <w:shd w:val="clear" w:color="auto" w:fill="auto"/>
          </w:tcPr>
          <w:p w14:paraId="0E9FA406" w14:textId="77777777" w:rsidR="000E2FB0" w:rsidRPr="00157EA0" w:rsidRDefault="000E2FB0" w:rsidP="004D0EB0">
            <w:pPr>
              <w:autoSpaceDE w:val="0"/>
              <w:autoSpaceDN w:val="0"/>
              <w:adjustRightInd w:val="0"/>
              <w:rPr>
                <w:color w:val="000000"/>
              </w:rPr>
            </w:pPr>
          </w:p>
        </w:tc>
      </w:tr>
      <w:tr w:rsidR="000E2FB0" w:rsidRPr="00157EA0" w14:paraId="0A133446" w14:textId="77777777" w:rsidTr="004D0EB0">
        <w:tc>
          <w:tcPr>
            <w:tcW w:w="1908" w:type="dxa"/>
            <w:shd w:val="clear" w:color="auto" w:fill="auto"/>
          </w:tcPr>
          <w:p w14:paraId="28C7F13B" w14:textId="77777777" w:rsidR="000E2FB0" w:rsidRPr="00157EA0" w:rsidRDefault="000E2FB0" w:rsidP="004D0EB0">
            <w:pPr>
              <w:autoSpaceDE w:val="0"/>
              <w:autoSpaceDN w:val="0"/>
              <w:adjustRightInd w:val="0"/>
              <w:rPr>
                <w:color w:val="000000"/>
              </w:rPr>
            </w:pPr>
            <w:r>
              <w:rPr>
                <w:color w:val="000000"/>
              </w:rPr>
              <w:t>&lt;</w:t>
            </w:r>
            <w:r w:rsidRPr="00A9029B">
              <w:rPr>
                <w:color w:val="000000"/>
                <w:highlight w:val="yellow"/>
              </w:rPr>
              <w:t>Writer 1</w:t>
            </w:r>
            <w:r>
              <w:rPr>
                <w:color w:val="000000"/>
              </w:rPr>
              <w:t>&gt;</w:t>
            </w:r>
          </w:p>
        </w:tc>
        <w:tc>
          <w:tcPr>
            <w:tcW w:w="3780" w:type="dxa"/>
            <w:shd w:val="clear" w:color="auto" w:fill="auto"/>
          </w:tcPr>
          <w:p w14:paraId="197E28BC" w14:textId="77777777" w:rsidR="000E2FB0" w:rsidRPr="00157EA0" w:rsidRDefault="000E2FB0" w:rsidP="004D0EB0">
            <w:pPr>
              <w:autoSpaceDE w:val="0"/>
              <w:autoSpaceDN w:val="0"/>
              <w:adjustRightInd w:val="0"/>
              <w:rPr>
                <w:color w:val="000000"/>
              </w:rPr>
            </w:pPr>
          </w:p>
        </w:tc>
        <w:tc>
          <w:tcPr>
            <w:tcW w:w="3600" w:type="dxa"/>
            <w:shd w:val="clear" w:color="auto" w:fill="auto"/>
          </w:tcPr>
          <w:p w14:paraId="17ED6A49" w14:textId="77777777" w:rsidR="000E2FB0" w:rsidRPr="00157EA0" w:rsidRDefault="000E2FB0" w:rsidP="004D0EB0">
            <w:pPr>
              <w:autoSpaceDE w:val="0"/>
              <w:autoSpaceDN w:val="0"/>
              <w:adjustRightInd w:val="0"/>
              <w:rPr>
                <w:color w:val="000000"/>
              </w:rPr>
            </w:pPr>
          </w:p>
        </w:tc>
      </w:tr>
      <w:tr w:rsidR="000E2FB0" w:rsidRPr="00157EA0" w14:paraId="245030B7" w14:textId="77777777" w:rsidTr="004D0EB0">
        <w:tc>
          <w:tcPr>
            <w:tcW w:w="1908" w:type="dxa"/>
            <w:shd w:val="clear" w:color="auto" w:fill="auto"/>
          </w:tcPr>
          <w:p w14:paraId="1DC910AD" w14:textId="77777777" w:rsidR="000E2FB0" w:rsidRDefault="000E2FB0" w:rsidP="004D0EB0">
            <w:pPr>
              <w:autoSpaceDE w:val="0"/>
              <w:autoSpaceDN w:val="0"/>
              <w:adjustRightInd w:val="0"/>
              <w:rPr>
                <w:color w:val="000000"/>
              </w:rPr>
            </w:pPr>
            <w:r>
              <w:rPr>
                <w:color w:val="000000"/>
              </w:rPr>
              <w:t>&lt;</w:t>
            </w:r>
            <w:r w:rsidRPr="00A9029B">
              <w:rPr>
                <w:color w:val="000000"/>
                <w:highlight w:val="yellow"/>
              </w:rPr>
              <w:t>Writer 1</w:t>
            </w:r>
            <w:r>
              <w:rPr>
                <w:color w:val="000000"/>
              </w:rPr>
              <w:t>&gt;</w:t>
            </w:r>
          </w:p>
        </w:tc>
        <w:tc>
          <w:tcPr>
            <w:tcW w:w="3780" w:type="dxa"/>
            <w:shd w:val="clear" w:color="auto" w:fill="auto"/>
          </w:tcPr>
          <w:p w14:paraId="45917143" w14:textId="77777777" w:rsidR="000E2FB0" w:rsidRPr="00157EA0" w:rsidRDefault="000E2FB0" w:rsidP="004D0EB0">
            <w:pPr>
              <w:autoSpaceDE w:val="0"/>
              <w:autoSpaceDN w:val="0"/>
              <w:adjustRightInd w:val="0"/>
              <w:rPr>
                <w:color w:val="000000"/>
              </w:rPr>
            </w:pPr>
          </w:p>
        </w:tc>
        <w:tc>
          <w:tcPr>
            <w:tcW w:w="3600" w:type="dxa"/>
            <w:shd w:val="clear" w:color="auto" w:fill="auto"/>
          </w:tcPr>
          <w:p w14:paraId="77B2E034" w14:textId="77777777" w:rsidR="000E2FB0" w:rsidRPr="00157EA0" w:rsidRDefault="000E2FB0" w:rsidP="004D0EB0">
            <w:pPr>
              <w:autoSpaceDE w:val="0"/>
              <w:autoSpaceDN w:val="0"/>
              <w:adjustRightInd w:val="0"/>
              <w:rPr>
                <w:color w:val="000000"/>
              </w:rPr>
            </w:pPr>
          </w:p>
        </w:tc>
      </w:tr>
      <w:tr w:rsidR="000E2FB0" w:rsidRPr="00157EA0" w14:paraId="2DD5DE73" w14:textId="77777777" w:rsidTr="004D0EB0">
        <w:tc>
          <w:tcPr>
            <w:tcW w:w="1908" w:type="dxa"/>
            <w:shd w:val="clear" w:color="auto" w:fill="auto"/>
          </w:tcPr>
          <w:p w14:paraId="33699FD8" w14:textId="77777777" w:rsidR="000E2FB0" w:rsidRDefault="000E2FB0" w:rsidP="004D0EB0">
            <w:pPr>
              <w:autoSpaceDE w:val="0"/>
              <w:autoSpaceDN w:val="0"/>
              <w:adjustRightInd w:val="0"/>
              <w:rPr>
                <w:color w:val="000000"/>
              </w:rPr>
            </w:pPr>
            <w:r>
              <w:rPr>
                <w:color w:val="000000"/>
              </w:rPr>
              <w:t>&lt;</w:t>
            </w:r>
            <w:r w:rsidRPr="00A9029B">
              <w:rPr>
                <w:color w:val="000000"/>
                <w:highlight w:val="yellow"/>
              </w:rPr>
              <w:t>Writer 1</w:t>
            </w:r>
            <w:r>
              <w:rPr>
                <w:color w:val="000000"/>
              </w:rPr>
              <w:t>&gt;</w:t>
            </w:r>
          </w:p>
        </w:tc>
        <w:tc>
          <w:tcPr>
            <w:tcW w:w="3780" w:type="dxa"/>
            <w:shd w:val="clear" w:color="auto" w:fill="auto"/>
          </w:tcPr>
          <w:p w14:paraId="7625E041" w14:textId="77777777" w:rsidR="000E2FB0" w:rsidRPr="00157EA0" w:rsidRDefault="000E2FB0" w:rsidP="004D0EB0">
            <w:pPr>
              <w:autoSpaceDE w:val="0"/>
              <w:autoSpaceDN w:val="0"/>
              <w:adjustRightInd w:val="0"/>
              <w:rPr>
                <w:color w:val="000000"/>
              </w:rPr>
            </w:pPr>
          </w:p>
        </w:tc>
        <w:tc>
          <w:tcPr>
            <w:tcW w:w="3600" w:type="dxa"/>
            <w:shd w:val="clear" w:color="auto" w:fill="auto"/>
          </w:tcPr>
          <w:p w14:paraId="2619260F" w14:textId="77777777" w:rsidR="000E2FB0" w:rsidRPr="00157EA0" w:rsidRDefault="000E2FB0" w:rsidP="004D0EB0">
            <w:pPr>
              <w:autoSpaceDE w:val="0"/>
              <w:autoSpaceDN w:val="0"/>
              <w:adjustRightInd w:val="0"/>
              <w:rPr>
                <w:color w:val="000000"/>
              </w:rPr>
            </w:pPr>
          </w:p>
        </w:tc>
      </w:tr>
      <w:tr w:rsidR="000E2FB0" w:rsidRPr="00157EA0" w14:paraId="0C21AE1D" w14:textId="77777777" w:rsidTr="004D0EB0">
        <w:tc>
          <w:tcPr>
            <w:tcW w:w="1908" w:type="dxa"/>
            <w:shd w:val="clear" w:color="auto" w:fill="auto"/>
          </w:tcPr>
          <w:p w14:paraId="00C3A2D2" w14:textId="77777777" w:rsidR="000E2FB0" w:rsidRDefault="000E2FB0" w:rsidP="004D0EB0">
            <w:pPr>
              <w:autoSpaceDE w:val="0"/>
              <w:autoSpaceDN w:val="0"/>
              <w:adjustRightInd w:val="0"/>
              <w:rPr>
                <w:color w:val="000000"/>
              </w:rPr>
            </w:pPr>
            <w:r>
              <w:rPr>
                <w:color w:val="000000"/>
              </w:rPr>
              <w:t>&lt;</w:t>
            </w:r>
            <w:r w:rsidRPr="00A9029B">
              <w:rPr>
                <w:color w:val="000000"/>
                <w:highlight w:val="yellow"/>
              </w:rPr>
              <w:t>Consultant 1</w:t>
            </w:r>
            <w:r>
              <w:rPr>
                <w:color w:val="000000"/>
              </w:rPr>
              <w:t>&gt;</w:t>
            </w:r>
          </w:p>
        </w:tc>
        <w:tc>
          <w:tcPr>
            <w:tcW w:w="3780" w:type="dxa"/>
            <w:shd w:val="clear" w:color="auto" w:fill="auto"/>
          </w:tcPr>
          <w:p w14:paraId="6C49F8E0" w14:textId="77777777" w:rsidR="000E2FB0" w:rsidRPr="00157EA0" w:rsidRDefault="000E2FB0" w:rsidP="004D0EB0">
            <w:pPr>
              <w:autoSpaceDE w:val="0"/>
              <w:autoSpaceDN w:val="0"/>
              <w:adjustRightInd w:val="0"/>
              <w:rPr>
                <w:color w:val="000000"/>
              </w:rPr>
            </w:pPr>
          </w:p>
        </w:tc>
        <w:tc>
          <w:tcPr>
            <w:tcW w:w="3600" w:type="dxa"/>
            <w:shd w:val="clear" w:color="auto" w:fill="auto"/>
          </w:tcPr>
          <w:p w14:paraId="6CDD981E" w14:textId="77777777" w:rsidR="000E2FB0" w:rsidRPr="00157EA0" w:rsidRDefault="000E2FB0" w:rsidP="004D0EB0">
            <w:pPr>
              <w:autoSpaceDE w:val="0"/>
              <w:autoSpaceDN w:val="0"/>
              <w:adjustRightInd w:val="0"/>
              <w:rPr>
                <w:color w:val="000000"/>
              </w:rPr>
            </w:pPr>
          </w:p>
        </w:tc>
      </w:tr>
      <w:tr w:rsidR="000E2FB0" w:rsidRPr="00157EA0" w14:paraId="60ADB3D9" w14:textId="77777777" w:rsidTr="004D0EB0">
        <w:tc>
          <w:tcPr>
            <w:tcW w:w="1908" w:type="dxa"/>
            <w:shd w:val="clear" w:color="auto" w:fill="auto"/>
          </w:tcPr>
          <w:p w14:paraId="032141B7" w14:textId="77777777" w:rsidR="000E2FB0" w:rsidRDefault="000E2FB0" w:rsidP="004D0EB0">
            <w:pPr>
              <w:autoSpaceDE w:val="0"/>
              <w:autoSpaceDN w:val="0"/>
              <w:adjustRightInd w:val="0"/>
              <w:rPr>
                <w:color w:val="000000"/>
              </w:rPr>
            </w:pPr>
            <w:r>
              <w:rPr>
                <w:color w:val="000000"/>
              </w:rPr>
              <w:t>&lt;</w:t>
            </w:r>
            <w:r w:rsidRPr="00A9029B">
              <w:rPr>
                <w:color w:val="000000"/>
                <w:highlight w:val="yellow"/>
              </w:rPr>
              <w:t>Consultant 1</w:t>
            </w:r>
            <w:r>
              <w:rPr>
                <w:color w:val="000000"/>
              </w:rPr>
              <w:t>&gt;</w:t>
            </w:r>
          </w:p>
        </w:tc>
        <w:tc>
          <w:tcPr>
            <w:tcW w:w="3780" w:type="dxa"/>
            <w:shd w:val="clear" w:color="auto" w:fill="auto"/>
          </w:tcPr>
          <w:p w14:paraId="2DE2BF48" w14:textId="77777777" w:rsidR="000E2FB0" w:rsidRPr="00157EA0" w:rsidRDefault="000E2FB0" w:rsidP="004D0EB0">
            <w:pPr>
              <w:autoSpaceDE w:val="0"/>
              <w:autoSpaceDN w:val="0"/>
              <w:adjustRightInd w:val="0"/>
              <w:rPr>
                <w:color w:val="000000"/>
              </w:rPr>
            </w:pPr>
          </w:p>
        </w:tc>
        <w:tc>
          <w:tcPr>
            <w:tcW w:w="3600" w:type="dxa"/>
            <w:shd w:val="clear" w:color="auto" w:fill="auto"/>
          </w:tcPr>
          <w:p w14:paraId="6ED0F0AB" w14:textId="77777777" w:rsidR="000E2FB0" w:rsidRPr="00157EA0" w:rsidRDefault="000E2FB0" w:rsidP="004D0EB0">
            <w:pPr>
              <w:autoSpaceDE w:val="0"/>
              <w:autoSpaceDN w:val="0"/>
              <w:adjustRightInd w:val="0"/>
              <w:rPr>
                <w:color w:val="000000"/>
              </w:rPr>
            </w:pPr>
          </w:p>
        </w:tc>
      </w:tr>
      <w:tr w:rsidR="000E2FB0" w:rsidRPr="00157EA0" w14:paraId="25797E73" w14:textId="77777777" w:rsidTr="004D0EB0">
        <w:tc>
          <w:tcPr>
            <w:tcW w:w="1908" w:type="dxa"/>
            <w:shd w:val="clear" w:color="auto" w:fill="auto"/>
          </w:tcPr>
          <w:p w14:paraId="02D9830C" w14:textId="77777777" w:rsidR="000E2FB0" w:rsidRDefault="000E2FB0" w:rsidP="004D0EB0">
            <w:pPr>
              <w:autoSpaceDE w:val="0"/>
              <w:autoSpaceDN w:val="0"/>
              <w:adjustRightInd w:val="0"/>
              <w:rPr>
                <w:color w:val="000000"/>
              </w:rPr>
            </w:pPr>
            <w:r>
              <w:rPr>
                <w:color w:val="000000"/>
              </w:rPr>
              <w:t>&lt;</w:t>
            </w:r>
            <w:r w:rsidRPr="00A9029B">
              <w:rPr>
                <w:color w:val="000000"/>
                <w:highlight w:val="yellow"/>
              </w:rPr>
              <w:t>CRO writer 1</w:t>
            </w:r>
            <w:r>
              <w:rPr>
                <w:color w:val="000000"/>
              </w:rPr>
              <w:t>&gt;</w:t>
            </w:r>
          </w:p>
        </w:tc>
        <w:tc>
          <w:tcPr>
            <w:tcW w:w="3780" w:type="dxa"/>
            <w:shd w:val="clear" w:color="auto" w:fill="auto"/>
          </w:tcPr>
          <w:p w14:paraId="6D851675" w14:textId="77777777" w:rsidR="000E2FB0" w:rsidRPr="00157EA0" w:rsidRDefault="000E2FB0" w:rsidP="004D0EB0">
            <w:pPr>
              <w:autoSpaceDE w:val="0"/>
              <w:autoSpaceDN w:val="0"/>
              <w:adjustRightInd w:val="0"/>
              <w:rPr>
                <w:color w:val="000000"/>
              </w:rPr>
            </w:pPr>
          </w:p>
        </w:tc>
        <w:tc>
          <w:tcPr>
            <w:tcW w:w="3600" w:type="dxa"/>
            <w:shd w:val="clear" w:color="auto" w:fill="auto"/>
          </w:tcPr>
          <w:p w14:paraId="25BB8211" w14:textId="77777777" w:rsidR="000E2FB0" w:rsidRPr="00157EA0" w:rsidRDefault="000E2FB0" w:rsidP="004D0EB0">
            <w:pPr>
              <w:autoSpaceDE w:val="0"/>
              <w:autoSpaceDN w:val="0"/>
              <w:adjustRightInd w:val="0"/>
              <w:rPr>
                <w:color w:val="000000"/>
              </w:rPr>
            </w:pPr>
          </w:p>
        </w:tc>
      </w:tr>
      <w:tr w:rsidR="000E2FB0" w:rsidRPr="00157EA0" w14:paraId="7108A8A7" w14:textId="77777777" w:rsidTr="004D0EB0">
        <w:tc>
          <w:tcPr>
            <w:tcW w:w="1908" w:type="dxa"/>
            <w:shd w:val="clear" w:color="auto" w:fill="auto"/>
          </w:tcPr>
          <w:p w14:paraId="40F4C510" w14:textId="77777777" w:rsidR="000E2FB0" w:rsidRDefault="000E2FB0" w:rsidP="004D0EB0">
            <w:pPr>
              <w:autoSpaceDE w:val="0"/>
              <w:autoSpaceDN w:val="0"/>
              <w:adjustRightInd w:val="0"/>
              <w:rPr>
                <w:color w:val="000000"/>
              </w:rPr>
            </w:pPr>
            <w:r>
              <w:rPr>
                <w:color w:val="000000"/>
              </w:rPr>
              <w:t>&lt;</w:t>
            </w:r>
            <w:r w:rsidRPr="00A9029B">
              <w:rPr>
                <w:color w:val="000000"/>
                <w:highlight w:val="yellow"/>
              </w:rPr>
              <w:t>CRO writer 2</w:t>
            </w:r>
            <w:r>
              <w:rPr>
                <w:color w:val="000000"/>
              </w:rPr>
              <w:t>&gt;</w:t>
            </w:r>
          </w:p>
        </w:tc>
        <w:tc>
          <w:tcPr>
            <w:tcW w:w="3780" w:type="dxa"/>
            <w:shd w:val="clear" w:color="auto" w:fill="auto"/>
          </w:tcPr>
          <w:p w14:paraId="0938D500" w14:textId="77777777" w:rsidR="000E2FB0" w:rsidRPr="00157EA0" w:rsidRDefault="000E2FB0" w:rsidP="004D0EB0">
            <w:pPr>
              <w:autoSpaceDE w:val="0"/>
              <w:autoSpaceDN w:val="0"/>
              <w:adjustRightInd w:val="0"/>
              <w:rPr>
                <w:color w:val="000000"/>
              </w:rPr>
            </w:pPr>
          </w:p>
        </w:tc>
        <w:tc>
          <w:tcPr>
            <w:tcW w:w="3600" w:type="dxa"/>
            <w:shd w:val="clear" w:color="auto" w:fill="auto"/>
          </w:tcPr>
          <w:p w14:paraId="645020D6" w14:textId="77777777" w:rsidR="000E2FB0" w:rsidRPr="00157EA0" w:rsidRDefault="000E2FB0" w:rsidP="004D0EB0">
            <w:pPr>
              <w:autoSpaceDE w:val="0"/>
              <w:autoSpaceDN w:val="0"/>
              <w:adjustRightInd w:val="0"/>
              <w:rPr>
                <w:color w:val="000000"/>
              </w:rPr>
            </w:pPr>
          </w:p>
        </w:tc>
      </w:tr>
    </w:tbl>
    <w:p w14:paraId="743AF29F" w14:textId="77777777" w:rsidR="000E2FB0" w:rsidRDefault="000E2FB0" w:rsidP="00437732">
      <w:pPr>
        <w:rPr>
          <w:b/>
          <w:i/>
          <w:color w:val="333333"/>
        </w:rPr>
      </w:pPr>
    </w:p>
    <w:p w14:paraId="2B03C111" w14:textId="77777777" w:rsidR="00437732" w:rsidRPr="00235693" w:rsidRDefault="00437732" w:rsidP="00437732">
      <w:pPr>
        <w:rPr>
          <w:b/>
          <w:i/>
          <w:color w:val="333333"/>
        </w:rPr>
      </w:pPr>
      <w:r w:rsidRPr="00235693">
        <w:rPr>
          <w:b/>
          <w:i/>
          <w:color w:val="333333"/>
        </w:rPr>
        <w:t>Building Block 4: Weighting Scales</w:t>
      </w:r>
    </w:p>
    <w:p w14:paraId="4A1284D0" w14:textId="77777777" w:rsidR="00437732" w:rsidRDefault="00437732" w:rsidP="00437732">
      <w:pPr>
        <w:rPr>
          <w:color w:val="333333"/>
        </w:rPr>
      </w:pPr>
      <w:r>
        <w:rPr>
          <w:color w:val="333333"/>
        </w:rPr>
        <w:t>The content in Tables 3, 4, and 5 are now transformed into weighting scales that can be utilized to evaluate one type of project to another, and one type of human resource to another, for the purposes of assigning the right resource to a project. Note that, in these scales, relative values are placed on different attributes, and the scales have a range of high=10 and low=1. However, it is essential to realize that neither high nor low is better or worse than one another; they are simply different and present a range of attributes.</w:t>
      </w:r>
    </w:p>
    <w:p w14:paraId="437DFF05" w14:textId="77777777" w:rsidR="00437732" w:rsidRDefault="00437732" w:rsidP="00437732">
      <w:pPr>
        <w:rPr>
          <w:color w:val="333333"/>
        </w:rPr>
      </w:pPr>
    </w:p>
    <w:p w14:paraId="53AD4C64" w14:textId="77777777" w:rsidR="00437732" w:rsidRDefault="00437732" w:rsidP="00437732">
      <w:pPr>
        <w:rPr>
          <w:color w:val="333333"/>
        </w:rPr>
      </w:pPr>
      <w:r>
        <w:rPr>
          <w:color w:val="333333"/>
        </w:rPr>
        <w:t>Table 6 is a chart that provides a range of important attributes to be used for assigning a score to a specific document or document type.</w:t>
      </w:r>
      <w:r w:rsidRPr="00684EB8">
        <w:rPr>
          <w:color w:val="333333"/>
        </w:rPr>
        <w:t xml:space="preserve"> </w:t>
      </w:r>
      <w:r>
        <w:rPr>
          <w:color w:val="333333"/>
        </w:rPr>
        <w:t>&lt;</w:t>
      </w:r>
      <w:r>
        <w:rPr>
          <w:color w:val="333333"/>
          <w:highlight w:val="yellow"/>
        </w:rPr>
        <w:t>Note: m</w:t>
      </w:r>
      <w:r w:rsidRPr="001412E0">
        <w:rPr>
          <w:color w:val="333333"/>
          <w:highlight w:val="yellow"/>
        </w:rPr>
        <w:t xml:space="preserve">odify table as </w:t>
      </w:r>
      <w:r w:rsidRPr="00CA3D47">
        <w:rPr>
          <w:color w:val="333333"/>
          <w:highlight w:val="yellow"/>
        </w:rPr>
        <w:t>appropriate to your needs.</w:t>
      </w:r>
      <w:r>
        <w:rPr>
          <w:color w:val="333333"/>
        </w:rPr>
        <w:t>&gt;</w:t>
      </w:r>
    </w:p>
    <w:p w14:paraId="3A586F8C" w14:textId="77777777" w:rsidR="00437732" w:rsidRPr="007739AF" w:rsidRDefault="00437732" w:rsidP="00437732">
      <w:pPr>
        <w:rPr>
          <w:b/>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26"/>
        <w:gridCol w:w="3117"/>
      </w:tblGrid>
      <w:tr w:rsidR="00437732" w:rsidRPr="007F392F" w14:paraId="63047576" w14:textId="77777777" w:rsidTr="004D0EB0">
        <w:trPr>
          <w:tblHeader/>
        </w:trPr>
        <w:tc>
          <w:tcPr>
            <w:tcW w:w="9576" w:type="dxa"/>
            <w:gridSpan w:val="3"/>
            <w:tcBorders>
              <w:top w:val="nil"/>
              <w:left w:val="nil"/>
              <w:bottom w:val="single" w:sz="4" w:space="0" w:color="auto"/>
              <w:right w:val="nil"/>
            </w:tcBorders>
            <w:shd w:val="clear" w:color="auto" w:fill="auto"/>
          </w:tcPr>
          <w:p w14:paraId="6DBC11D1" w14:textId="77777777" w:rsidR="00437732" w:rsidRPr="007F392F" w:rsidRDefault="00437732" w:rsidP="004D0EB0">
            <w:pPr>
              <w:rPr>
                <w:color w:val="333333"/>
              </w:rPr>
            </w:pPr>
            <w:r w:rsidRPr="007F392F">
              <w:rPr>
                <w:b/>
                <w:color w:val="333333"/>
              </w:rPr>
              <w:t>Table 6</w:t>
            </w:r>
            <w:r w:rsidRPr="007F392F">
              <w:rPr>
                <w:b/>
                <w:color w:val="333333"/>
              </w:rPr>
              <w:tab/>
              <w:t>Document Weighting Scale</w:t>
            </w:r>
          </w:p>
        </w:tc>
      </w:tr>
      <w:tr w:rsidR="00437732" w:rsidRPr="007F392F" w14:paraId="02527973" w14:textId="77777777" w:rsidTr="004D0EB0">
        <w:trPr>
          <w:tblHeader/>
        </w:trPr>
        <w:tc>
          <w:tcPr>
            <w:tcW w:w="3192" w:type="dxa"/>
            <w:tcBorders>
              <w:top w:val="single" w:sz="4" w:space="0" w:color="auto"/>
            </w:tcBorders>
            <w:shd w:val="clear" w:color="auto" w:fill="F2F2F2"/>
            <w:vAlign w:val="center"/>
          </w:tcPr>
          <w:p w14:paraId="3D1B177E" w14:textId="77777777" w:rsidR="00437732" w:rsidRPr="007F392F" w:rsidRDefault="00437732" w:rsidP="004D0EB0">
            <w:pPr>
              <w:jc w:val="center"/>
              <w:rPr>
                <w:b/>
                <w:color w:val="333333"/>
              </w:rPr>
            </w:pPr>
            <w:r w:rsidRPr="007F392F">
              <w:rPr>
                <w:b/>
                <w:color w:val="333333"/>
              </w:rPr>
              <w:t>Scientific Complexity</w:t>
            </w:r>
          </w:p>
        </w:tc>
        <w:tc>
          <w:tcPr>
            <w:tcW w:w="3192" w:type="dxa"/>
            <w:tcBorders>
              <w:top w:val="single" w:sz="4" w:space="0" w:color="auto"/>
            </w:tcBorders>
            <w:shd w:val="clear" w:color="auto" w:fill="F2F2F2"/>
            <w:vAlign w:val="center"/>
          </w:tcPr>
          <w:p w14:paraId="53611EA1" w14:textId="77777777" w:rsidR="00437732" w:rsidRPr="007F392F" w:rsidRDefault="00437732" w:rsidP="004D0EB0">
            <w:pPr>
              <w:jc w:val="center"/>
              <w:rPr>
                <w:b/>
                <w:color w:val="333333"/>
              </w:rPr>
            </w:pPr>
            <w:r w:rsidRPr="007F392F">
              <w:rPr>
                <w:b/>
                <w:color w:val="333333"/>
              </w:rPr>
              <w:t>Project Complexity</w:t>
            </w:r>
          </w:p>
        </w:tc>
        <w:tc>
          <w:tcPr>
            <w:tcW w:w="3192" w:type="dxa"/>
            <w:tcBorders>
              <w:top w:val="single" w:sz="4" w:space="0" w:color="auto"/>
            </w:tcBorders>
            <w:shd w:val="clear" w:color="auto" w:fill="F2F2F2"/>
            <w:vAlign w:val="center"/>
          </w:tcPr>
          <w:p w14:paraId="4FE0E8DE" w14:textId="77777777" w:rsidR="00437732" w:rsidRPr="007F392F" w:rsidRDefault="00437732" w:rsidP="004D0EB0">
            <w:pPr>
              <w:jc w:val="center"/>
              <w:rPr>
                <w:b/>
                <w:color w:val="333333"/>
              </w:rPr>
            </w:pPr>
            <w:r w:rsidRPr="007F392F">
              <w:rPr>
                <w:b/>
                <w:color w:val="333333"/>
              </w:rPr>
              <w:t>Corporate Importance</w:t>
            </w:r>
          </w:p>
        </w:tc>
      </w:tr>
      <w:tr w:rsidR="00437732" w:rsidRPr="007F392F" w14:paraId="035D9668" w14:textId="77777777" w:rsidTr="004D0EB0">
        <w:tc>
          <w:tcPr>
            <w:tcW w:w="3192" w:type="dxa"/>
            <w:tcBorders>
              <w:bottom w:val="single" w:sz="4" w:space="0" w:color="auto"/>
            </w:tcBorders>
            <w:shd w:val="clear" w:color="auto" w:fill="auto"/>
          </w:tcPr>
          <w:p w14:paraId="3109DA5D" w14:textId="77777777" w:rsidR="00437732" w:rsidRPr="007F392F" w:rsidRDefault="00437732" w:rsidP="004D0EB0">
            <w:pPr>
              <w:rPr>
                <w:color w:val="333333"/>
              </w:rPr>
            </w:pPr>
            <w:r w:rsidRPr="007F392F">
              <w:rPr>
                <w:color w:val="333333"/>
              </w:rPr>
              <w:t>Documents that require significant scientific and/or medical interpretation by the writer in dialogue with the medical monitor.</w:t>
            </w:r>
          </w:p>
        </w:tc>
        <w:tc>
          <w:tcPr>
            <w:tcW w:w="3192" w:type="dxa"/>
            <w:tcBorders>
              <w:bottom w:val="single" w:sz="4" w:space="0" w:color="auto"/>
            </w:tcBorders>
            <w:shd w:val="clear" w:color="auto" w:fill="auto"/>
          </w:tcPr>
          <w:p w14:paraId="620AF45B" w14:textId="77777777" w:rsidR="00437732" w:rsidRPr="007F392F" w:rsidRDefault="00437732" w:rsidP="004D0EB0">
            <w:pPr>
              <w:rPr>
                <w:color w:val="333333"/>
              </w:rPr>
            </w:pPr>
            <w:r w:rsidRPr="007F392F">
              <w:rPr>
                <w:color w:val="333333"/>
              </w:rPr>
              <w:t>Documents that must align with other documents being prepared simultaneously or sequentially; these are often part of a larger, complex submission.</w:t>
            </w:r>
          </w:p>
        </w:tc>
        <w:tc>
          <w:tcPr>
            <w:tcW w:w="3192" w:type="dxa"/>
            <w:tcBorders>
              <w:bottom w:val="single" w:sz="4" w:space="0" w:color="auto"/>
            </w:tcBorders>
            <w:shd w:val="clear" w:color="auto" w:fill="auto"/>
          </w:tcPr>
          <w:p w14:paraId="594D3E58" w14:textId="77777777" w:rsidR="00437732" w:rsidRPr="007F392F" w:rsidRDefault="00437732" w:rsidP="004D0EB0">
            <w:pPr>
              <w:rPr>
                <w:color w:val="333333"/>
              </w:rPr>
            </w:pPr>
            <w:r w:rsidRPr="007F392F">
              <w:rPr>
                <w:color w:val="333333"/>
              </w:rPr>
              <w:t>Documents that are a part of corporate or departmental goals and the outcome will significantly impact the goals and/or the perception of Medical Writing.</w:t>
            </w:r>
          </w:p>
        </w:tc>
      </w:tr>
      <w:tr w:rsidR="00437732" w:rsidRPr="007F392F" w14:paraId="4C1BAFC7" w14:textId="77777777" w:rsidTr="004D0EB0">
        <w:tc>
          <w:tcPr>
            <w:tcW w:w="9576" w:type="dxa"/>
            <w:gridSpan w:val="3"/>
            <w:tcBorders>
              <w:top w:val="single" w:sz="4" w:space="0" w:color="auto"/>
              <w:left w:val="nil"/>
              <w:bottom w:val="nil"/>
              <w:right w:val="nil"/>
            </w:tcBorders>
            <w:shd w:val="clear" w:color="auto" w:fill="auto"/>
          </w:tcPr>
          <w:p w14:paraId="385FBE7E" w14:textId="77777777" w:rsidR="00437732" w:rsidRPr="007F392F" w:rsidRDefault="00437732" w:rsidP="004D0EB0">
            <w:pPr>
              <w:jc w:val="center"/>
              <w:rPr>
                <w:b/>
                <w:color w:val="333333"/>
              </w:rPr>
            </w:pPr>
            <w:r w:rsidRPr="007F392F">
              <w:rPr>
                <w:b/>
                <w:color w:val="333333"/>
              </w:rPr>
              <w:t>Scoring: High=10, Low=1</w:t>
            </w:r>
          </w:p>
        </w:tc>
      </w:tr>
    </w:tbl>
    <w:p w14:paraId="5D33547C" w14:textId="77777777" w:rsidR="00437732" w:rsidRDefault="00437732" w:rsidP="00437732">
      <w:pPr>
        <w:rPr>
          <w:color w:val="333333"/>
        </w:rPr>
      </w:pPr>
    </w:p>
    <w:p w14:paraId="153D082B" w14:textId="77777777" w:rsidR="00437732" w:rsidRDefault="00437732" w:rsidP="00437732">
      <w:pPr>
        <w:rPr>
          <w:color w:val="333333"/>
        </w:rPr>
      </w:pPr>
      <w:r>
        <w:rPr>
          <w:color w:val="333333"/>
        </w:rPr>
        <w:t>Table 7 is a chart that provides a range of important attributes to be used for assigning a score to a resource or resource type. &lt;</w:t>
      </w:r>
      <w:r>
        <w:rPr>
          <w:color w:val="333333"/>
          <w:highlight w:val="yellow"/>
        </w:rPr>
        <w:t>Note: m</w:t>
      </w:r>
      <w:r w:rsidRPr="001412E0">
        <w:rPr>
          <w:color w:val="333333"/>
          <w:highlight w:val="yellow"/>
        </w:rPr>
        <w:t xml:space="preserve">odify table as </w:t>
      </w:r>
      <w:r w:rsidRPr="00CA3D47">
        <w:rPr>
          <w:color w:val="333333"/>
          <w:highlight w:val="yellow"/>
        </w:rPr>
        <w:t>appropriate to your needs.</w:t>
      </w:r>
      <w:r>
        <w:rPr>
          <w:color w:val="333333"/>
        </w:rPr>
        <w:t>&gt;</w:t>
      </w:r>
    </w:p>
    <w:p w14:paraId="616F1B68" w14:textId="77777777" w:rsidR="00437732" w:rsidRDefault="00437732" w:rsidP="00437732">
      <w:pPr>
        <w:rPr>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621"/>
        <w:gridCol w:w="2275"/>
        <w:gridCol w:w="2069"/>
      </w:tblGrid>
      <w:tr w:rsidR="00437732" w:rsidRPr="007F392F" w14:paraId="5BE14B9E" w14:textId="77777777" w:rsidTr="004D0EB0">
        <w:trPr>
          <w:tblHeader/>
        </w:trPr>
        <w:tc>
          <w:tcPr>
            <w:tcW w:w="9576" w:type="dxa"/>
            <w:gridSpan w:val="4"/>
            <w:tcBorders>
              <w:top w:val="nil"/>
              <w:left w:val="nil"/>
              <w:bottom w:val="single" w:sz="4" w:space="0" w:color="auto"/>
              <w:right w:val="nil"/>
            </w:tcBorders>
            <w:shd w:val="clear" w:color="auto" w:fill="auto"/>
          </w:tcPr>
          <w:p w14:paraId="7E7B510D" w14:textId="77777777" w:rsidR="00437732" w:rsidRPr="007F392F" w:rsidRDefault="00437732" w:rsidP="004D0EB0">
            <w:pPr>
              <w:rPr>
                <w:b/>
              </w:rPr>
            </w:pPr>
            <w:r w:rsidRPr="007F392F">
              <w:rPr>
                <w:b/>
              </w:rPr>
              <w:t>Table 7</w:t>
            </w:r>
            <w:r w:rsidRPr="007F392F">
              <w:rPr>
                <w:b/>
              </w:rPr>
              <w:tab/>
              <w:t>Writer Capabilities Weighting Scale</w:t>
            </w:r>
          </w:p>
        </w:tc>
      </w:tr>
      <w:tr w:rsidR="00437732" w:rsidRPr="007F392F" w14:paraId="07D5CF8E" w14:textId="77777777" w:rsidTr="004D0EB0">
        <w:trPr>
          <w:tblHeader/>
        </w:trPr>
        <w:tc>
          <w:tcPr>
            <w:tcW w:w="2448" w:type="dxa"/>
            <w:tcBorders>
              <w:top w:val="single" w:sz="4" w:space="0" w:color="auto"/>
            </w:tcBorders>
            <w:shd w:val="clear" w:color="auto" w:fill="F2F2F2"/>
            <w:vAlign w:val="center"/>
          </w:tcPr>
          <w:p w14:paraId="6D1EDBD0" w14:textId="77777777" w:rsidR="00437732" w:rsidRPr="007F392F" w:rsidRDefault="00437732" w:rsidP="004D0EB0">
            <w:pPr>
              <w:jc w:val="center"/>
              <w:rPr>
                <w:b/>
              </w:rPr>
            </w:pPr>
            <w:r w:rsidRPr="007F392F">
              <w:rPr>
                <w:b/>
              </w:rPr>
              <w:t>Scientific Data Interpretation Skills</w:t>
            </w:r>
          </w:p>
        </w:tc>
        <w:tc>
          <w:tcPr>
            <w:tcW w:w="2700" w:type="dxa"/>
            <w:tcBorders>
              <w:top w:val="single" w:sz="4" w:space="0" w:color="auto"/>
            </w:tcBorders>
            <w:shd w:val="clear" w:color="auto" w:fill="F2F2F2"/>
            <w:vAlign w:val="center"/>
          </w:tcPr>
          <w:p w14:paraId="53E3BE96" w14:textId="77777777" w:rsidR="00437732" w:rsidRPr="007F392F" w:rsidRDefault="00437732" w:rsidP="004D0EB0">
            <w:pPr>
              <w:jc w:val="center"/>
              <w:rPr>
                <w:b/>
              </w:rPr>
            </w:pPr>
            <w:r w:rsidRPr="007F392F">
              <w:rPr>
                <w:b/>
              </w:rPr>
              <w:t>Project Management Skills</w:t>
            </w:r>
          </w:p>
        </w:tc>
        <w:tc>
          <w:tcPr>
            <w:tcW w:w="2340" w:type="dxa"/>
            <w:tcBorders>
              <w:top w:val="single" w:sz="4" w:space="0" w:color="auto"/>
            </w:tcBorders>
            <w:shd w:val="clear" w:color="auto" w:fill="F2F2F2"/>
            <w:vAlign w:val="center"/>
          </w:tcPr>
          <w:p w14:paraId="63135C6D" w14:textId="77777777" w:rsidR="00437732" w:rsidRPr="007F392F" w:rsidRDefault="00437732" w:rsidP="004D0EB0">
            <w:pPr>
              <w:jc w:val="center"/>
              <w:rPr>
                <w:b/>
              </w:rPr>
            </w:pPr>
            <w:r w:rsidRPr="007F392F">
              <w:rPr>
                <w:b/>
              </w:rPr>
              <w:t>Knowledge of Teams, Processes, Products</w:t>
            </w:r>
          </w:p>
        </w:tc>
        <w:tc>
          <w:tcPr>
            <w:tcW w:w="2088" w:type="dxa"/>
            <w:tcBorders>
              <w:top w:val="single" w:sz="4" w:space="0" w:color="auto"/>
            </w:tcBorders>
            <w:shd w:val="clear" w:color="auto" w:fill="F2F2F2"/>
            <w:vAlign w:val="center"/>
          </w:tcPr>
          <w:p w14:paraId="78CDBCED" w14:textId="77777777" w:rsidR="00437732" w:rsidRPr="007F392F" w:rsidRDefault="00437732" w:rsidP="004D0EB0">
            <w:pPr>
              <w:jc w:val="center"/>
              <w:rPr>
                <w:b/>
              </w:rPr>
            </w:pPr>
            <w:r w:rsidRPr="007F392F">
              <w:rPr>
                <w:b/>
              </w:rPr>
              <w:t>Ability to Work Independently</w:t>
            </w:r>
          </w:p>
        </w:tc>
      </w:tr>
      <w:tr w:rsidR="00437732" w:rsidRPr="007F392F" w14:paraId="77417276" w14:textId="77777777" w:rsidTr="004D0EB0">
        <w:tc>
          <w:tcPr>
            <w:tcW w:w="2448" w:type="dxa"/>
            <w:tcBorders>
              <w:bottom w:val="single" w:sz="4" w:space="0" w:color="auto"/>
            </w:tcBorders>
            <w:shd w:val="clear" w:color="auto" w:fill="auto"/>
          </w:tcPr>
          <w:p w14:paraId="30882D04" w14:textId="77777777" w:rsidR="00437732" w:rsidRPr="007F392F" w:rsidRDefault="00437732" w:rsidP="004D0EB0">
            <w:pPr>
              <w:pStyle w:val="NormalWeb"/>
              <w:spacing w:before="0" w:beforeAutospacing="0" w:after="0" w:afterAutospacing="0"/>
              <w:rPr>
                <w:rFonts w:ascii="Times New Roman" w:hAnsi="Times New Roman"/>
                <w:sz w:val="24"/>
                <w:szCs w:val="24"/>
              </w:rPr>
            </w:pPr>
            <w:r w:rsidRPr="007F392F">
              <w:rPr>
                <w:rFonts w:ascii="Times New Roman" w:hAnsi="Times New Roman"/>
                <w:bCs/>
                <w:kern w:val="24"/>
                <w:sz w:val="24"/>
                <w:szCs w:val="24"/>
              </w:rPr>
              <w:t>Ability to provide significant scientific, medical, and/or data interpretation skills.</w:t>
            </w:r>
          </w:p>
        </w:tc>
        <w:tc>
          <w:tcPr>
            <w:tcW w:w="2700" w:type="dxa"/>
            <w:tcBorders>
              <w:bottom w:val="single" w:sz="4" w:space="0" w:color="auto"/>
            </w:tcBorders>
            <w:shd w:val="clear" w:color="auto" w:fill="auto"/>
          </w:tcPr>
          <w:p w14:paraId="7333AF4B" w14:textId="77777777" w:rsidR="00437732" w:rsidRPr="007F392F" w:rsidRDefault="00437732" w:rsidP="004D0EB0">
            <w:pPr>
              <w:pStyle w:val="NormalWeb"/>
              <w:spacing w:before="0" w:beforeAutospacing="0" w:after="0" w:afterAutospacing="0"/>
              <w:rPr>
                <w:rFonts w:ascii="Times New Roman" w:hAnsi="Times New Roman"/>
                <w:sz w:val="24"/>
                <w:szCs w:val="24"/>
              </w:rPr>
            </w:pPr>
            <w:r w:rsidRPr="007F392F">
              <w:rPr>
                <w:rFonts w:ascii="Times New Roman" w:hAnsi="Times New Roman"/>
                <w:bCs/>
                <w:kern w:val="24"/>
                <w:sz w:val="24"/>
                <w:szCs w:val="24"/>
              </w:rPr>
              <w:t>Ability to initiate, manage, and complete projects with little to no guidance and in alignment with cross-functional teams and business processes.</w:t>
            </w:r>
          </w:p>
        </w:tc>
        <w:tc>
          <w:tcPr>
            <w:tcW w:w="2340" w:type="dxa"/>
            <w:tcBorders>
              <w:bottom w:val="single" w:sz="4" w:space="0" w:color="auto"/>
            </w:tcBorders>
            <w:shd w:val="clear" w:color="auto" w:fill="auto"/>
          </w:tcPr>
          <w:p w14:paraId="20D8BCF8" w14:textId="77777777" w:rsidR="00437732" w:rsidRPr="007F392F" w:rsidRDefault="00437732" w:rsidP="004D0EB0">
            <w:pPr>
              <w:pStyle w:val="NormalWeb"/>
              <w:spacing w:before="0" w:beforeAutospacing="0" w:after="0" w:afterAutospacing="0"/>
              <w:rPr>
                <w:rFonts w:ascii="Times New Roman" w:hAnsi="Times New Roman"/>
                <w:sz w:val="24"/>
                <w:szCs w:val="24"/>
              </w:rPr>
            </w:pPr>
            <w:r w:rsidRPr="007F392F">
              <w:rPr>
                <w:rFonts w:ascii="Times New Roman" w:hAnsi="Times New Roman"/>
                <w:bCs/>
                <w:kern w:val="24"/>
                <w:sz w:val="24"/>
                <w:szCs w:val="24"/>
              </w:rPr>
              <w:t>Strong relationships and mutual respect with team members; strong knowledge of current business processes and products.</w:t>
            </w:r>
          </w:p>
        </w:tc>
        <w:tc>
          <w:tcPr>
            <w:tcW w:w="2088" w:type="dxa"/>
            <w:tcBorders>
              <w:bottom w:val="single" w:sz="4" w:space="0" w:color="auto"/>
            </w:tcBorders>
            <w:shd w:val="clear" w:color="auto" w:fill="auto"/>
          </w:tcPr>
          <w:p w14:paraId="35D63F26" w14:textId="77777777" w:rsidR="00437732" w:rsidRPr="007F392F" w:rsidRDefault="00437732" w:rsidP="004D0EB0">
            <w:pPr>
              <w:pStyle w:val="NormalWeb"/>
              <w:spacing w:before="0" w:beforeAutospacing="0" w:after="0" w:afterAutospacing="0"/>
              <w:rPr>
                <w:rFonts w:ascii="Times New Roman" w:hAnsi="Times New Roman"/>
                <w:sz w:val="24"/>
                <w:szCs w:val="24"/>
              </w:rPr>
            </w:pPr>
            <w:r w:rsidRPr="007F392F">
              <w:rPr>
                <w:rFonts w:ascii="Times New Roman" w:hAnsi="Times New Roman"/>
                <w:bCs/>
                <w:kern w:val="24"/>
                <w:sz w:val="24"/>
                <w:szCs w:val="24"/>
              </w:rPr>
              <w:t>Ability to work without significant management or oversight. Knows when to act independently and when to ask for help.</w:t>
            </w:r>
          </w:p>
        </w:tc>
      </w:tr>
      <w:tr w:rsidR="00437732" w:rsidRPr="007F392F" w14:paraId="050655ED" w14:textId="77777777" w:rsidTr="004D0EB0">
        <w:tc>
          <w:tcPr>
            <w:tcW w:w="9576" w:type="dxa"/>
            <w:gridSpan w:val="4"/>
            <w:tcBorders>
              <w:top w:val="single" w:sz="4" w:space="0" w:color="auto"/>
              <w:left w:val="nil"/>
              <w:bottom w:val="nil"/>
              <w:right w:val="nil"/>
            </w:tcBorders>
            <w:shd w:val="clear" w:color="auto" w:fill="auto"/>
          </w:tcPr>
          <w:p w14:paraId="24D11B05" w14:textId="77777777" w:rsidR="00437732" w:rsidRPr="007F392F" w:rsidRDefault="00437732" w:rsidP="004D0EB0">
            <w:pPr>
              <w:jc w:val="center"/>
              <w:rPr>
                <w:b/>
              </w:rPr>
            </w:pPr>
            <w:r w:rsidRPr="007F392F">
              <w:rPr>
                <w:b/>
              </w:rPr>
              <w:t>Scoring: High=10, Low=1</w:t>
            </w:r>
          </w:p>
        </w:tc>
      </w:tr>
    </w:tbl>
    <w:p w14:paraId="5F1B2708" w14:textId="77777777" w:rsidR="00437732" w:rsidRDefault="00437732" w:rsidP="00437732">
      <w:pPr>
        <w:rPr>
          <w:color w:val="333333"/>
        </w:rPr>
      </w:pPr>
    </w:p>
    <w:p w14:paraId="234AF3C5" w14:textId="77777777" w:rsidR="00CD025F" w:rsidRDefault="00CD025F" w:rsidP="00B350CE"/>
    <w:p w14:paraId="78A26316" w14:textId="5EAD0A1A" w:rsidR="00544447" w:rsidRPr="00B350CE" w:rsidRDefault="0066766D" w:rsidP="00B350CE">
      <w:r>
        <w:rPr>
          <w:noProof/>
        </w:rPr>
        <w:drawing>
          <wp:inline distT="0" distB="0" distL="0" distR="0" wp14:anchorId="1EBA44E3" wp14:editId="2C5BF404">
            <wp:extent cx="5930265" cy="4391025"/>
            <wp:effectExtent l="0" t="0" r="0" b="3175"/>
            <wp:docPr id="1" name="Picture 1" descr="../../../../Desktop/Screen%20Shot%202017-03-04%20at%205.01.5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04%20at%205.01.55%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265" cy="4391025"/>
                    </a:xfrm>
                    <a:prstGeom prst="rect">
                      <a:avLst/>
                    </a:prstGeom>
                    <a:noFill/>
                    <a:ln>
                      <a:noFill/>
                    </a:ln>
                  </pic:spPr>
                </pic:pic>
              </a:graphicData>
            </a:graphic>
          </wp:inline>
        </w:drawing>
      </w:r>
    </w:p>
    <w:tbl>
      <w:tblPr>
        <w:tblW w:w="5580" w:type="dxa"/>
        <w:tblLook w:val="04A0" w:firstRow="1" w:lastRow="0" w:firstColumn="1" w:lastColumn="0" w:noHBand="0" w:noVBand="1"/>
      </w:tblPr>
      <w:tblGrid>
        <w:gridCol w:w="1860"/>
        <w:gridCol w:w="1860"/>
        <w:gridCol w:w="1860"/>
      </w:tblGrid>
      <w:tr w:rsidR="00CD025F" w:rsidRPr="00CD025F" w14:paraId="0580E671" w14:textId="77777777" w:rsidTr="00CD025F">
        <w:trPr>
          <w:trHeight w:val="300"/>
        </w:trPr>
        <w:tc>
          <w:tcPr>
            <w:tcW w:w="18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E8343E8" w14:textId="77777777" w:rsidR="00CD025F" w:rsidRPr="00CD025F" w:rsidRDefault="00CD025F" w:rsidP="00CD025F">
            <w:pPr>
              <w:spacing w:after="0" w:line="240" w:lineRule="auto"/>
              <w:jc w:val="left"/>
              <w:rPr>
                <w:rFonts w:ascii="Calibri" w:eastAsia="Times New Roman" w:hAnsi="Calibri" w:cs="Times New Roman"/>
                <w:b/>
                <w:bCs/>
                <w:color w:val="000000"/>
                <w:sz w:val="22"/>
                <w:szCs w:val="22"/>
              </w:rPr>
            </w:pPr>
            <w:bookmarkStart w:id="19" w:name="_Toc476409354"/>
            <w:r w:rsidRPr="00CD025F">
              <w:rPr>
                <w:rFonts w:ascii="Calibri" w:eastAsia="Times New Roman" w:hAnsi="Calibri" w:cs="Times New Roman"/>
                <w:b/>
                <w:bCs/>
                <w:color w:val="000000"/>
                <w:sz w:val="22"/>
                <w:szCs w:val="22"/>
              </w:rPr>
              <w:t>Resource</w:t>
            </w:r>
          </w:p>
        </w:tc>
        <w:tc>
          <w:tcPr>
            <w:tcW w:w="1860" w:type="dxa"/>
            <w:tcBorders>
              <w:top w:val="single" w:sz="4" w:space="0" w:color="auto"/>
              <w:left w:val="nil"/>
              <w:bottom w:val="single" w:sz="4" w:space="0" w:color="auto"/>
              <w:right w:val="single" w:sz="4" w:space="0" w:color="auto"/>
            </w:tcBorders>
            <w:shd w:val="clear" w:color="000000" w:fill="D9D9D9"/>
            <w:noWrap/>
            <w:vAlign w:val="bottom"/>
            <w:hideMark/>
          </w:tcPr>
          <w:p w14:paraId="2CD0E277" w14:textId="77777777" w:rsidR="00CD025F" w:rsidRPr="00CD025F" w:rsidRDefault="00CD025F" w:rsidP="00CD025F">
            <w:pPr>
              <w:spacing w:after="0" w:line="240" w:lineRule="auto"/>
              <w:jc w:val="left"/>
              <w:rPr>
                <w:rFonts w:ascii="Calibri" w:eastAsia="Times New Roman" w:hAnsi="Calibri" w:cs="Times New Roman"/>
                <w:b/>
                <w:bCs/>
                <w:color w:val="000000"/>
                <w:sz w:val="22"/>
                <w:szCs w:val="22"/>
              </w:rPr>
            </w:pPr>
            <w:r w:rsidRPr="00CD025F">
              <w:rPr>
                <w:rFonts w:ascii="Calibri" w:eastAsia="Times New Roman" w:hAnsi="Calibri" w:cs="Times New Roman"/>
                <w:b/>
                <w:bCs/>
                <w:color w:val="000000"/>
                <w:sz w:val="22"/>
                <w:szCs w:val="22"/>
              </w:rPr>
              <w:t>Role</w:t>
            </w:r>
          </w:p>
        </w:tc>
        <w:tc>
          <w:tcPr>
            <w:tcW w:w="1860" w:type="dxa"/>
            <w:tcBorders>
              <w:top w:val="single" w:sz="4" w:space="0" w:color="auto"/>
              <w:left w:val="nil"/>
              <w:bottom w:val="single" w:sz="4" w:space="0" w:color="auto"/>
              <w:right w:val="single" w:sz="4" w:space="0" w:color="auto"/>
            </w:tcBorders>
            <w:shd w:val="clear" w:color="000000" w:fill="D9D9D9"/>
            <w:noWrap/>
            <w:vAlign w:val="bottom"/>
            <w:hideMark/>
          </w:tcPr>
          <w:p w14:paraId="648CB822" w14:textId="77777777" w:rsidR="00CD025F" w:rsidRPr="00CD025F" w:rsidRDefault="00CD025F" w:rsidP="00CD025F">
            <w:pPr>
              <w:spacing w:after="0" w:line="240" w:lineRule="auto"/>
              <w:jc w:val="left"/>
              <w:rPr>
                <w:rFonts w:ascii="Calibri" w:eastAsia="Times New Roman" w:hAnsi="Calibri" w:cs="Times New Roman"/>
                <w:b/>
                <w:bCs/>
                <w:color w:val="000000"/>
                <w:sz w:val="22"/>
                <w:szCs w:val="22"/>
              </w:rPr>
            </w:pPr>
            <w:r w:rsidRPr="00CD025F">
              <w:rPr>
                <w:rFonts w:ascii="Calibri" w:eastAsia="Times New Roman" w:hAnsi="Calibri" w:cs="Times New Roman"/>
                <w:b/>
                <w:bCs/>
                <w:color w:val="000000"/>
                <w:sz w:val="22"/>
                <w:szCs w:val="22"/>
              </w:rPr>
              <w:t>Points</w:t>
            </w:r>
          </w:p>
        </w:tc>
      </w:tr>
      <w:tr w:rsidR="00CD025F" w:rsidRPr="00CD025F" w14:paraId="295041E4" w14:textId="77777777" w:rsidTr="00CD025F">
        <w:trPr>
          <w:trHeight w:val="640"/>
        </w:trPr>
        <w:tc>
          <w:tcPr>
            <w:tcW w:w="1860" w:type="dxa"/>
            <w:vMerge w:val="restart"/>
            <w:tcBorders>
              <w:top w:val="nil"/>
              <w:left w:val="single" w:sz="4" w:space="0" w:color="auto"/>
              <w:bottom w:val="single" w:sz="4" w:space="0" w:color="auto"/>
              <w:right w:val="single" w:sz="4" w:space="0" w:color="auto"/>
            </w:tcBorders>
            <w:shd w:val="clear" w:color="000000" w:fill="9BC2E6"/>
            <w:vAlign w:val="center"/>
            <w:hideMark/>
          </w:tcPr>
          <w:p w14:paraId="3D153AB8"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Internal FTE Writer</w:t>
            </w:r>
          </w:p>
        </w:tc>
        <w:tc>
          <w:tcPr>
            <w:tcW w:w="1860" w:type="dxa"/>
            <w:tcBorders>
              <w:top w:val="nil"/>
              <w:left w:val="nil"/>
              <w:bottom w:val="single" w:sz="4" w:space="0" w:color="auto"/>
              <w:right w:val="single" w:sz="4" w:space="0" w:color="auto"/>
            </w:tcBorders>
            <w:shd w:val="clear" w:color="auto" w:fill="auto"/>
            <w:vAlign w:val="center"/>
            <w:hideMark/>
          </w:tcPr>
          <w:p w14:paraId="727A6B20"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 xml:space="preserve">Program-Dedicated Writer </w:t>
            </w:r>
          </w:p>
        </w:tc>
        <w:tc>
          <w:tcPr>
            <w:tcW w:w="1860" w:type="dxa"/>
            <w:tcBorders>
              <w:top w:val="nil"/>
              <w:left w:val="nil"/>
              <w:bottom w:val="single" w:sz="4" w:space="0" w:color="auto"/>
              <w:right w:val="single" w:sz="4" w:space="0" w:color="auto"/>
            </w:tcBorders>
            <w:shd w:val="clear" w:color="000000" w:fill="DDEBF7"/>
            <w:vAlign w:val="center"/>
            <w:hideMark/>
          </w:tcPr>
          <w:p w14:paraId="5D6C9300"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8-10 points</w:t>
            </w:r>
          </w:p>
        </w:tc>
      </w:tr>
      <w:tr w:rsidR="00CD025F" w:rsidRPr="00CD025F" w14:paraId="301B8664" w14:textId="77777777" w:rsidTr="00CD025F">
        <w:trPr>
          <w:trHeight w:val="320"/>
        </w:trPr>
        <w:tc>
          <w:tcPr>
            <w:tcW w:w="1860" w:type="dxa"/>
            <w:vMerge/>
            <w:tcBorders>
              <w:top w:val="nil"/>
              <w:left w:val="single" w:sz="4" w:space="0" w:color="auto"/>
              <w:bottom w:val="single" w:sz="4" w:space="0" w:color="auto"/>
              <w:right w:val="single" w:sz="4" w:space="0" w:color="auto"/>
            </w:tcBorders>
            <w:vAlign w:val="center"/>
            <w:hideMark/>
          </w:tcPr>
          <w:p w14:paraId="06FC87F8" w14:textId="77777777" w:rsidR="00CD025F" w:rsidRPr="00CD025F" w:rsidRDefault="00CD025F" w:rsidP="00CD025F">
            <w:pPr>
              <w:spacing w:after="0" w:line="240" w:lineRule="auto"/>
              <w:jc w:val="left"/>
              <w:rPr>
                <w:rFonts w:ascii="Calibri" w:eastAsia="Times New Roman" w:hAnsi="Calibri" w:cs="Times New Roman"/>
                <w:color w:val="000000"/>
                <w:szCs w:val="24"/>
              </w:rPr>
            </w:pPr>
          </w:p>
        </w:tc>
        <w:tc>
          <w:tcPr>
            <w:tcW w:w="1860" w:type="dxa"/>
            <w:tcBorders>
              <w:top w:val="nil"/>
              <w:left w:val="nil"/>
              <w:bottom w:val="single" w:sz="4" w:space="0" w:color="auto"/>
              <w:right w:val="single" w:sz="4" w:space="0" w:color="auto"/>
            </w:tcBorders>
            <w:shd w:val="clear" w:color="auto" w:fill="auto"/>
            <w:vAlign w:val="center"/>
            <w:hideMark/>
          </w:tcPr>
          <w:p w14:paraId="20F8FB27"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Junior Writer</w:t>
            </w:r>
          </w:p>
        </w:tc>
        <w:tc>
          <w:tcPr>
            <w:tcW w:w="1860" w:type="dxa"/>
            <w:tcBorders>
              <w:top w:val="nil"/>
              <w:left w:val="nil"/>
              <w:bottom w:val="single" w:sz="4" w:space="0" w:color="auto"/>
              <w:right w:val="single" w:sz="4" w:space="0" w:color="auto"/>
            </w:tcBorders>
            <w:shd w:val="clear" w:color="000000" w:fill="DDEBF7"/>
            <w:vAlign w:val="center"/>
            <w:hideMark/>
          </w:tcPr>
          <w:p w14:paraId="0AC7DAA4"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5-6 points</w:t>
            </w:r>
          </w:p>
        </w:tc>
      </w:tr>
      <w:tr w:rsidR="00CD025F" w:rsidRPr="00CD025F" w14:paraId="090C84D0" w14:textId="77777777" w:rsidTr="00CD025F">
        <w:trPr>
          <w:trHeight w:val="640"/>
        </w:trPr>
        <w:tc>
          <w:tcPr>
            <w:tcW w:w="1860" w:type="dxa"/>
            <w:vMerge w:val="restart"/>
            <w:tcBorders>
              <w:top w:val="nil"/>
              <w:left w:val="single" w:sz="4" w:space="0" w:color="auto"/>
              <w:bottom w:val="single" w:sz="4" w:space="0" w:color="auto"/>
              <w:right w:val="single" w:sz="4" w:space="0" w:color="auto"/>
            </w:tcBorders>
            <w:shd w:val="clear" w:color="000000" w:fill="9BC2E6"/>
            <w:vAlign w:val="center"/>
            <w:hideMark/>
          </w:tcPr>
          <w:p w14:paraId="2AFF88BD"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Consultant</w:t>
            </w:r>
          </w:p>
        </w:tc>
        <w:tc>
          <w:tcPr>
            <w:tcW w:w="1860" w:type="dxa"/>
            <w:tcBorders>
              <w:top w:val="nil"/>
              <w:left w:val="nil"/>
              <w:bottom w:val="single" w:sz="4" w:space="0" w:color="auto"/>
              <w:right w:val="single" w:sz="4" w:space="0" w:color="auto"/>
            </w:tcBorders>
            <w:shd w:val="clear" w:color="auto" w:fill="auto"/>
            <w:vAlign w:val="center"/>
            <w:hideMark/>
          </w:tcPr>
          <w:p w14:paraId="282D8F68"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Internally Based Writer</w:t>
            </w:r>
          </w:p>
        </w:tc>
        <w:tc>
          <w:tcPr>
            <w:tcW w:w="1860" w:type="dxa"/>
            <w:tcBorders>
              <w:top w:val="nil"/>
              <w:left w:val="nil"/>
              <w:bottom w:val="single" w:sz="4" w:space="0" w:color="auto"/>
              <w:right w:val="single" w:sz="4" w:space="0" w:color="auto"/>
            </w:tcBorders>
            <w:shd w:val="clear" w:color="000000" w:fill="DDEBF7"/>
            <w:vAlign w:val="center"/>
            <w:hideMark/>
          </w:tcPr>
          <w:p w14:paraId="76E34CF7"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7-9 points</w:t>
            </w:r>
          </w:p>
        </w:tc>
      </w:tr>
      <w:tr w:rsidR="00CD025F" w:rsidRPr="00CD025F" w14:paraId="1937CE73" w14:textId="77777777" w:rsidTr="00CD025F">
        <w:trPr>
          <w:trHeight w:val="640"/>
        </w:trPr>
        <w:tc>
          <w:tcPr>
            <w:tcW w:w="1860" w:type="dxa"/>
            <w:vMerge/>
            <w:tcBorders>
              <w:top w:val="nil"/>
              <w:left w:val="single" w:sz="4" w:space="0" w:color="auto"/>
              <w:bottom w:val="single" w:sz="4" w:space="0" w:color="auto"/>
              <w:right w:val="single" w:sz="4" w:space="0" w:color="auto"/>
            </w:tcBorders>
            <w:vAlign w:val="center"/>
            <w:hideMark/>
          </w:tcPr>
          <w:p w14:paraId="404FD463" w14:textId="77777777" w:rsidR="00CD025F" w:rsidRPr="00CD025F" w:rsidRDefault="00CD025F" w:rsidP="00CD025F">
            <w:pPr>
              <w:spacing w:after="0" w:line="240" w:lineRule="auto"/>
              <w:jc w:val="left"/>
              <w:rPr>
                <w:rFonts w:ascii="Calibri" w:eastAsia="Times New Roman" w:hAnsi="Calibri" w:cs="Times New Roman"/>
                <w:color w:val="000000"/>
                <w:szCs w:val="24"/>
              </w:rPr>
            </w:pPr>
          </w:p>
        </w:tc>
        <w:tc>
          <w:tcPr>
            <w:tcW w:w="1860" w:type="dxa"/>
            <w:tcBorders>
              <w:top w:val="nil"/>
              <w:left w:val="nil"/>
              <w:bottom w:val="single" w:sz="4" w:space="0" w:color="auto"/>
              <w:right w:val="single" w:sz="4" w:space="0" w:color="auto"/>
            </w:tcBorders>
            <w:shd w:val="clear" w:color="auto" w:fill="auto"/>
            <w:vAlign w:val="center"/>
            <w:hideMark/>
          </w:tcPr>
          <w:p w14:paraId="5193B5FA"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Externally Based Writer</w:t>
            </w:r>
          </w:p>
        </w:tc>
        <w:tc>
          <w:tcPr>
            <w:tcW w:w="1860" w:type="dxa"/>
            <w:tcBorders>
              <w:top w:val="nil"/>
              <w:left w:val="nil"/>
              <w:bottom w:val="single" w:sz="4" w:space="0" w:color="auto"/>
              <w:right w:val="single" w:sz="4" w:space="0" w:color="auto"/>
            </w:tcBorders>
            <w:shd w:val="clear" w:color="000000" w:fill="DDEBF7"/>
            <w:vAlign w:val="center"/>
            <w:hideMark/>
          </w:tcPr>
          <w:p w14:paraId="2AB913C2"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4-7 points</w:t>
            </w:r>
          </w:p>
        </w:tc>
      </w:tr>
      <w:tr w:rsidR="00CD025F" w:rsidRPr="00CD025F" w14:paraId="28B6BBD8" w14:textId="77777777" w:rsidTr="00CD025F">
        <w:trPr>
          <w:trHeight w:val="320"/>
        </w:trPr>
        <w:tc>
          <w:tcPr>
            <w:tcW w:w="1860" w:type="dxa"/>
            <w:vMerge w:val="restart"/>
            <w:tcBorders>
              <w:top w:val="nil"/>
              <w:left w:val="single" w:sz="4" w:space="0" w:color="auto"/>
              <w:bottom w:val="single" w:sz="4" w:space="0" w:color="auto"/>
              <w:right w:val="single" w:sz="4" w:space="0" w:color="auto"/>
            </w:tcBorders>
            <w:shd w:val="clear" w:color="000000" w:fill="9BC2E6"/>
            <w:vAlign w:val="center"/>
            <w:hideMark/>
          </w:tcPr>
          <w:p w14:paraId="0CF7C482"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CRO</w:t>
            </w:r>
          </w:p>
        </w:tc>
        <w:tc>
          <w:tcPr>
            <w:tcW w:w="1860" w:type="dxa"/>
            <w:tcBorders>
              <w:top w:val="nil"/>
              <w:left w:val="nil"/>
              <w:bottom w:val="single" w:sz="4" w:space="0" w:color="auto"/>
              <w:right w:val="single" w:sz="4" w:space="0" w:color="auto"/>
            </w:tcBorders>
            <w:shd w:val="clear" w:color="auto" w:fill="auto"/>
            <w:vAlign w:val="center"/>
            <w:hideMark/>
          </w:tcPr>
          <w:p w14:paraId="183A6195"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Dedicated Writer</w:t>
            </w:r>
          </w:p>
        </w:tc>
        <w:tc>
          <w:tcPr>
            <w:tcW w:w="1860" w:type="dxa"/>
            <w:tcBorders>
              <w:top w:val="nil"/>
              <w:left w:val="nil"/>
              <w:bottom w:val="single" w:sz="4" w:space="0" w:color="auto"/>
              <w:right w:val="single" w:sz="4" w:space="0" w:color="auto"/>
            </w:tcBorders>
            <w:shd w:val="clear" w:color="000000" w:fill="DDEBF7"/>
            <w:vAlign w:val="center"/>
            <w:hideMark/>
          </w:tcPr>
          <w:p w14:paraId="12BE4701"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5-7 points</w:t>
            </w:r>
          </w:p>
        </w:tc>
      </w:tr>
      <w:tr w:rsidR="00CD025F" w:rsidRPr="00CD025F" w14:paraId="7B05A981" w14:textId="77777777" w:rsidTr="00CD025F">
        <w:trPr>
          <w:trHeight w:val="320"/>
        </w:trPr>
        <w:tc>
          <w:tcPr>
            <w:tcW w:w="1860" w:type="dxa"/>
            <w:vMerge/>
            <w:tcBorders>
              <w:top w:val="nil"/>
              <w:left w:val="single" w:sz="4" w:space="0" w:color="auto"/>
              <w:bottom w:val="single" w:sz="4" w:space="0" w:color="auto"/>
              <w:right w:val="single" w:sz="4" w:space="0" w:color="auto"/>
            </w:tcBorders>
            <w:vAlign w:val="center"/>
            <w:hideMark/>
          </w:tcPr>
          <w:p w14:paraId="05511614" w14:textId="77777777" w:rsidR="00CD025F" w:rsidRPr="00CD025F" w:rsidRDefault="00CD025F" w:rsidP="00CD025F">
            <w:pPr>
              <w:spacing w:after="0" w:line="240" w:lineRule="auto"/>
              <w:jc w:val="left"/>
              <w:rPr>
                <w:rFonts w:ascii="Calibri" w:eastAsia="Times New Roman" w:hAnsi="Calibri" w:cs="Times New Roman"/>
                <w:color w:val="000000"/>
                <w:szCs w:val="24"/>
              </w:rPr>
            </w:pPr>
          </w:p>
        </w:tc>
        <w:tc>
          <w:tcPr>
            <w:tcW w:w="1860" w:type="dxa"/>
            <w:tcBorders>
              <w:top w:val="nil"/>
              <w:left w:val="nil"/>
              <w:bottom w:val="single" w:sz="4" w:space="0" w:color="auto"/>
              <w:right w:val="single" w:sz="4" w:space="0" w:color="auto"/>
            </w:tcBorders>
            <w:shd w:val="clear" w:color="auto" w:fill="auto"/>
            <w:vAlign w:val="center"/>
            <w:hideMark/>
          </w:tcPr>
          <w:p w14:paraId="12C8B11E"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Other</w:t>
            </w:r>
          </w:p>
        </w:tc>
        <w:tc>
          <w:tcPr>
            <w:tcW w:w="1860" w:type="dxa"/>
            <w:tcBorders>
              <w:top w:val="nil"/>
              <w:left w:val="nil"/>
              <w:bottom w:val="single" w:sz="4" w:space="0" w:color="auto"/>
              <w:right w:val="single" w:sz="4" w:space="0" w:color="auto"/>
            </w:tcBorders>
            <w:shd w:val="clear" w:color="000000" w:fill="DDEBF7"/>
            <w:vAlign w:val="center"/>
            <w:hideMark/>
          </w:tcPr>
          <w:p w14:paraId="383F9A0D" w14:textId="77777777" w:rsidR="00CD025F" w:rsidRPr="00CD025F" w:rsidRDefault="00CD025F" w:rsidP="00CD025F">
            <w:pPr>
              <w:spacing w:after="0" w:line="240" w:lineRule="auto"/>
              <w:jc w:val="center"/>
              <w:rPr>
                <w:rFonts w:ascii="Calibri" w:eastAsia="Times New Roman" w:hAnsi="Calibri" w:cs="Times New Roman"/>
                <w:color w:val="000000"/>
                <w:szCs w:val="24"/>
              </w:rPr>
            </w:pPr>
            <w:r w:rsidRPr="00CD025F">
              <w:rPr>
                <w:rFonts w:ascii="Calibri" w:eastAsia="Times New Roman" w:hAnsi="Calibri" w:cs="Times New Roman"/>
                <w:color w:val="000000"/>
                <w:szCs w:val="24"/>
              </w:rPr>
              <w:t>0-3 points</w:t>
            </w:r>
          </w:p>
        </w:tc>
      </w:tr>
    </w:tbl>
    <w:p w14:paraId="0D768717" w14:textId="77777777" w:rsidR="00CD025F" w:rsidRDefault="00CD025F">
      <w:pPr>
        <w:rPr>
          <w:rStyle w:val="s1"/>
        </w:rPr>
      </w:pPr>
    </w:p>
    <w:p w14:paraId="2344B054" w14:textId="1E9090EA" w:rsidR="00CD025F" w:rsidRDefault="00CD025F">
      <w:pPr>
        <w:rPr>
          <w:rStyle w:val="s1"/>
        </w:rPr>
      </w:pPr>
    </w:p>
    <w:p w14:paraId="2FADAE20" w14:textId="77777777" w:rsidR="00544447" w:rsidRDefault="00544447">
      <w:pPr>
        <w:rPr>
          <w:rStyle w:val="s1"/>
          <w:b/>
          <w:spacing w:val="5"/>
          <w:szCs w:val="28"/>
        </w:rPr>
      </w:pPr>
      <w:r>
        <w:rPr>
          <w:rStyle w:val="s1"/>
        </w:rPr>
        <w:br w:type="page"/>
      </w:r>
    </w:p>
    <w:p w14:paraId="5660B0FD" w14:textId="1F0220B6" w:rsidR="00B350CE" w:rsidRDefault="00B350CE" w:rsidP="00B350CE">
      <w:pPr>
        <w:pStyle w:val="Heading2"/>
        <w:rPr>
          <w:rStyle w:val="s1"/>
        </w:rPr>
      </w:pPr>
      <w:r>
        <w:rPr>
          <w:rStyle w:val="s1"/>
        </w:rPr>
        <w:t>Appendix 6</w:t>
      </w:r>
      <w:r>
        <w:rPr>
          <w:rStyle w:val="s1"/>
        </w:rPr>
        <w:tab/>
        <w:t xml:space="preserve">Financial Plan (forecasts, </w:t>
      </w:r>
      <w:proofErr w:type="spellStart"/>
      <w:r>
        <w:rPr>
          <w:rStyle w:val="s1"/>
        </w:rPr>
        <w:t>p&amp;l</w:t>
      </w:r>
      <w:proofErr w:type="spellEnd"/>
      <w:r>
        <w:rPr>
          <w:rStyle w:val="s1"/>
        </w:rPr>
        <w:t>, balance sheet, cash)</w:t>
      </w:r>
      <w:bookmarkEnd w:id="19"/>
      <w:r>
        <w:rPr>
          <w:rStyle w:val="s1"/>
        </w:rPr>
        <w:t xml:space="preserve"> </w:t>
      </w:r>
    </w:p>
    <w:p w14:paraId="5672CDAC" w14:textId="3776E101" w:rsidR="00B350CE" w:rsidRDefault="00B350CE" w:rsidP="0030334C">
      <w:pPr>
        <w:tabs>
          <w:tab w:val="left" w:pos="4049"/>
        </w:tabs>
      </w:pPr>
      <w:r>
        <w:t>Text 7</w:t>
      </w:r>
      <w:r w:rsidR="0030334C">
        <w:tab/>
      </w:r>
    </w:p>
    <w:p w14:paraId="66A2A1B4" w14:textId="2824B0D5" w:rsidR="0030334C" w:rsidRDefault="0030334C" w:rsidP="0030334C">
      <w:pPr>
        <w:tabs>
          <w:tab w:val="left" w:pos="4049"/>
        </w:tabs>
      </w:pPr>
      <w:r>
        <w:t xml:space="preserve">Expenses </w:t>
      </w:r>
    </w:p>
    <w:p w14:paraId="08225507" w14:textId="053BF1BC" w:rsidR="0030334C" w:rsidRDefault="0030334C" w:rsidP="0030334C">
      <w:pPr>
        <w:tabs>
          <w:tab w:val="left" w:pos="4049"/>
        </w:tabs>
      </w:pPr>
      <w:r>
        <w:t>Staff</w:t>
      </w:r>
    </w:p>
    <w:p w14:paraId="5033D7E4" w14:textId="6FEE3252" w:rsidR="0030334C" w:rsidRDefault="0030334C" w:rsidP="0030334C">
      <w:pPr>
        <w:tabs>
          <w:tab w:val="left" w:pos="4049"/>
        </w:tabs>
      </w:pPr>
      <w:r>
        <w:t>Supplies</w:t>
      </w:r>
    </w:p>
    <w:p w14:paraId="22A09334" w14:textId="34B649A4" w:rsidR="0030334C" w:rsidRDefault="0030334C" w:rsidP="0030334C">
      <w:pPr>
        <w:tabs>
          <w:tab w:val="left" w:pos="4049"/>
        </w:tabs>
      </w:pPr>
      <w:r>
        <w:t>Computers</w:t>
      </w:r>
    </w:p>
    <w:p w14:paraId="22683AC8" w14:textId="2F46447B" w:rsidR="00750763" w:rsidRDefault="00750763" w:rsidP="0030334C">
      <w:pPr>
        <w:tabs>
          <w:tab w:val="left" w:pos="4049"/>
        </w:tabs>
      </w:pPr>
      <w:r>
        <w:t xml:space="preserve">Services – </w:t>
      </w:r>
      <w:proofErr w:type="spellStart"/>
      <w:r>
        <w:t>Webex</w:t>
      </w:r>
      <w:bookmarkStart w:id="20" w:name="_GoBack"/>
      <w:bookmarkEnd w:id="20"/>
      <w:proofErr w:type="spellEnd"/>
    </w:p>
    <w:p w14:paraId="67B5637B" w14:textId="77777777" w:rsidR="0030334C" w:rsidRDefault="0030334C" w:rsidP="0030334C">
      <w:pPr>
        <w:tabs>
          <w:tab w:val="left" w:pos="4049"/>
        </w:tabs>
      </w:pPr>
    </w:p>
    <w:p w14:paraId="3BF44718" w14:textId="77777777" w:rsidR="000E2FB0" w:rsidRPr="00B350CE" w:rsidRDefault="000E2FB0" w:rsidP="00B350CE"/>
    <w:p w14:paraId="7B6C31A1" w14:textId="77777777" w:rsidR="00437732" w:rsidRDefault="00437732" w:rsidP="00B350CE">
      <w:pPr>
        <w:pStyle w:val="Heading2"/>
        <w:rPr>
          <w:rStyle w:val="s1"/>
        </w:rPr>
        <w:sectPr w:rsidR="00437732" w:rsidSect="00803316">
          <w:pgSz w:w="12240" w:h="15840"/>
          <w:pgMar w:top="1440" w:right="1440" w:bottom="1440" w:left="1440" w:header="720" w:footer="720" w:gutter="0"/>
          <w:cols w:space="720"/>
          <w:docGrid w:linePitch="360"/>
        </w:sectPr>
      </w:pPr>
      <w:bookmarkStart w:id="21" w:name="_Toc476409355"/>
    </w:p>
    <w:p w14:paraId="0D4931AE" w14:textId="38B463FA" w:rsidR="00B350CE" w:rsidRDefault="00B350CE" w:rsidP="00B350CE">
      <w:pPr>
        <w:pStyle w:val="Heading2"/>
        <w:rPr>
          <w:rStyle w:val="s1"/>
        </w:rPr>
      </w:pPr>
      <w:r>
        <w:rPr>
          <w:rStyle w:val="s1"/>
        </w:rPr>
        <w:t>Appendix 7</w:t>
      </w:r>
      <w:r>
        <w:rPr>
          <w:rStyle w:val="s1"/>
        </w:rPr>
        <w:tab/>
        <w:t>Future Opportunities for Growth</w:t>
      </w:r>
      <w:bookmarkEnd w:id="21"/>
    </w:p>
    <w:p w14:paraId="4C038CCB" w14:textId="77777777" w:rsidR="00B350CE" w:rsidRPr="00B350CE" w:rsidRDefault="00B350CE" w:rsidP="00B350CE">
      <w:r>
        <w:t xml:space="preserve">Text 8 </w:t>
      </w:r>
    </w:p>
    <w:p w14:paraId="3F3D2482" w14:textId="77777777" w:rsidR="00B350CE" w:rsidRPr="00B350CE" w:rsidRDefault="00B350CE">
      <w:pPr>
        <w:rPr>
          <w:b/>
        </w:rPr>
      </w:pPr>
    </w:p>
    <w:sectPr w:rsidR="00B350CE" w:rsidRPr="00B350CE" w:rsidSect="0080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F1A9C"/>
    <w:multiLevelType w:val="multilevel"/>
    <w:tmpl w:val="53C05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93AC6"/>
    <w:multiLevelType w:val="multilevel"/>
    <w:tmpl w:val="D18C5E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A91B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D43F2"/>
    <w:multiLevelType w:val="multilevel"/>
    <w:tmpl w:val="43244474"/>
    <w:lvl w:ilvl="0">
      <w:start w:val="1"/>
      <w:numFmt w:val="decimal"/>
      <w:lvlText w:val="%1."/>
      <w:lvlJc w:val="left"/>
      <w:pPr>
        <w:ind w:left="940" w:hanging="360"/>
      </w:pPr>
    </w:lvl>
    <w:lvl w:ilvl="1">
      <w:start w:val="1"/>
      <w:numFmt w:val="decimal"/>
      <w:lvlText w:val="%1.%2."/>
      <w:lvlJc w:val="left"/>
      <w:pPr>
        <w:ind w:left="1372" w:hanging="432"/>
      </w:pPr>
    </w:lvl>
    <w:lvl w:ilvl="2">
      <w:start w:val="1"/>
      <w:numFmt w:val="decimal"/>
      <w:lvlText w:val="%1.%2.%3."/>
      <w:lvlJc w:val="left"/>
      <w:pPr>
        <w:ind w:left="1804" w:hanging="504"/>
      </w:pPr>
    </w:lvl>
    <w:lvl w:ilvl="3">
      <w:start w:val="1"/>
      <w:numFmt w:val="decimal"/>
      <w:lvlText w:val="%1.%2.%3.%4."/>
      <w:lvlJc w:val="left"/>
      <w:pPr>
        <w:ind w:left="2308" w:hanging="648"/>
      </w:pPr>
    </w:lvl>
    <w:lvl w:ilvl="4">
      <w:start w:val="1"/>
      <w:numFmt w:val="decimal"/>
      <w:lvlText w:val="%1.%2.%3.%4.%5."/>
      <w:lvlJc w:val="left"/>
      <w:pPr>
        <w:ind w:left="2812" w:hanging="792"/>
      </w:pPr>
    </w:lvl>
    <w:lvl w:ilvl="5">
      <w:start w:val="1"/>
      <w:numFmt w:val="decimal"/>
      <w:lvlText w:val="%1.%2.%3.%4.%5.%6."/>
      <w:lvlJc w:val="left"/>
      <w:pPr>
        <w:ind w:left="3316" w:hanging="936"/>
      </w:pPr>
    </w:lvl>
    <w:lvl w:ilvl="6">
      <w:start w:val="1"/>
      <w:numFmt w:val="decimal"/>
      <w:lvlText w:val="%1.%2.%3.%4.%5.%6.%7."/>
      <w:lvlJc w:val="left"/>
      <w:pPr>
        <w:ind w:left="3820" w:hanging="1080"/>
      </w:pPr>
    </w:lvl>
    <w:lvl w:ilvl="7">
      <w:start w:val="1"/>
      <w:numFmt w:val="decimal"/>
      <w:lvlText w:val="%1.%2.%3.%4.%5.%6.%7.%8."/>
      <w:lvlJc w:val="left"/>
      <w:pPr>
        <w:ind w:left="4324" w:hanging="1224"/>
      </w:pPr>
    </w:lvl>
    <w:lvl w:ilvl="8">
      <w:start w:val="1"/>
      <w:numFmt w:val="decimal"/>
      <w:lvlText w:val="%1.%2.%3.%4.%5.%6.%7.%8.%9."/>
      <w:lvlJc w:val="left"/>
      <w:pPr>
        <w:ind w:left="4900" w:hanging="1440"/>
      </w:pPr>
    </w:lvl>
  </w:abstractNum>
  <w:abstractNum w:abstractNumId="4">
    <w:nsid w:val="28EF25B8"/>
    <w:multiLevelType w:val="hybridMultilevel"/>
    <w:tmpl w:val="74CC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83121"/>
    <w:multiLevelType w:val="multilevel"/>
    <w:tmpl w:val="43244474"/>
    <w:lvl w:ilvl="0">
      <w:start w:val="1"/>
      <w:numFmt w:val="decimal"/>
      <w:lvlText w:val="%1."/>
      <w:lvlJc w:val="left"/>
      <w:pPr>
        <w:ind w:left="940" w:hanging="360"/>
      </w:pPr>
    </w:lvl>
    <w:lvl w:ilvl="1">
      <w:start w:val="1"/>
      <w:numFmt w:val="decimal"/>
      <w:lvlText w:val="%1.%2."/>
      <w:lvlJc w:val="left"/>
      <w:pPr>
        <w:ind w:left="1372" w:hanging="432"/>
      </w:pPr>
    </w:lvl>
    <w:lvl w:ilvl="2">
      <w:start w:val="1"/>
      <w:numFmt w:val="decimal"/>
      <w:lvlText w:val="%1.%2.%3."/>
      <w:lvlJc w:val="left"/>
      <w:pPr>
        <w:ind w:left="1804" w:hanging="504"/>
      </w:pPr>
    </w:lvl>
    <w:lvl w:ilvl="3">
      <w:start w:val="1"/>
      <w:numFmt w:val="decimal"/>
      <w:lvlText w:val="%1.%2.%3.%4."/>
      <w:lvlJc w:val="left"/>
      <w:pPr>
        <w:ind w:left="2308" w:hanging="648"/>
      </w:pPr>
    </w:lvl>
    <w:lvl w:ilvl="4">
      <w:start w:val="1"/>
      <w:numFmt w:val="decimal"/>
      <w:lvlText w:val="%1.%2.%3.%4.%5."/>
      <w:lvlJc w:val="left"/>
      <w:pPr>
        <w:ind w:left="2812" w:hanging="792"/>
      </w:pPr>
    </w:lvl>
    <w:lvl w:ilvl="5">
      <w:start w:val="1"/>
      <w:numFmt w:val="decimal"/>
      <w:lvlText w:val="%1.%2.%3.%4.%5.%6."/>
      <w:lvlJc w:val="left"/>
      <w:pPr>
        <w:ind w:left="3316" w:hanging="936"/>
      </w:pPr>
    </w:lvl>
    <w:lvl w:ilvl="6">
      <w:start w:val="1"/>
      <w:numFmt w:val="decimal"/>
      <w:lvlText w:val="%1.%2.%3.%4.%5.%6.%7."/>
      <w:lvlJc w:val="left"/>
      <w:pPr>
        <w:ind w:left="3820" w:hanging="1080"/>
      </w:pPr>
    </w:lvl>
    <w:lvl w:ilvl="7">
      <w:start w:val="1"/>
      <w:numFmt w:val="decimal"/>
      <w:lvlText w:val="%1.%2.%3.%4.%5.%6.%7.%8."/>
      <w:lvlJc w:val="left"/>
      <w:pPr>
        <w:ind w:left="4324" w:hanging="1224"/>
      </w:pPr>
    </w:lvl>
    <w:lvl w:ilvl="8">
      <w:start w:val="1"/>
      <w:numFmt w:val="decimal"/>
      <w:lvlText w:val="%1.%2.%3.%4.%5.%6.%7.%8.%9."/>
      <w:lvlJc w:val="left"/>
      <w:pPr>
        <w:ind w:left="4900" w:hanging="1440"/>
      </w:pPr>
    </w:lvl>
  </w:abstractNum>
  <w:abstractNum w:abstractNumId="6">
    <w:nsid w:val="3D2211CB"/>
    <w:multiLevelType w:val="hybridMultilevel"/>
    <w:tmpl w:val="B6FE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3098F"/>
    <w:multiLevelType w:val="multilevel"/>
    <w:tmpl w:val="149060E8"/>
    <w:lvl w:ilvl="0">
      <w:start w:val="1"/>
      <w:numFmt w:val="decimal"/>
      <w:pStyle w:val="TOC1"/>
      <w:lvlText w:val="%1."/>
      <w:lvlJc w:val="left"/>
      <w:pPr>
        <w:ind w:left="360" w:hanging="360"/>
      </w:pPr>
      <w:rPr>
        <w:rFonts w:ascii="Arial" w:hAnsi="Arial" w:hint="default"/>
        <w:b/>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531E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8"/>
  </w:num>
  <w:num w:numId="3">
    <w:abstractNumId w:val="8"/>
  </w:num>
  <w:num w:numId="4">
    <w:abstractNumId w:val="8"/>
  </w:num>
  <w:num w:numId="5">
    <w:abstractNumId w:val="7"/>
  </w:num>
  <w:num w:numId="6">
    <w:abstractNumId w:val="5"/>
  </w:num>
  <w:num w:numId="7">
    <w:abstractNumId w:val="9"/>
  </w:num>
  <w:num w:numId="8">
    <w:abstractNumId w:val="2"/>
  </w:num>
  <w:num w:numId="9">
    <w:abstractNumId w:val="3"/>
  </w:num>
  <w:num w:numId="10">
    <w:abstractNumId w:val="1"/>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CE"/>
    <w:rsid w:val="000E2FB0"/>
    <w:rsid w:val="002D0273"/>
    <w:rsid w:val="0030334C"/>
    <w:rsid w:val="00437732"/>
    <w:rsid w:val="005027EB"/>
    <w:rsid w:val="00544447"/>
    <w:rsid w:val="005B1502"/>
    <w:rsid w:val="0066766D"/>
    <w:rsid w:val="0067001D"/>
    <w:rsid w:val="00693061"/>
    <w:rsid w:val="00750763"/>
    <w:rsid w:val="007554D8"/>
    <w:rsid w:val="00803316"/>
    <w:rsid w:val="008E4C18"/>
    <w:rsid w:val="008E69D5"/>
    <w:rsid w:val="00AA11F2"/>
    <w:rsid w:val="00B350CE"/>
    <w:rsid w:val="00BA04EF"/>
    <w:rsid w:val="00C2000D"/>
    <w:rsid w:val="00C52599"/>
    <w:rsid w:val="00CD025F"/>
    <w:rsid w:val="00E9745A"/>
    <w:rsid w:val="00F466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95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273"/>
    <w:rPr>
      <w:rFonts w:ascii="Arial" w:hAnsi="Arial"/>
      <w:sz w:val="24"/>
    </w:rPr>
  </w:style>
  <w:style w:type="paragraph" w:styleId="Heading1">
    <w:name w:val="heading 1"/>
    <w:basedOn w:val="Normal"/>
    <w:next w:val="Normal"/>
    <w:link w:val="Heading1Char"/>
    <w:uiPriority w:val="9"/>
    <w:qFormat/>
    <w:rsid w:val="002D0273"/>
    <w:pPr>
      <w:spacing w:before="300" w:after="40"/>
      <w:jc w:val="center"/>
      <w:outlineLvl w:val="0"/>
    </w:pPr>
    <w:rPr>
      <w:b/>
      <w:spacing w:val="5"/>
      <w:szCs w:val="32"/>
    </w:rPr>
  </w:style>
  <w:style w:type="paragraph" w:styleId="Heading2">
    <w:name w:val="heading 2"/>
    <w:basedOn w:val="Normal"/>
    <w:next w:val="Normal"/>
    <w:link w:val="Heading2Char"/>
    <w:uiPriority w:val="9"/>
    <w:unhideWhenUsed/>
    <w:qFormat/>
    <w:rsid w:val="002D0273"/>
    <w:pPr>
      <w:spacing w:before="240" w:after="80"/>
      <w:jc w:val="left"/>
      <w:outlineLvl w:val="1"/>
    </w:pPr>
    <w:rPr>
      <w:b/>
      <w:spacing w:val="5"/>
      <w:szCs w:val="28"/>
    </w:rPr>
  </w:style>
  <w:style w:type="paragraph" w:styleId="Heading3">
    <w:name w:val="heading 3"/>
    <w:basedOn w:val="Normal"/>
    <w:next w:val="Normal"/>
    <w:link w:val="Heading3Char"/>
    <w:uiPriority w:val="9"/>
    <w:semiHidden/>
    <w:unhideWhenUsed/>
    <w:qFormat/>
    <w:rsid w:val="002D0273"/>
    <w:pPr>
      <w:spacing w:after="0"/>
      <w:ind w:left="720"/>
      <w:jc w:val="left"/>
      <w:outlineLvl w:val="2"/>
    </w:pPr>
    <w:rPr>
      <w:b/>
      <w:spacing w:val="5"/>
      <w:szCs w:val="24"/>
    </w:rPr>
  </w:style>
  <w:style w:type="paragraph" w:styleId="Heading4">
    <w:name w:val="heading 4"/>
    <w:basedOn w:val="Normal"/>
    <w:next w:val="Normal"/>
    <w:link w:val="Heading4Char"/>
    <w:uiPriority w:val="9"/>
    <w:semiHidden/>
    <w:unhideWhenUsed/>
    <w:qFormat/>
    <w:rsid w:val="00C2000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2000D"/>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C2000D"/>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C2000D"/>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C2000D"/>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C2000D"/>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350CE"/>
    <w:pPr>
      <w:shd w:val="clear" w:color="auto" w:fill="FFFFFF"/>
    </w:pPr>
    <w:rPr>
      <w:rFonts w:cs="Arial"/>
      <w:color w:val="222222"/>
    </w:rPr>
  </w:style>
  <w:style w:type="character" w:customStyle="1" w:styleId="s1">
    <w:name w:val="s1"/>
    <w:basedOn w:val="DefaultParagraphFont"/>
    <w:rsid w:val="00B350CE"/>
  </w:style>
  <w:style w:type="character" w:customStyle="1" w:styleId="Heading1Char">
    <w:name w:val="Heading 1 Char"/>
    <w:basedOn w:val="DefaultParagraphFont"/>
    <w:link w:val="Heading1"/>
    <w:uiPriority w:val="9"/>
    <w:rsid w:val="002D0273"/>
    <w:rPr>
      <w:rFonts w:ascii="Arial" w:hAnsi="Arial"/>
      <w:b/>
      <w:spacing w:val="5"/>
      <w:sz w:val="24"/>
      <w:szCs w:val="32"/>
    </w:rPr>
  </w:style>
  <w:style w:type="character" w:customStyle="1" w:styleId="Heading2Char">
    <w:name w:val="Heading 2 Char"/>
    <w:basedOn w:val="DefaultParagraphFont"/>
    <w:link w:val="Heading2"/>
    <w:uiPriority w:val="9"/>
    <w:rsid w:val="002D0273"/>
    <w:rPr>
      <w:rFonts w:ascii="Arial" w:hAnsi="Arial"/>
      <w:b/>
      <w:spacing w:val="5"/>
      <w:sz w:val="24"/>
      <w:szCs w:val="28"/>
    </w:rPr>
  </w:style>
  <w:style w:type="character" w:customStyle="1" w:styleId="Heading3Char">
    <w:name w:val="Heading 3 Char"/>
    <w:basedOn w:val="DefaultParagraphFont"/>
    <w:link w:val="Heading3"/>
    <w:uiPriority w:val="9"/>
    <w:semiHidden/>
    <w:rsid w:val="002D0273"/>
    <w:rPr>
      <w:rFonts w:ascii="Arial" w:hAnsi="Arial"/>
      <w:b/>
      <w:spacing w:val="5"/>
      <w:sz w:val="24"/>
      <w:szCs w:val="24"/>
    </w:rPr>
  </w:style>
  <w:style w:type="character" w:customStyle="1" w:styleId="Heading4Char">
    <w:name w:val="Heading 4 Char"/>
    <w:basedOn w:val="DefaultParagraphFont"/>
    <w:link w:val="Heading4"/>
    <w:uiPriority w:val="9"/>
    <w:semiHidden/>
    <w:rsid w:val="00C2000D"/>
    <w:rPr>
      <w:smallCaps/>
      <w:spacing w:val="10"/>
      <w:sz w:val="22"/>
      <w:szCs w:val="22"/>
    </w:rPr>
  </w:style>
  <w:style w:type="character" w:customStyle="1" w:styleId="Heading5Char">
    <w:name w:val="Heading 5 Char"/>
    <w:basedOn w:val="DefaultParagraphFont"/>
    <w:link w:val="Heading5"/>
    <w:uiPriority w:val="9"/>
    <w:semiHidden/>
    <w:rsid w:val="00C2000D"/>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C2000D"/>
    <w:rPr>
      <w:smallCaps/>
      <w:color w:val="ED7D31" w:themeColor="accent2"/>
      <w:spacing w:val="5"/>
      <w:sz w:val="22"/>
    </w:rPr>
  </w:style>
  <w:style w:type="character" w:customStyle="1" w:styleId="Heading7Char">
    <w:name w:val="Heading 7 Char"/>
    <w:basedOn w:val="DefaultParagraphFont"/>
    <w:link w:val="Heading7"/>
    <w:uiPriority w:val="9"/>
    <w:semiHidden/>
    <w:rsid w:val="00C2000D"/>
    <w:rPr>
      <w:b/>
      <w:smallCaps/>
      <w:color w:val="ED7D31" w:themeColor="accent2"/>
      <w:spacing w:val="10"/>
    </w:rPr>
  </w:style>
  <w:style w:type="character" w:customStyle="1" w:styleId="Heading8Char">
    <w:name w:val="Heading 8 Char"/>
    <w:basedOn w:val="DefaultParagraphFont"/>
    <w:link w:val="Heading8"/>
    <w:uiPriority w:val="9"/>
    <w:semiHidden/>
    <w:rsid w:val="00C2000D"/>
    <w:rPr>
      <w:b/>
      <w:i/>
      <w:smallCaps/>
      <w:color w:val="C45911" w:themeColor="accent2" w:themeShade="BF"/>
    </w:rPr>
  </w:style>
  <w:style w:type="character" w:customStyle="1" w:styleId="Heading9Char">
    <w:name w:val="Heading 9 Char"/>
    <w:basedOn w:val="DefaultParagraphFont"/>
    <w:link w:val="Heading9"/>
    <w:uiPriority w:val="9"/>
    <w:semiHidden/>
    <w:rsid w:val="00C2000D"/>
    <w:rPr>
      <w:b/>
      <w:i/>
      <w:smallCaps/>
      <w:color w:val="823B0B" w:themeColor="accent2" w:themeShade="7F"/>
    </w:rPr>
  </w:style>
  <w:style w:type="paragraph" w:styleId="Caption">
    <w:name w:val="caption"/>
    <w:basedOn w:val="Normal"/>
    <w:next w:val="Normal"/>
    <w:uiPriority w:val="35"/>
    <w:semiHidden/>
    <w:unhideWhenUsed/>
    <w:qFormat/>
    <w:rsid w:val="00C2000D"/>
    <w:rPr>
      <w:b/>
      <w:bCs/>
      <w:caps/>
      <w:sz w:val="16"/>
      <w:szCs w:val="18"/>
    </w:rPr>
  </w:style>
  <w:style w:type="paragraph" w:styleId="Title">
    <w:name w:val="Title"/>
    <w:basedOn w:val="Normal"/>
    <w:next w:val="Normal"/>
    <w:link w:val="TitleChar"/>
    <w:uiPriority w:val="10"/>
    <w:qFormat/>
    <w:rsid w:val="00C2000D"/>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2000D"/>
    <w:rPr>
      <w:smallCaps/>
      <w:sz w:val="48"/>
      <w:szCs w:val="48"/>
    </w:rPr>
  </w:style>
  <w:style w:type="paragraph" w:styleId="Subtitle">
    <w:name w:val="Subtitle"/>
    <w:basedOn w:val="Normal"/>
    <w:next w:val="Normal"/>
    <w:link w:val="SubtitleChar"/>
    <w:uiPriority w:val="11"/>
    <w:qFormat/>
    <w:rsid w:val="00C2000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2000D"/>
    <w:rPr>
      <w:rFonts w:asciiTheme="majorHAnsi" w:eastAsiaTheme="majorEastAsia" w:hAnsiTheme="majorHAnsi" w:cstheme="majorBidi"/>
      <w:szCs w:val="22"/>
    </w:rPr>
  </w:style>
  <w:style w:type="character" w:styleId="Strong">
    <w:name w:val="Strong"/>
    <w:uiPriority w:val="22"/>
    <w:qFormat/>
    <w:rsid w:val="00C2000D"/>
    <w:rPr>
      <w:b/>
      <w:color w:val="ED7D31" w:themeColor="accent2"/>
    </w:rPr>
  </w:style>
  <w:style w:type="character" w:styleId="Emphasis">
    <w:name w:val="Emphasis"/>
    <w:uiPriority w:val="20"/>
    <w:qFormat/>
    <w:rsid w:val="00C2000D"/>
    <w:rPr>
      <w:b/>
      <w:i/>
      <w:spacing w:val="10"/>
    </w:rPr>
  </w:style>
  <w:style w:type="paragraph" w:styleId="NoSpacing">
    <w:name w:val="No Spacing"/>
    <w:basedOn w:val="Normal"/>
    <w:link w:val="NoSpacingChar"/>
    <w:uiPriority w:val="1"/>
    <w:qFormat/>
    <w:rsid w:val="00C2000D"/>
    <w:pPr>
      <w:spacing w:after="0" w:line="240" w:lineRule="auto"/>
    </w:pPr>
  </w:style>
  <w:style w:type="character" w:customStyle="1" w:styleId="NoSpacingChar">
    <w:name w:val="No Spacing Char"/>
    <w:basedOn w:val="DefaultParagraphFont"/>
    <w:link w:val="NoSpacing"/>
    <w:uiPriority w:val="1"/>
    <w:rsid w:val="00C2000D"/>
  </w:style>
  <w:style w:type="paragraph" w:styleId="ListParagraph">
    <w:name w:val="List Paragraph"/>
    <w:basedOn w:val="Normal"/>
    <w:uiPriority w:val="34"/>
    <w:qFormat/>
    <w:rsid w:val="00C2000D"/>
    <w:pPr>
      <w:ind w:left="720"/>
      <w:contextualSpacing/>
    </w:pPr>
  </w:style>
  <w:style w:type="paragraph" w:styleId="Quote">
    <w:name w:val="Quote"/>
    <w:basedOn w:val="Normal"/>
    <w:next w:val="Normal"/>
    <w:link w:val="QuoteChar"/>
    <w:uiPriority w:val="29"/>
    <w:qFormat/>
    <w:rsid w:val="00C2000D"/>
    <w:rPr>
      <w:i/>
    </w:rPr>
  </w:style>
  <w:style w:type="character" w:customStyle="1" w:styleId="QuoteChar">
    <w:name w:val="Quote Char"/>
    <w:basedOn w:val="DefaultParagraphFont"/>
    <w:link w:val="Quote"/>
    <w:uiPriority w:val="29"/>
    <w:rsid w:val="00C2000D"/>
    <w:rPr>
      <w:i/>
    </w:rPr>
  </w:style>
  <w:style w:type="paragraph" w:styleId="IntenseQuote">
    <w:name w:val="Intense Quote"/>
    <w:basedOn w:val="Normal"/>
    <w:next w:val="Normal"/>
    <w:link w:val="IntenseQuoteChar"/>
    <w:uiPriority w:val="30"/>
    <w:qFormat/>
    <w:rsid w:val="00C2000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2000D"/>
    <w:rPr>
      <w:b/>
      <w:i/>
      <w:color w:val="FFFFFF" w:themeColor="background1"/>
      <w:shd w:val="clear" w:color="auto" w:fill="ED7D31" w:themeFill="accent2"/>
    </w:rPr>
  </w:style>
  <w:style w:type="character" w:styleId="SubtleEmphasis">
    <w:name w:val="Subtle Emphasis"/>
    <w:uiPriority w:val="19"/>
    <w:qFormat/>
    <w:rsid w:val="00C2000D"/>
    <w:rPr>
      <w:i/>
    </w:rPr>
  </w:style>
  <w:style w:type="character" w:styleId="IntenseEmphasis">
    <w:name w:val="Intense Emphasis"/>
    <w:uiPriority w:val="21"/>
    <w:qFormat/>
    <w:rsid w:val="00C2000D"/>
    <w:rPr>
      <w:b/>
      <w:i/>
      <w:color w:val="ED7D31" w:themeColor="accent2"/>
      <w:spacing w:val="10"/>
    </w:rPr>
  </w:style>
  <w:style w:type="character" w:styleId="SubtleReference">
    <w:name w:val="Subtle Reference"/>
    <w:uiPriority w:val="31"/>
    <w:qFormat/>
    <w:rsid w:val="00C2000D"/>
    <w:rPr>
      <w:b/>
    </w:rPr>
  </w:style>
  <w:style w:type="character" w:styleId="IntenseReference">
    <w:name w:val="Intense Reference"/>
    <w:uiPriority w:val="32"/>
    <w:qFormat/>
    <w:rsid w:val="00C2000D"/>
    <w:rPr>
      <w:b/>
      <w:bCs/>
      <w:smallCaps/>
      <w:spacing w:val="5"/>
      <w:sz w:val="22"/>
      <w:szCs w:val="22"/>
      <w:u w:val="single"/>
    </w:rPr>
  </w:style>
  <w:style w:type="character" w:styleId="BookTitle">
    <w:name w:val="Book Title"/>
    <w:uiPriority w:val="33"/>
    <w:qFormat/>
    <w:rsid w:val="00C2000D"/>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2000D"/>
    <w:pPr>
      <w:outlineLvl w:val="9"/>
    </w:pPr>
  </w:style>
  <w:style w:type="paragraph" w:customStyle="1" w:styleId="PersonalName">
    <w:name w:val="Personal Name"/>
    <w:basedOn w:val="Title"/>
    <w:rsid w:val="00C2000D"/>
    <w:rPr>
      <w:b/>
      <w:caps/>
      <w:color w:val="000000"/>
      <w:sz w:val="28"/>
      <w:szCs w:val="28"/>
    </w:rPr>
  </w:style>
  <w:style w:type="paragraph" w:styleId="TOC1">
    <w:name w:val="toc 1"/>
    <w:basedOn w:val="Normal"/>
    <w:next w:val="Normal"/>
    <w:autoRedefine/>
    <w:uiPriority w:val="39"/>
    <w:unhideWhenUsed/>
    <w:rsid w:val="008E69D5"/>
    <w:pPr>
      <w:numPr>
        <w:numId w:val="5"/>
      </w:numPr>
      <w:spacing w:before="120" w:after="0"/>
    </w:pPr>
    <w:rPr>
      <w:b/>
      <w:bCs/>
      <w:szCs w:val="24"/>
    </w:rPr>
  </w:style>
  <w:style w:type="paragraph" w:styleId="TOC2">
    <w:name w:val="toc 2"/>
    <w:basedOn w:val="Normal"/>
    <w:next w:val="Normal"/>
    <w:autoRedefine/>
    <w:uiPriority w:val="39"/>
    <w:unhideWhenUsed/>
    <w:rsid w:val="008E69D5"/>
    <w:pPr>
      <w:tabs>
        <w:tab w:val="left" w:pos="1540"/>
        <w:tab w:val="right" w:leader="dot" w:pos="9350"/>
      </w:tabs>
      <w:spacing w:after="0"/>
      <w:ind w:left="720"/>
    </w:pPr>
    <w:rPr>
      <w:b/>
      <w:bCs/>
    </w:rPr>
  </w:style>
  <w:style w:type="character" w:styleId="Hyperlink">
    <w:name w:val="Hyperlink"/>
    <w:basedOn w:val="DefaultParagraphFont"/>
    <w:uiPriority w:val="99"/>
    <w:unhideWhenUsed/>
    <w:rsid w:val="00B350CE"/>
    <w:rPr>
      <w:color w:val="0563C1" w:themeColor="hyperlink"/>
      <w:u w:val="single"/>
    </w:rPr>
  </w:style>
  <w:style w:type="paragraph" w:styleId="TOC3">
    <w:name w:val="toc 3"/>
    <w:basedOn w:val="Normal"/>
    <w:next w:val="Normal"/>
    <w:autoRedefine/>
    <w:uiPriority w:val="39"/>
    <w:semiHidden/>
    <w:unhideWhenUsed/>
    <w:rsid w:val="00B350CE"/>
    <w:pPr>
      <w:spacing w:after="0"/>
      <w:ind w:left="440"/>
    </w:pPr>
  </w:style>
  <w:style w:type="paragraph" w:styleId="TOC4">
    <w:name w:val="toc 4"/>
    <w:basedOn w:val="Normal"/>
    <w:next w:val="Normal"/>
    <w:autoRedefine/>
    <w:uiPriority w:val="39"/>
    <w:semiHidden/>
    <w:unhideWhenUsed/>
    <w:rsid w:val="00B350CE"/>
    <w:pPr>
      <w:spacing w:after="0"/>
      <w:ind w:left="660"/>
    </w:pPr>
    <w:rPr>
      <w:sz w:val="20"/>
    </w:rPr>
  </w:style>
  <w:style w:type="paragraph" w:styleId="TOC5">
    <w:name w:val="toc 5"/>
    <w:basedOn w:val="Normal"/>
    <w:next w:val="Normal"/>
    <w:autoRedefine/>
    <w:uiPriority w:val="39"/>
    <w:semiHidden/>
    <w:unhideWhenUsed/>
    <w:rsid w:val="00B350CE"/>
    <w:pPr>
      <w:spacing w:after="0"/>
      <w:ind w:left="880"/>
    </w:pPr>
    <w:rPr>
      <w:sz w:val="20"/>
    </w:rPr>
  </w:style>
  <w:style w:type="paragraph" w:styleId="TOC6">
    <w:name w:val="toc 6"/>
    <w:basedOn w:val="Normal"/>
    <w:next w:val="Normal"/>
    <w:autoRedefine/>
    <w:uiPriority w:val="39"/>
    <w:semiHidden/>
    <w:unhideWhenUsed/>
    <w:rsid w:val="00B350CE"/>
    <w:pPr>
      <w:spacing w:after="0"/>
      <w:ind w:left="1100"/>
    </w:pPr>
    <w:rPr>
      <w:sz w:val="20"/>
    </w:rPr>
  </w:style>
  <w:style w:type="paragraph" w:styleId="TOC7">
    <w:name w:val="toc 7"/>
    <w:basedOn w:val="Normal"/>
    <w:next w:val="Normal"/>
    <w:autoRedefine/>
    <w:uiPriority w:val="39"/>
    <w:semiHidden/>
    <w:unhideWhenUsed/>
    <w:rsid w:val="00B350CE"/>
    <w:pPr>
      <w:spacing w:after="0"/>
      <w:ind w:left="1320"/>
    </w:pPr>
    <w:rPr>
      <w:sz w:val="20"/>
    </w:rPr>
  </w:style>
  <w:style w:type="paragraph" w:styleId="TOC8">
    <w:name w:val="toc 8"/>
    <w:basedOn w:val="Normal"/>
    <w:next w:val="Normal"/>
    <w:autoRedefine/>
    <w:uiPriority w:val="39"/>
    <w:semiHidden/>
    <w:unhideWhenUsed/>
    <w:rsid w:val="00B350CE"/>
    <w:pPr>
      <w:spacing w:after="0"/>
      <w:ind w:left="1540"/>
    </w:pPr>
    <w:rPr>
      <w:sz w:val="20"/>
    </w:rPr>
  </w:style>
  <w:style w:type="paragraph" w:styleId="TOC9">
    <w:name w:val="toc 9"/>
    <w:basedOn w:val="Normal"/>
    <w:next w:val="Normal"/>
    <w:autoRedefine/>
    <w:uiPriority w:val="39"/>
    <w:semiHidden/>
    <w:unhideWhenUsed/>
    <w:rsid w:val="00B350CE"/>
    <w:pPr>
      <w:spacing w:after="0"/>
      <w:ind w:left="1760"/>
    </w:pPr>
    <w:rPr>
      <w:sz w:val="20"/>
    </w:rPr>
  </w:style>
  <w:style w:type="paragraph" w:styleId="Bibliography">
    <w:name w:val="Bibliography"/>
    <w:basedOn w:val="Normal"/>
    <w:next w:val="Normal"/>
    <w:uiPriority w:val="37"/>
    <w:unhideWhenUsed/>
    <w:rsid w:val="008E69D5"/>
  </w:style>
  <w:style w:type="character" w:styleId="CommentReference">
    <w:name w:val="annotation reference"/>
    <w:basedOn w:val="DefaultParagraphFont"/>
    <w:uiPriority w:val="99"/>
    <w:semiHidden/>
    <w:unhideWhenUsed/>
    <w:rsid w:val="00437732"/>
    <w:rPr>
      <w:sz w:val="18"/>
      <w:szCs w:val="18"/>
    </w:rPr>
  </w:style>
  <w:style w:type="paragraph" w:styleId="CommentText">
    <w:name w:val="annotation text"/>
    <w:basedOn w:val="Normal"/>
    <w:link w:val="CommentTextChar"/>
    <w:uiPriority w:val="99"/>
    <w:semiHidden/>
    <w:unhideWhenUsed/>
    <w:rsid w:val="00437732"/>
    <w:pPr>
      <w:spacing w:line="240" w:lineRule="auto"/>
    </w:pPr>
    <w:rPr>
      <w:szCs w:val="24"/>
    </w:rPr>
  </w:style>
  <w:style w:type="character" w:customStyle="1" w:styleId="CommentTextChar">
    <w:name w:val="Comment Text Char"/>
    <w:basedOn w:val="DefaultParagraphFont"/>
    <w:link w:val="CommentText"/>
    <w:uiPriority w:val="99"/>
    <w:semiHidden/>
    <w:rsid w:val="00437732"/>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437732"/>
    <w:rPr>
      <w:b/>
      <w:bCs/>
      <w:sz w:val="20"/>
      <w:szCs w:val="20"/>
    </w:rPr>
  </w:style>
  <w:style w:type="character" w:customStyle="1" w:styleId="CommentSubjectChar">
    <w:name w:val="Comment Subject Char"/>
    <w:basedOn w:val="CommentTextChar"/>
    <w:link w:val="CommentSubject"/>
    <w:uiPriority w:val="99"/>
    <w:semiHidden/>
    <w:rsid w:val="00437732"/>
    <w:rPr>
      <w:rFonts w:ascii="Arial" w:hAnsi="Arial"/>
      <w:b/>
      <w:bCs/>
      <w:sz w:val="24"/>
      <w:szCs w:val="24"/>
    </w:rPr>
  </w:style>
  <w:style w:type="paragraph" w:styleId="BalloonText">
    <w:name w:val="Balloon Text"/>
    <w:basedOn w:val="Normal"/>
    <w:link w:val="BalloonTextChar"/>
    <w:uiPriority w:val="99"/>
    <w:semiHidden/>
    <w:unhideWhenUsed/>
    <w:rsid w:val="004377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732"/>
    <w:rPr>
      <w:rFonts w:ascii="Times New Roman" w:hAnsi="Times New Roman" w:cs="Times New Roman"/>
      <w:sz w:val="18"/>
      <w:szCs w:val="18"/>
    </w:rPr>
  </w:style>
  <w:style w:type="paragraph" w:styleId="NormalWeb">
    <w:name w:val="Normal (Web)"/>
    <w:basedOn w:val="Normal"/>
    <w:uiPriority w:val="99"/>
    <w:unhideWhenUsed/>
    <w:rsid w:val="00437732"/>
    <w:pPr>
      <w:spacing w:before="100" w:beforeAutospacing="1" w:after="100" w:afterAutospacing="1" w:line="240" w:lineRule="auto"/>
      <w:jc w:val="left"/>
    </w:pPr>
    <w:rPr>
      <w:rFonts w:ascii="Times" w:eastAsia="MS Mincho" w:hAnsi="Time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24343">
      <w:bodyDiv w:val="1"/>
      <w:marLeft w:val="0"/>
      <w:marRight w:val="0"/>
      <w:marTop w:val="0"/>
      <w:marBottom w:val="0"/>
      <w:divBdr>
        <w:top w:val="none" w:sz="0" w:space="0" w:color="auto"/>
        <w:left w:val="none" w:sz="0" w:space="0" w:color="auto"/>
        <w:bottom w:val="none" w:sz="0" w:space="0" w:color="auto"/>
        <w:right w:val="none" w:sz="0" w:space="0" w:color="auto"/>
      </w:divBdr>
    </w:div>
    <w:div w:id="650140336">
      <w:bodyDiv w:val="1"/>
      <w:marLeft w:val="0"/>
      <w:marRight w:val="0"/>
      <w:marTop w:val="0"/>
      <w:marBottom w:val="0"/>
      <w:divBdr>
        <w:top w:val="none" w:sz="0" w:space="0" w:color="auto"/>
        <w:left w:val="none" w:sz="0" w:space="0" w:color="auto"/>
        <w:bottom w:val="none" w:sz="0" w:space="0" w:color="auto"/>
        <w:right w:val="none" w:sz="0" w:space="0" w:color="auto"/>
      </w:divBdr>
    </w:div>
    <w:div w:id="2004433678">
      <w:bodyDiv w:val="1"/>
      <w:marLeft w:val="0"/>
      <w:marRight w:val="0"/>
      <w:marTop w:val="0"/>
      <w:marBottom w:val="0"/>
      <w:divBdr>
        <w:top w:val="none" w:sz="0" w:space="0" w:color="auto"/>
        <w:left w:val="none" w:sz="0" w:space="0" w:color="auto"/>
        <w:bottom w:val="none" w:sz="0" w:space="0" w:color="auto"/>
        <w:right w:val="none" w:sz="0" w:space="0" w:color="auto"/>
      </w:divBdr>
    </w:div>
    <w:div w:id="2114088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APAfor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Get16</b:Tag>
    <b:SourceType>JournalArticle</b:SourceType>
    <b:Guid>{05F6DD99-3DD7-D64C-A9ED-A4C64894EE45}</b:Guid>
    <b:Title>The Impact of Protocol Amendments on Clinical Trial Performance and Cost</b:Title>
    <b:Year>2016</b:Year>
    <b:Volume>50</b:Volume>
    <b:Pages>436-441</b:Pages>
    <b:JournalName>Therapeutic Innovation &amp; Regulatory Science</b:JournalName>
    <b:Issue>4</b:Issue>
    <b:Author>
      <b:Author>
        <b:NameList>
          <b:Person>
            <b:Last>Getz</b:Last>
            <b:Middle>A</b:Middle>
            <b:First>K</b:First>
          </b:Person>
          <b:Person>
            <b:Last>Stergiopoulos</b:Last>
            <b:First>S</b:First>
          </b:Person>
          <b:Person>
            <b:Last>Short</b:Last>
            <b:First>M</b:First>
          </b:Person>
          <b:Person>
            <b:Last>Surgeon</b:Last>
            <b:First>L</b:First>
          </b:Person>
          <b:Person>
            <b:Last>Krauss</b:Last>
            <b:First>R</b:First>
          </b:Person>
          <b:Person>
            <b:Last>Pretorius</b:Last>
            <b:First>S</b:First>
          </b:Person>
          <b:Person>
            <b:Last>Desmond</b:Last>
            <b:First>J</b:First>
          </b:Person>
          <b:Person>
            <b:Last>Dunn</b:Last>
            <b:First>D</b:First>
          </b:Person>
        </b:NameList>
      </b:Author>
    </b:Author>
    <b:RefOrder>1</b:RefOrder>
  </b:Source>
  <b:Source>
    <b:Tag>Get11</b:Tag>
    <b:SourceType>JournalArticle</b:SourceType>
    <b:Guid>{934F06DD-20D2-7A49-844F-003F225655D4}</b:Guid>
    <b:Author>
      <b:Author>
        <b:NameList>
          <b:Person>
            <b:Last>Getz</b:Last>
            <b:Middle>A</b:Middle>
            <b:First>K</b:First>
          </b:Person>
          <b:Person>
            <b:Last>Zuckerman</b:Last>
            <b:First>R</b:First>
          </b:Person>
          <b:Person>
            <b:Last>Cropp</b:Last>
            <b:First>A</b:First>
          </b:Person>
          <b:Person>
            <b:Last>Hindle</b:Last>
            <b:First>A</b:First>
          </b:Person>
          <b:Person>
            <b:Last>Krauss</b:Last>
            <b:First>R</b:First>
          </b:Person>
          <b:Person>
            <b:Last>Kaitlin</b:Last>
            <b:First>K</b:First>
          </b:Person>
        </b:NameList>
      </b:Author>
    </b:Author>
    <b:Title>Measuring the incidence, causes, and repercussions of protocol amendments.</b:Title>
    <b:JournalName>Drug Inform</b:JournalName>
    <b:Year>2011</b:Year>
    <b:Volume>45</b:Volume>
    <b:Pages>265-275</b:Pages>
    <b:RefOrder>2</b:RefOrder>
  </b:Source>
  <b:Source>
    <b:Tag>Get111</b:Tag>
    <b:SourceType>JournalArticle</b:SourceType>
    <b:Guid>{A52846FA-D7A1-C448-99CA-6343070B4050}</b:Guid>
    <b:Title>New governance mechanisms to optimize protocol design</b:Title>
    <b:JournalName>Drug Inform J</b:JournalName>
    <b:Year>2013</b:Year>
    <b:Volume>47</b:Volume>
    <b:StandardNumber>651-655</b:StandardNumber>
    <b:Author>
      <b:Author>
        <b:NameList>
          <b:Person>
            <b:Last>Getz</b:Last>
            <b:Middle>A</b:Middle>
            <b:First>K</b:First>
          </b:Person>
          <b:Person>
            <b:Last>Kim</b:Last>
            <b:First>J</b:First>
          </b:Person>
          <b:Person>
            <b:Last>Stergiopoulos</b:Last>
            <b:First>S</b:First>
          </b:Person>
          <b:Person>
            <b:Last>Kaitlin</b:Last>
            <b:First>K</b:First>
          </b:Person>
        </b:NameList>
      </b:Author>
    </b:Author>
    <b:RefOrder>3</b:RefOrder>
  </b:Source>
  <b:Source>
    <b:Tag>Ant15</b:Tag>
    <b:SourceType>BookSection</b:SourceType>
    <b:Guid>{267F7F18-6B91-374F-8296-F9154D156D25}</b:Guid>
    <b:Title>Need for Optimal Design of Pharmaceutical Programs and Portfolios in Modern Medical Product Development</b:Title>
    <b:Publisher>Springer</b:Publisher>
    <b:City>Cham</b:City>
    <b:Year>2015</b:Year>
    <b:Pages>3-16</b:Pages>
    <b:Author>
      <b:Author>
        <b:NameList>
          <b:Person>
            <b:Last>Antonijevic</b:Last>
            <b:First>Zoran</b:First>
          </b:Person>
        </b:NameList>
      </b:Author>
      <b:BookAuthor>
        <b:NameList>
          <b:Person>
            <b:Last>Antonijevic</b:Last>
            <b:First>Z</b:First>
          </b:Person>
        </b:NameList>
      </b:BookAuthor>
    </b:Author>
    <b:BookTitle>Optimization of Pharmaceutical R&amp;D Programs and Portfolios: Design and Investment Strategy</b:BookTitle>
    <b:CountryRegion>Switzerland</b:CountryRegion>
    <b:RefOrder>4</b:RefOrder>
  </b:Source>
  <b:Source>
    <b:Tag>Sch15</b:Tag>
    <b:SourceType>BookSection</b:SourceType>
    <b:Guid>{97D30D05-8C7B-5746-81D3-7634B156ACFD}</b:Guid>
    <b:Title>Drug Development and the Cost of Capital</b:Title>
    <b:BookTitle>Optimization of Pharmaceutical R&amp;D Programs and Portfolios: Design and Investment Strategy</b:BookTitle>
    <b:City>Cham</b:City>
    <b:CountryRegion>Switzerland</b:CountryRegion>
    <b:Publisher>Springer</b:Publisher>
    <b:Year>2015</b:Year>
    <b:Pages>35-47</b:Pages>
    <b:Author>
      <b:Author>
        <b:NameList>
          <b:Person>
            <b:Last>Schulz</b:Last>
            <b:Middle>F</b:Middle>
            <b:First>K</b:First>
          </b:Person>
          <b:Person>
            <b:Last>Bobulsky</b:Last>
            <b:Middle>T</b:Middle>
            <b:First>S</b:First>
          </b:Person>
          <b:Person>
            <b:Last>David</b:Last>
            <b:Middle>S</b:Middle>
            <b:First>F</b:First>
          </b:Person>
          <b:Person>
            <b:Last>Patel</b:Last>
            <b:Middle>R</b:Middle>
            <b:First>N</b:First>
          </b:Person>
          <b:Person>
            <b:Last>Antonijevic</b:Last>
            <b:First>Z</b:First>
          </b:Person>
        </b:NameList>
      </b:Author>
      <b:BookAuthor>
        <b:NameList>
          <b:Person>
            <b:Last>Antonijevic</b:Last>
            <b:First>Z</b:First>
          </b:Person>
        </b:NameList>
      </b:BookAuthor>
    </b:Author>
    <b:RefOrder>5</b:RefOrder>
  </b:Source>
  <b:Source>
    <b:Tag>Per15</b:Tag>
    <b:SourceType>BookSection</b:SourceType>
    <b:Guid>{2C5A0D0F-4513-8543-85EF-4FEF3DCE4713}</b:Guid>
    <b:Title>Challenges of Portfolio Management in Pharmaceutical Development</b:Title>
    <b:BookTitle>Optimization of Pharmaceutical R&amp;D Programs and Portfolios</b:BookTitle>
    <b:City>Cham</b:City>
    <b:CountryRegion>Switzerland</b:CountryRegion>
    <b:Publisher>Springer</b:Publisher>
    <b:Year>2015</b:Year>
    <b:Pages>71-80</b:Pages>
    <b:Author>
      <b:Author>
        <b:NameList>
          <b:Person>
            <b:Last>Persinger</b:Last>
            <b:First>C</b:First>
          </b:Person>
        </b:NameList>
      </b:Author>
      <b:BookAuthor>
        <b:NameList>
          <b:Person>
            <b:Last>Antonijevic</b:Last>
            <b:First>Z</b:First>
          </b:Person>
        </b:NameList>
      </b:BookAuthor>
    </b:Author>
    <b:RefOrder>6</b:RefOrder>
  </b:Source>
  <b:Source>
    <b:Tag>Ant151</b:Tag>
    <b:SourceType>BookSection</b:SourceType>
    <b:Guid>{E1045879-AC08-9047-93D3-6E7EAAED9106}</b:Guid>
    <b:Title>Impact of Phase 2b Strategies on Optimization of Drug Development Programs</b:Title>
    <b:BookTitle>Optimization of Pharmaceutical R&amp;D Programs and Portfolios: Design and Investment Strategy</b:BookTitle>
    <b:City>Cham</b:City>
    <b:CountryRegion>Switzerland</b:CountryRegion>
    <b:Publisher>Springer</b:Publisher>
    <b:Year>2015</b:Year>
    <b:Pages>83-103</b:Pages>
    <b:Author>
      <b:Author>
        <b:NameList>
          <b:Person>
            <b:Last>Antonijevic</b:Last>
            <b:First>Z</b:First>
          </b:Person>
          <b:Person>
            <b:Last>Bolognse</b:Last>
            <b:First>J</b:First>
          </b:Person>
          <b:Person>
            <b:Last>Burman</b:Last>
            <b:First>C</b:First>
          </b:Person>
          <b:Person>
            <b:Last>Chuang-Stein</b:Last>
            <b:First>C</b:First>
          </b:Person>
          <b:Person>
            <b:Last>Jennison</b:Last>
            <b:First>C</b:First>
          </b:Person>
          <b:Person>
            <b:Last>Kimber</b:Last>
            <b:First>M</b:First>
          </b:Person>
          <b:Person>
            <b:Last>Marchenko</b:Last>
            <b:First>O</b:First>
          </b:Person>
          <b:Person>
            <b:Last>Patel</b:Last>
            <b:Middle>R</b:Middle>
            <b:First>N</b:First>
          </b:Person>
          <b:Person>
            <b:Last>Pinheiro</b:Last>
            <b:First>J</b:First>
          </b:Person>
        </b:NameList>
      </b:Author>
      <b:BookAuthor>
        <b:NameList>
          <b:Person>
            <b:Last>Antonijevic</b:Last>
            <b:First>Z</b:First>
          </b:Person>
        </b:NameList>
      </b:BookAuthor>
    </b:Author>
    <b:RefOrder>7</b:RefOrder>
  </b:Source>
  <b:Source>
    <b:Tag>Nix15</b:Tag>
    <b:SourceType>BookSection</b:SourceType>
    <b:Guid>{2749B03E-ECB1-3C4F-827C-5579A9A9ED45}</b:Guid>
    <b:Title>Using Decision Analysis to Support the Design of Clinical Trials Within a Program</b:Title>
    <b:City>Cham</b:City>
    <b:CountryRegion>Switzerland</b:CountryRegion>
    <b:Publisher>Springer</b:Publisher>
    <b:Year>2015</b:Year>
    <b:Pages>105-122</b:Pages>
    <b:Author>
      <b:Author>
        <b:NameList>
          <b:Person>
            <b:Last>Nixon</b:Last>
            <b:First>R</b:First>
          </b:Person>
          <b:Person>
            <b:Last>Ireland</b:Last>
            <b:First>B</b:First>
          </b:Person>
        </b:NameList>
      </b:Author>
      <b:BookAuthor>
        <b:NameList>
          <b:Person>
            <b:Last>Antonijevic</b:Last>
            <b:First>Z</b:First>
          </b:Person>
        </b:NameList>
      </b:BookAuthor>
    </b:Author>
    <b:RefOrder>8</b:RefOrder>
  </b:Source>
  <b:Source>
    <b:Tag>Che15</b:Tag>
    <b:SourceType>BookSection</b:SourceType>
    <b:Guid>{8C1D5311-A5CA-3646-8D1A-8A16764E8DB7}</b:Guid>
    <b:Author>
      <b:Author>
        <b:NameList>
          <b:Person>
            <b:Last>Chen</b:Last>
            <b:First>C</b:First>
          </b:Person>
          <b:Person>
            <b:Last>Beckman</b:Last>
            <b:Middle>A</b:Middle>
            <b:First>R</b:First>
          </b:Person>
          <b:Person>
            <b:Last>Sun</b:Last>
            <b:Middle>Z</b:Middle>
            <b:First>L</b:First>
          </b:Person>
        </b:NameList>
      </b:Author>
      <b:BookAuthor>
        <b:NameList>
          <b:Person>
            <b:Last>Antonijevic</b:Last>
            <b:First>Z</b:First>
          </b:Person>
        </b:NameList>
      </b:BookAuthor>
    </b:Author>
    <b:Title>Maximizing Return on Investment in Phase II Proof-of-Concept Trials</b:Title>
    <b:City>Cham</b:City>
    <b:CountryRegion>Switzerland</b:CountryRegion>
    <b:Publisher>Springer</b:Publisher>
    <b:Year>2015</b:Year>
    <b:Pages>141-154</b:Pages>
    <b:RefOrder>9</b:RefOrder>
  </b:Source>
  <b:Source>
    <b:Tag>Wri13</b:Tag>
    <b:SourceType>InternetSite</b:SourceType>
    <b:Guid>{DF4C984F-A750-2B41-8639-5A5EB4AB7B55}</b:Guid>
    <b:Title>A Guide to Estimating Medical Writing Projects</b:Title>
    <b:Year>2013</b:Year>
    <b:Author>
      <b:Author>
        <b:Corporate>Writing Assistance, Inc</b:Corporate>
      </b:Author>
    </b:Author>
    <b:URL>http://www.writingassist.com/pdfs/estimatingmedicalwritingguide_v2_1_2013.pdf</b:URL>
    <b:YearAccessed>2016</b:YearAccessed>
    <b:MonthAccessed>March</b:MonthAccessed>
    <b:DayAccessed>4</b:DayAccessed>
    <b:RefOrder>10</b:RefOrder>
  </b:Source>
  <b:Source>
    <b:Tag>Bio14</b:Tag>
    <b:SourceType>DocumentFromInternetSite</b:SourceType>
    <b:Guid>{6FD9BB82-1A95-C446-BBD8-4E2DB44D9497}</b:Guid>
    <b:Title>Clinical Regulatory Medical Writing Forum: Ensure structured content, ef cient review processes and streamline submissions while remaining compliant with the changing regulatory guidelines</b:Title>
    <b:URL>http://www.biobridges.com/sites/default/files/C523_WP_Final.pdf</b:URL>
    <b:Year>2014</b:Year>
    <b:YearAccessed>2016</b:YearAccessed>
    <b:MonthAccessed>March</b:MonthAccessed>
    <b:DayAccessed>4</b:DayAccessed>
    <b:Author>
      <b:Author>
        <b:Corporate>BioBridges</b:Corporate>
      </b:Author>
    </b:Author>
    <b:RefOrder>11</b:RefOrder>
  </b:Source>
  <b:Source>
    <b:Tag>Ame16</b:Tag>
    <b:SourceType>DocumentFromInternetSite</b:SourceType>
    <b:Guid>{C2A9A2A1-4D41-4F4D-B738-35C697E00318}</b:Guid>
    <b:Author>
      <b:Author>
        <b:Corporate>American Medical Writers Association</b:Corporate>
      </b:Author>
    </b:Author>
    <b:Title>2015 Salary Survey: Highlights for Freeland Medical Writers and Editors</b:Title>
    <b:URL>http://www.amwa.org//Files/Freelance%20Infographic%20FINAL%206.21.16.pdf</b:URL>
    <b:Year>2016</b:Year>
    <b:YearAccessed>2017</b:YearAccessed>
    <b:MonthAccessed>March</b:MonthAccessed>
    <b:DayAccessed>4</b:DayAccessed>
    <b:RefOrder>12</b:RefOrder>
  </b:Source>
  <b:Source>
    <b:Tag>Ame15</b:Tag>
    <b:SourceType>DocumentFromInternetSite</b:SourceType>
    <b:Guid>{3E21D363-F7EF-CA43-AA36-4C2A8CFE1DD8}</b:Guid>
    <b:Author>
      <b:Author>
        <b:Corporate>American Medical Writers Association</b:Corporate>
      </b:Author>
    </b:Author>
    <b:Title>2015 Salary Survey: Highlights for Employee Medical Writers</b:Title>
    <b:InternetSiteTitle>AMWA Resources</b:InternetSiteTitle>
    <b:URL>http://www.amwa.org//Files/Employee%20Infographic%20FINAL%206.21.16.pdf</b:URL>
    <b:Year>2016</b:Year>
    <b:YearAccessed>2017</b:YearAccessed>
    <b:MonthAccessed>March</b:MonthAccessed>
    <b:DayAccessed>4</b:DayAccessed>
    <b:RefOrder>13</b:RefOrder>
  </b:Source>
  <b:Source>
    <b:Tag>Lui15</b:Tag>
    <b:SourceType>BookSection</b:SourceType>
    <b:Guid>{D013AE9F-62BB-6540-B82F-27B6FDFE818B}</b:Guid>
    <b:Author>
      <b:Author>
        <b:NameList>
          <b:Person>
            <b:Last>Luisi P.</b:Last>
            <b:First>Renz</b:First>
            <b:Middle>Wolfgang, Frankham Patrick, Kachnowski Stan</b:Middle>
          </b:Person>
        </b:NameList>
      </b:Author>
      <b:BookAuthor>
        <b:NameList>
          <b:Person>
            <b:Last>Schüler</b:Last>
            <b:First>Peter</b:First>
          </b:Person>
          <b:Person>
            <b:Last>Buckley</b:Last>
            <b:First>Brendan</b:First>
          </b:Person>
        </b:NameList>
      </b:BookAuthor>
    </b:Author>
    <b:Title>Re-Engineering Clinical Trials: Best Practices for Streamlining the Development Process</b:Title>
    <b:BookTitle>Re-Engineering Clinical Trials </b:BookTitle>
    <b:Publisher>Elsevier</b:Publisher>
    <b:Year>2015</b:Year>
    <b:Pages>41-53</b:Pages>
    <b:RefOrder>14</b:RefOrder>
  </b:Source>
  <b:Source>
    <b:Tag>Sch151</b:Tag>
    <b:SourceType>BookSection</b:SourceType>
    <b:Guid>{B3D78603-175B-6345-B504-BAEE49230990}</b:Guid>
    <b:Author>
      <b:Author>
        <b:NameList>
          <b:Person>
            <b:Last>Schüler</b:Last>
            <b:First>P</b:First>
          </b:Person>
          <b:Person>
            <b:Last>Heering</b:Last>
            <b:First>C</b:First>
          </b:Person>
        </b:NameList>
      </b:Author>
      <b:BookAuthor>
        <b:NameList>
          <b:Person>
            <b:Last>Schüler</b:Last>
            <b:First>P</b:First>
          </b:Person>
          <b:Person>
            <b:Last>Buckley</b:Last>
            <b:First>B</b:First>
          </b:Person>
        </b:NameList>
      </b:BookAuthor>
    </b:Author>
    <b:Title>What Makes a Good Protocol Better?</b:Title>
    <b:BookTitle>Re-Engineering Clinical Trials: Best Practices for Streamlining the Development Process</b:BookTitle>
    <b:Publisher>Elsevier</b:Publisher>
    <b:Year>2015</b:Year>
    <b:RefOrder>15</b:RefOrder>
  </b:Source>
  <b:Source>
    <b:Tag>Get14</b:Tag>
    <b:SourceType>BookSection</b:SourceType>
    <b:Guid>{BABDA379-DE75-1B4E-ABA6-79C3868C9A88}</b:Guid>
    <b:Author>
      <b:Author>
        <b:NameList>
          <b:Person>
            <b:Last>Getz</b:Last>
            <b:Middle>A</b:Middle>
            <b:First>K</b:First>
          </b:Person>
          <b:Person>
            <b:Last>Kaitin</b:Last>
            <b:First>K</b:First>
          </b:Person>
        </b:NameList>
      </b:Author>
      <b:BookAuthor>
        <b:NameList>
          <b:Person>
            <b:Last>Schueler</b:Last>
            <b:First>P</b:First>
          </b:Person>
          <b:Person>
            <b:Last>Buckley</b:Last>
            <b:First>B</b:First>
          </b:Person>
        </b:NameList>
      </b:BookAuthor>
    </b:Author>
    <b:Title>Why Does the Industry Need a Change?</b:Title>
    <b:Year>2014</b:Year>
    <b:BookTitle>Re-Engineering Clinical Trials: Best Practices for Streamlining the Development Process</b:BookTitle>
    <b:Pages>3-15</b:Pages>
    <b:RefOrder>16</b:RefOrder>
  </b:Source>
  <b:Source>
    <b:Tag>Get15</b:Tag>
    <b:SourceType>BookSection</b:SourceType>
    <b:Guid>{99308561-FFC3-4B48-977F-0D506401A31B}</b:Guid>
    <b:Title>The Impact of Bad Protocols</b:Title>
    <b:Publisher>Elsevier</b:Publisher>
    <b:Year>2015</b:Year>
    <b:Pages>105-116</b:Pages>
    <b:Author>
      <b:Author>
        <b:NameList>
          <b:Person>
            <b:Last>Getz</b:Last>
            <b:Middle>A</b:Middle>
            <b:First>K</b:First>
          </b:Person>
          <b:Person>
            <b:Last>Kaitlin</b:Last>
            <b:First>K</b:First>
          </b:Person>
        </b:NameList>
      </b:Author>
      <b:BookAuthor>
        <b:NameList>
          <b:Person>
            <b:Last>P</b:Last>
            <b:First>Schüler</b:First>
          </b:Person>
          <b:Person>
            <b:Last>B</b:Last>
            <b:First>Buckley</b:First>
          </b:Person>
        </b:NameList>
      </b:BookAuthor>
    </b:Author>
    <b:BookTitle>Re-Engineering Clinical Trials: Best Practices for Streamlining the Development Process</b:BookTitle>
    <b:RefOrder>17</b:RefOrder>
  </b:Source>
  <b:Source>
    <b:Tag>Han15</b:Tag>
    <b:SourceType>BookSection</b:SourceType>
    <b:Guid>{3F86D081-9D95-384E-BC92-C435C56B1328}</b:Guid>
    <b:Author>
      <b:Author>
        <b:NameList>
          <b:Person>
            <b:Last>Hans</b:Last>
            <b:First>A</b:First>
          </b:Person>
        </b:NameList>
      </b:Author>
      <b:BookAuthor>
        <b:NameList>
          <b:Person>
            <b:Last>Schüler</b:Last>
            <b:First>Peter</b:First>
          </b:Person>
          <b:Person>
            <b:Last>Buckley</b:Last>
            <b:First>Brendan</b:First>
          </b:Person>
        </b:NameList>
      </b:BookAuthor>
    </b:Author>
    <b:Title>Experiences with Lean and Shop Floor Management in R&amp;D in Other Non-Pharmaceutical Branches</b:Title>
    <b:BookTitle>Re-Engineering Clinical Trials: Best Practices for Streamlining the Development Process</b:BookTitle>
    <b:Publisher>Elsevier</b:Publisher>
    <b:Year>2015</b:Year>
    <b:Pages>65-76</b:Pages>
    <b:RefOrder>18</b:RefOrder>
  </b:Source>
  <b:Source>
    <b:Tag>Sul15</b:Tag>
    <b:SourceType>BookSection</b:SourceType>
    <b:Guid>{526B6B50-2679-2A41-9D51-292CD0CCCE44}</b:Guid>
    <b:Title>How Quality Performance Metrics Enable Successful Change</b:Title>
    <b:BookTitle>Re-Engineering Clinical Trials: Best Practices for Streamlining the Development Process</b:BookTitle>
    <b:Publisher>Elsevier</b:Publisher>
    <b:Year>2015</b:Year>
    <b:Pages>337-347</b:Pages>
    <b:Author>
      <b:Author>
        <b:NameList>
          <b:Person>
            <b:Last>Sullivan</b:Last>
            <b:Middle>B</b:Middle>
            <b:First>L</b:First>
          </b:Person>
        </b:NameList>
      </b:Author>
      <b:BookAuthor>
        <b:NameList>
          <b:Person>
            <b:Last>Schüler</b:Last>
            <b:First>P</b:First>
          </b:Person>
          <b:Person>
            <b:Last>B</b:Last>
            <b:First>Buckley</b:First>
          </b:Person>
        </b:NameList>
      </b:BookAuthor>
    </b:Author>
    <b:RefOrder>19</b:RefOrder>
  </b:Source>
  <b:Source>
    <b:Tag>Sch16</b:Tag>
    <b:SourceType>JournalArticle</b:SourceType>
    <b:Guid>{0FA8C056-4260-5844-BD8A-A8D7BDD8609A}</b:Guid>
    <b:Author>
      <b:Author>
        <b:NameList>
          <b:Person>
            <b:Last>Schuhmacher</b:Last>
            <b:First>A</b:First>
          </b:Person>
          <b:Person>
            <b:Last>Gassmann</b:Last>
            <b:First>O</b:First>
          </b:Person>
          <b:Person>
            <b:Last>Hinder</b:Last>
            <b:First>M</b:First>
          </b:Person>
        </b:NameList>
      </b:Author>
    </b:Author>
    <b:Title>Changing R&amp;D models in research-based pharmaceutical companies</b:Title>
    <b:Year>2016</b:Year>
    <b:Volume>14</b:Volume>
    <b:Pages>1-11</b:Pages>
    <b:JournalName>Journal of Translational Medicine</b:JournalName>
    <b:Issue>105</b:Issue>
    <b:RefOrder>20</b:RefOrder>
  </b:Source>
  <b:Source>
    <b:Tag>Dez17</b:Tag>
    <b:SourceType>InternetSite</b:SourceType>
    <b:Guid>{12EFCEDA-D738-F442-AF87-3272AA34294C}</b:Guid>
    <b:Title>Top 20 Pharma Companies based on R&amp;D Investments in 2015-16</b:Title>
    <b:Year>2017</b:Year>
    <b:Author>
      <b:Author>
        <b:NameList>
          <b:Person>
            <b:Last>Dezzani</b:Last>
            <b:First>L</b:First>
          </b:Person>
        </b:NameList>
      </b:Author>
    </b:Author>
    <b:InternetSiteTitle>IGEAHUB</b:InternetSiteTitle>
    <b:URL>https://igeahub.com/2017/02/09/top-20-pharma-companies-based-on-rd-investments-in-2015-16/</b:URL>
    <b:YearAccessed>2017</b:YearAccessed>
    <b:MonthAccessed>March</b:MonthAccessed>
    <b:DayAccessed>4</b:DayAccessed>
    <b:RefOrder>21</b:RefOrder>
  </b:Source>
</b:Sources>
</file>

<file path=customXml/itemProps1.xml><?xml version="1.0" encoding="utf-8"?>
<ds:datastoreItem xmlns:ds="http://schemas.openxmlformats.org/officeDocument/2006/customXml" ds:itemID="{2F3FC5EE-F58E-2E48-8E0F-F6E1D476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2337</Words>
  <Characters>13114</Characters>
  <Application>Microsoft Macintosh Word</Application>
  <DocSecurity>0</DocSecurity>
  <Lines>936</Lines>
  <Paragraphs>813</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
      <vt:lpstr>Executive Summary</vt:lpstr>
      <vt:lpstr>    Introduction</vt:lpstr>
      <vt:lpstr>    Company and Management</vt:lpstr>
      <vt:lpstr>    Market Opportunities</vt:lpstr>
      <vt:lpstr>    Financial Projections</vt:lpstr>
      <vt:lpstr/>
      <vt:lpstr>Business Opportunity</vt:lpstr>
      <vt:lpstr/>
      <vt:lpstr>Market Analysis</vt:lpstr>
      <vt:lpstr/>
      <vt:lpstr>Competitive Analysis</vt:lpstr>
      <vt:lpstr/>
      <vt:lpstr>Marketing Plan</vt:lpstr>
      <vt:lpstr/>
      <vt:lpstr>Operational Plan</vt:lpstr>
      <vt:lpstr>Personnel</vt:lpstr>
      <vt:lpstr/>
      <vt:lpstr/>
      <vt:lpstr>Financial Plan (forecasts, p&amp;l, balance sheet, cash statements) </vt:lpstr>
      <vt:lpstr>Financial history</vt:lpstr>
      <vt:lpstr/>
      <vt:lpstr>Future Opportunities for Growth</vt:lpstr>
      <vt:lpstr/>
      <vt:lpstr>Bibliography</vt:lpstr>
      <vt:lpstr/>
      <vt:lpstr>Appendices</vt:lpstr>
      <vt:lpstr>    </vt:lpstr>
      <vt:lpstr>    </vt:lpstr>
      <vt:lpstr>    Appendix 1	Business Opportunity</vt:lpstr>
      <vt:lpstr>    </vt:lpstr>
      <vt:lpstr>    Appendix 2	Market Analysis</vt:lpstr>
      <vt:lpstr>    </vt:lpstr>
      <vt:lpstr>    Appendix 3	Competitive Analysis</vt:lpstr>
      <vt:lpstr>    </vt:lpstr>
      <vt:lpstr>    Appendix 4	Marketing Plan</vt:lpstr>
      <vt:lpstr>    Appendix 5	Operational Plan: Organization </vt:lpstr>
      <vt:lpstr>    </vt:lpstr>
      <vt:lpstr>    Appendix 6	Operational Plan: Resourcing </vt:lpstr>
      <vt:lpstr>    Appendix 6	Financial Plan (forecasts, p&amp;l, balance sheet, cash) </vt:lpstr>
      <vt:lpstr>    </vt:lpstr>
      <vt:lpstr>    Appendix 7	Future Opportunities for Growth</vt:lpstr>
    </vt:vector>
  </TitlesOfParts>
  <LinksUpToDate>false</LinksUpToDate>
  <CharactersWithSpaces>14638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 Lea Twining</dc:creator>
  <cp:keywords/>
  <dc:description/>
  <cp:lastModifiedBy>Jul Lea Twining</cp:lastModifiedBy>
  <cp:revision>7</cp:revision>
  <dcterms:created xsi:type="dcterms:W3CDTF">2017-03-04T17:02:00Z</dcterms:created>
  <dcterms:modified xsi:type="dcterms:W3CDTF">2017-03-05T04:30:00Z</dcterms:modified>
</cp:coreProperties>
</file>