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AD" w:rsidRDefault="00FC2CC6">
      <w:bookmarkStart w:id="0" w:name="_GoBack"/>
      <w:bookmarkEnd w:id="0"/>
      <w:r>
        <w:t xml:space="preserve">Communication de la procédure </w:t>
      </w:r>
    </w:p>
    <w:sectPr w:rsidR="009035A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AD"/>
    <w:rsid w:val="009035AD"/>
    <w:rsid w:val="00FC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E49A2-61B9-4DA7-9E15-AA661D91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24"/>
    </w:pPr>
    <w:rPr>
      <w:rFonts w:ascii="Calibri" w:eastAsia="Calibri" w:hAnsi="Calibri" w:cs="Calibri"/>
      <w:color w:val="000000"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d'Etat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AGATHINE Johan</dc:creator>
  <cp:keywords/>
  <cp:lastModifiedBy>AGATHINE Johan</cp:lastModifiedBy>
  <cp:revision>2</cp:revision>
  <dcterms:created xsi:type="dcterms:W3CDTF">2024-10-22T08:17:00Z</dcterms:created>
  <dcterms:modified xsi:type="dcterms:W3CDTF">2024-10-22T08:17:00Z</dcterms:modified>
</cp:coreProperties>
</file>