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560"/>
        <w:gridCol w:w="2880"/>
      </w:tblGrid>
      <w:tr>
        <w:tc>
          <w:tcPr>
            <w:tcW w:type="dxa" w:w="5429"/>
            <w:shd w:fill="17324D"/>
            <w:tcMar>
              <w:top w:w="180" w:type="dxa"/>
              <w:start w:w="160" w:type="dxa"/>
              <w:bottom w:w="180" w:type="dxa"/>
              <w:end w:w="160" w:type="dxa"/>
            </w:tcMar>
            <w:vAlign w:val="center"/>
          </w:tcPr>
          <w:p>
            <w:pPr>
              <w:spacing w:after="0" w:before="0"/>
              <w:jc w:val="left"/>
            </w:pPr>
            <w:r/>
            <w:r>
              <w:rPr>
                <w:rFonts w:ascii="Aptos" w:hAnsi="Aptos"/>
                <w:b/>
                <w:color w:val="FFFFFF"/>
                <w:sz w:val="36"/>
              </w:rPr>
              <w:t>FLOWSHUA PROJECTS LLC</w:t>
              <w:br/>
              <w:t>NAVAL MAINTENANCE AVAILABILITY</w:t>
              <w:br/>
              <w:t>PROJECT CONTROLS PACKAGE</w:t>
            </w:r>
          </w:p>
        </w:tc>
        <w:tc>
          <w:tcPr>
            <w:tcW w:type="dxa" w:w="5429"/>
            <w:shd w:fill="17324D"/>
            <w:tcMar>
              <w:top w:w="180" w:type="dxa"/>
              <w:start w:w="160" w:type="dxa"/>
              <w:bottom w:w="180" w:type="dxa"/>
              <w:end w:w="160" w:type="dxa"/>
            </w:tcMar>
            <w:vAlign w:val="center"/>
          </w:tcPr>
          <w:p>
            <w:pPr>
              <w:spacing w:after="0" w:before="0"/>
              <w:jc w:val="center"/>
            </w:pPr>
            <w:r/>
            <w:r>
              <w:rPr>
                <w:rFonts w:ascii="Aptos" w:hAnsi="Aptos"/>
                <w:b/>
                <w:color w:val="B8946D"/>
                <w:sz w:val="22"/>
              </w:rPr>
              <w:t>ILLUSTRATIVE</w:t>
              <w:br/>
              <w:t>WORK SAMPLE</w:t>
              <w:br/>
              <w:br/>
              <w:t>Version 1.0</w:t>
            </w:r>
          </w:p>
        </w:tc>
      </w:tr>
    </w:tbl>
    <w:p>
      <w:pPr>
        <w:spacing w:before="160" w:after="80"/>
        <w:jc w:val="center"/>
      </w:pPr>
      <w:r>
        <w:rPr>
          <w:b/>
          <w:color w:val="17324D"/>
          <w:sz w:val="24"/>
        </w:rPr>
        <w:t>Fictional Shipboard Communications Equipment Modernization - 45-Day Availability</w:t>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EXECUTIVE STATUS SNAPSHOT</w:t>
            </w:r>
          </w:p>
        </w:tc>
      </w:tr>
    </w:tbl>
    <w:tbl>
      <w:tblPr>
        <w:tblW w:type="auto" w:w="0"/>
        <w:jc w:val="center"/>
        <w:tblLayout w:type="fixed"/>
        <w:tblLook w:firstColumn="1" w:firstRow="1" w:lastColumn="0" w:lastRow="0" w:noHBand="0" w:noVBand="1" w:val="04A0"/>
      </w:tblPr>
      <w:tblGrid>
        <w:gridCol w:w="2172"/>
        <w:gridCol w:w="2172"/>
        <w:gridCol w:w="2172"/>
        <w:gridCol w:w="2172"/>
        <w:gridCol w:w="2172"/>
      </w:tblGrid>
      <w:tr>
        <w:tc>
          <w:tcPr>
            <w:tcW w:type="dxa" w:w="2172"/>
            <w:shd w:fill="FFF0D6"/>
            <w:tcMar>
              <w:top w:w="80" w:type="dxa"/>
              <w:start w:w="80" w:type="dxa"/>
              <w:bottom w:w="80" w:type="dxa"/>
              <w:end w:w="80" w:type="dxa"/>
            </w:tcMar>
          </w:tcPr>
          <w:p>
            <w:pPr>
              <w:jc w:val="center"/>
            </w:pPr>
            <w:r/>
            <w:r>
              <w:rPr>
                <w:b/>
                <w:color w:val="17324D"/>
                <w:sz w:val="32"/>
              </w:rPr>
              <w:t>AMBER</w:t>
              <w:br/>
            </w:r>
            <w:r>
              <w:rPr>
                <w:color w:val="7A6F66"/>
                <w:sz w:val="15"/>
              </w:rPr>
              <w:t>OVERALL STATUS</w:t>
            </w:r>
          </w:p>
        </w:tc>
        <w:tc>
          <w:tcPr>
            <w:tcW w:type="dxa" w:w="2172"/>
            <w:shd w:fill="E8F0F6"/>
            <w:tcMar>
              <w:top w:w="80" w:type="dxa"/>
              <w:start w:w="80" w:type="dxa"/>
              <w:bottom w:w="80" w:type="dxa"/>
              <w:end w:w="80" w:type="dxa"/>
            </w:tcMar>
          </w:tcPr>
          <w:p>
            <w:pPr>
              <w:jc w:val="center"/>
            </w:pPr>
            <w:r/>
            <w:r>
              <w:rPr>
                <w:b/>
                <w:color w:val="17324D"/>
                <w:sz w:val="32"/>
              </w:rPr>
              <w:t>38%</w:t>
              <w:br/>
            </w:r>
            <w:r>
              <w:rPr>
                <w:color w:val="7A6F66"/>
                <w:sz w:val="15"/>
              </w:rPr>
              <w:t>SCHEDULE COMPLETE</w:t>
            </w:r>
          </w:p>
        </w:tc>
        <w:tc>
          <w:tcPr>
            <w:tcW w:type="dxa" w:w="2172"/>
            <w:shd w:fill="F7F3ED"/>
            <w:tcMar>
              <w:top w:w="80" w:type="dxa"/>
              <w:start w:w="80" w:type="dxa"/>
              <w:bottom w:w="80" w:type="dxa"/>
              <w:end w:w="80" w:type="dxa"/>
            </w:tcMar>
          </w:tcPr>
          <w:p>
            <w:pPr>
              <w:jc w:val="center"/>
            </w:pPr>
            <w:r/>
            <w:r>
              <w:rPr>
                <w:b/>
                <w:color w:val="17324D"/>
                <w:sz w:val="32"/>
              </w:rPr>
              <w:t>7</w:t>
              <w:br/>
            </w:r>
            <w:r>
              <w:rPr>
                <w:color w:val="7A6F66"/>
                <w:sz w:val="15"/>
              </w:rPr>
              <w:t>OPEN ACTIONS</w:t>
            </w:r>
          </w:p>
        </w:tc>
        <w:tc>
          <w:tcPr>
            <w:tcW w:type="dxa" w:w="2172"/>
            <w:shd w:fill="FBE5E5"/>
            <w:tcMar>
              <w:top w:w="80" w:type="dxa"/>
              <w:start w:w="80" w:type="dxa"/>
              <w:bottom w:w="80" w:type="dxa"/>
              <w:end w:w="80" w:type="dxa"/>
            </w:tcMar>
          </w:tcPr>
          <w:p>
            <w:pPr>
              <w:jc w:val="center"/>
            </w:pPr>
            <w:r/>
            <w:r>
              <w:rPr>
                <w:b/>
                <w:color w:val="17324D"/>
                <w:sz w:val="32"/>
              </w:rPr>
              <w:t>4</w:t>
              <w:br/>
            </w:r>
            <w:r>
              <w:rPr>
                <w:color w:val="7A6F66"/>
                <w:sz w:val="15"/>
              </w:rPr>
              <w:t>OPEN RISKS / ISSUES</w:t>
            </w:r>
          </w:p>
        </w:tc>
        <w:tc>
          <w:tcPr>
            <w:tcW w:type="dxa" w:w="2172"/>
            <w:shd w:fill="FFF0D6"/>
            <w:tcMar>
              <w:top w:w="80" w:type="dxa"/>
              <w:start w:w="80" w:type="dxa"/>
              <w:bottom w:w="80" w:type="dxa"/>
              <w:end w:w="80" w:type="dxa"/>
            </w:tcMar>
          </w:tcPr>
          <w:p>
            <w:pPr>
              <w:jc w:val="center"/>
            </w:pPr>
            <w:r/>
            <w:r>
              <w:rPr>
                <w:b/>
                <w:color w:val="17324D"/>
                <w:sz w:val="32"/>
              </w:rPr>
              <w:t>2</w:t>
              <w:br/>
            </w:r>
            <w:r>
              <w:rPr>
                <w:color w:val="7A6F66"/>
                <w:sz w:val="15"/>
              </w:rPr>
              <w:t>DECISIONS NEEDED</w:t>
            </w:r>
          </w:p>
        </w:tc>
      </w:tr>
    </w:tbl>
    <w:p/>
    <w:tbl>
      <w:tblPr>
        <w:tblW w:type="auto" w:w="0"/>
        <w:jc w:val="center"/>
        <w:tblLayout w:type="fixed"/>
        <w:tblLook w:firstColumn="1" w:firstRow="1" w:lastColumn="0" w:lastRow="0" w:noHBand="0" w:noVBand="1" w:val="04A0"/>
      </w:tblPr>
      <w:tblGrid>
        <w:gridCol w:w="6912"/>
        <w:gridCol w:w="3528"/>
      </w:tblGrid>
      <w:tr>
        <w:tc>
          <w:tcPr>
            <w:tcW w:type="dxa" w:w="5429"/>
            <w:tcMar>
              <w:top w:w="100" w:type="dxa"/>
              <w:start w:w="110" w:type="dxa"/>
              <w:bottom w:w="100" w:type="dxa"/>
              <w:end w:w="110" w:type="dxa"/>
            </w:tcMar>
            <w:shd w:fill="F7F3ED"/>
            <w:vAlign w:val="center"/>
          </w:tcPr>
          <w:p>
            <w:pPr>
              <w:spacing w:after="0" w:before="0"/>
              <w:jc w:val="left"/>
            </w:pPr>
            <w:r/>
            <w:r>
              <w:rPr>
                <w:rFonts w:ascii="Aptos" w:hAnsi="Aptos"/>
                <w:b w:val="0"/>
                <w:color w:val="3B3430"/>
                <w:sz w:val="18"/>
              </w:rPr>
              <w:t>PROJECT OBJECTIVE</w:t>
              <w:br/>
              <w:t>Coordinate planning, installation, inspection, testing, documentation, and closeout for a fictional shipboard communications equipment modernization effort while maintaining visibility of schedule, dependencies, risks, actions, and decisions.</w:t>
            </w:r>
          </w:p>
        </w:tc>
        <w:tc>
          <w:tcPr>
            <w:tcW w:type="dxa" w:w="5429"/>
            <w:tcMar>
              <w:top w:w="100" w:type="dxa"/>
              <w:start w:w="110" w:type="dxa"/>
              <w:bottom w:w="100" w:type="dxa"/>
              <w:end w:w="110" w:type="dxa"/>
            </w:tcMar>
            <w:shd w:fill="DDE8F1"/>
            <w:vAlign w:val="center"/>
          </w:tcPr>
          <w:p>
            <w:pPr>
              <w:spacing w:after="0" w:before="0"/>
              <w:jc w:val="left"/>
            </w:pPr>
            <w:r/>
            <w:r>
              <w:rPr>
                <w:rFonts w:ascii="Aptos" w:hAnsi="Aptos"/>
                <w:b/>
                <w:color w:val="17324D"/>
                <w:sz w:val="17"/>
              </w:rPr>
              <w:t>REPORTING PERIOD</w:t>
              <w:br/>
              <w:t>Week 3 of 7</w:t>
              <w:br/>
              <w:br/>
              <w:t>PLANNED FINISH</w:t>
              <w:br/>
              <w:t>18 Sep 2026</w:t>
              <w:br/>
              <w:br/>
              <w:t>DATA DATE</w:t>
              <w:br/>
              <w:t>21 Aug 2026</w:t>
            </w:r>
          </w:p>
        </w:tc>
      </w:tr>
    </w:tbl>
    <w:p/>
    <w:tbl>
      <w:tblPr>
        <w:tblW w:type="auto" w:w="0"/>
        <w:jc w:val="center"/>
        <w:tblLayout w:type="fixed"/>
        <w:tblLook w:firstColumn="1" w:firstRow="1" w:lastColumn="0" w:lastRow="0" w:noHBand="0" w:noVBand="1" w:val="04A0"/>
      </w:tblPr>
      <w:tblGrid>
        <w:gridCol w:w="10440"/>
      </w:tblGrid>
      <w:tr>
        <w:tc>
          <w:tcPr>
            <w:tcW w:type="dxa" w:w="10858"/>
            <w:shd w:fill="B8946D"/>
            <w:vAlign w:val="center"/>
            <w:tcMar>
              <w:top w:w="90" w:type="dxa"/>
              <w:start w:w="120" w:type="dxa"/>
              <w:bottom w:w="90" w:type="dxa"/>
              <w:end w:w="120" w:type="dxa"/>
            </w:tcMar>
          </w:tcPr>
          <w:p>
            <w:pPr>
              <w:spacing w:after="0" w:before="0"/>
              <w:jc w:val="left"/>
            </w:pPr>
            <w:r/>
            <w:r>
              <w:rPr>
                <w:rFonts w:ascii="Aptos" w:hAnsi="Aptos"/>
                <w:b/>
                <w:color w:val="FFFFFF"/>
                <w:sz w:val="22"/>
              </w:rPr>
              <w:t>THIS WEEK: MANAGEMENT VIEW</w:t>
            </w:r>
          </w:p>
        </w:tc>
      </w:tr>
    </w:tbl>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3619"/>
        <w:gridCol w:w="3619"/>
        <w:gridCol w:w="3619"/>
      </w:tblGrid>
      <w:tr>
        <w:tc>
          <w:tcPr>
            <w:tcW w:type="dxa" w:w="1800"/>
            <w:shd w:fill="17324D"/>
            <w:vAlign w:val="center"/>
          </w:tcPr>
          <w:p>
            <w:pPr>
              <w:spacing w:after="0" w:before="0"/>
              <w:jc w:val="center"/>
            </w:pPr>
            <w:r/>
            <w:r>
              <w:rPr>
                <w:rFonts w:ascii="Aptos" w:hAnsi="Aptos"/>
                <w:b/>
                <w:color w:val="FFFFFF"/>
                <w:sz w:val="15"/>
              </w:rPr>
              <w:t>Area</w:t>
            </w:r>
          </w:p>
        </w:tc>
        <w:tc>
          <w:tcPr>
            <w:tcW w:type="dxa" w:w="4464"/>
            <w:shd w:fill="17324D"/>
            <w:vAlign w:val="center"/>
          </w:tcPr>
          <w:p>
            <w:pPr>
              <w:spacing w:after="0" w:before="0"/>
              <w:jc w:val="center"/>
            </w:pPr>
            <w:r/>
            <w:r>
              <w:rPr>
                <w:rFonts w:ascii="Aptos" w:hAnsi="Aptos"/>
                <w:b/>
                <w:color w:val="FFFFFF"/>
                <w:sz w:val="15"/>
              </w:rPr>
              <w:t>Current Position</w:t>
            </w:r>
          </w:p>
        </w:tc>
        <w:tc>
          <w:tcPr>
            <w:tcW w:type="dxa" w:w="4176"/>
            <w:shd w:fill="17324D"/>
            <w:vAlign w:val="center"/>
          </w:tcPr>
          <w:p>
            <w:pPr>
              <w:spacing w:after="0" w:before="0"/>
              <w:jc w:val="center"/>
            </w:pPr>
            <w:r/>
            <w:r>
              <w:rPr>
                <w:rFonts w:ascii="Aptos" w:hAnsi="Aptos"/>
                <w:b/>
                <w:color w:val="FFFFFF"/>
                <w:sz w:val="15"/>
              </w:rPr>
              <w:t>Management Attention</w:t>
            </w:r>
          </w:p>
        </w:tc>
      </w:tr>
      <w:tr>
        <w:tc>
          <w:tcPr>
            <w:tcW w:type="dxa" w:w="1800"/>
            <w:shd w:fill="FFFFFF"/>
            <w:vAlign w:val="center"/>
            <w:tcMar>
              <w:top w:w="70" w:type="dxa"/>
              <w:start w:w="70" w:type="dxa"/>
              <w:bottom w:w="70" w:type="dxa"/>
              <w:end w:w="70" w:type="dxa"/>
            </w:tcMar>
          </w:tcPr>
          <w:p>
            <w:pPr>
              <w:spacing w:after="0" w:before="0"/>
              <w:jc w:val="left"/>
            </w:pPr>
            <w:r/>
            <w:r>
              <w:rPr>
                <w:rFonts w:ascii="Aptos" w:hAnsi="Aptos"/>
                <w:b w:val="0"/>
                <w:color w:val="3B3430"/>
                <w:sz w:val="16"/>
              </w:rPr>
              <w:t>Accomplishments</w:t>
            </w:r>
          </w:p>
        </w:tc>
        <w:tc>
          <w:tcPr>
            <w:tcW w:type="dxa" w:w="4464"/>
            <w:shd w:fill="FFFFFF"/>
            <w:vAlign w:val="center"/>
            <w:tcMar>
              <w:top w:w="70" w:type="dxa"/>
              <w:start w:w="70" w:type="dxa"/>
              <w:bottom w:w="70" w:type="dxa"/>
              <w:end w:w="70" w:type="dxa"/>
            </w:tcMar>
          </w:tcPr>
          <w:p>
            <w:pPr>
              <w:spacing w:after="0" w:before="0"/>
              <w:jc w:val="left"/>
            </w:pPr>
            <w:r/>
            <w:r>
              <w:rPr>
                <w:rFonts w:ascii="Aptos" w:hAnsi="Aptos"/>
                <w:b w:val="0"/>
                <w:color w:val="3B3430"/>
                <w:sz w:val="16"/>
              </w:rPr>
              <w:t>Technical package review complete; long-lead material verified; ship-access coordination initiated.</w:t>
            </w:r>
          </w:p>
        </w:tc>
        <w:tc>
          <w:tcPr>
            <w:tcW w:type="dxa" w:w="4176"/>
            <w:shd w:fill="FFFFFF"/>
            <w:vAlign w:val="center"/>
            <w:tcMar>
              <w:top w:w="70" w:type="dxa"/>
              <w:start w:w="70" w:type="dxa"/>
              <w:bottom w:w="70" w:type="dxa"/>
              <w:end w:w="70" w:type="dxa"/>
            </w:tcMar>
          </w:tcPr>
          <w:p>
            <w:pPr>
              <w:spacing w:after="0" w:before="0"/>
              <w:jc w:val="left"/>
            </w:pPr>
            <w:r/>
            <w:r>
              <w:rPr>
                <w:rFonts w:ascii="Aptos" w:hAnsi="Aptos"/>
                <w:b w:val="0"/>
                <w:color w:val="3B3430"/>
                <w:sz w:val="16"/>
              </w:rPr>
              <w:t>Maintain configuration-document control and close remaining access prerequisites.</w:t>
            </w:r>
          </w:p>
        </w:tc>
      </w:tr>
      <w:tr>
        <w:tc>
          <w:tcPr>
            <w:tcW w:type="dxa" w:w="1800"/>
            <w:shd w:fill="F7F3ED"/>
            <w:vAlign w:val="center"/>
            <w:tcMar>
              <w:top w:w="70" w:type="dxa"/>
              <w:start w:w="70" w:type="dxa"/>
              <w:bottom w:w="70" w:type="dxa"/>
              <w:end w:w="70" w:type="dxa"/>
            </w:tcMar>
          </w:tcPr>
          <w:p>
            <w:pPr>
              <w:spacing w:after="0" w:before="0"/>
              <w:jc w:val="left"/>
            </w:pPr>
            <w:r/>
            <w:r>
              <w:rPr>
                <w:rFonts w:ascii="Aptos" w:hAnsi="Aptos"/>
                <w:b w:val="0"/>
                <w:color w:val="3B3430"/>
                <w:sz w:val="16"/>
              </w:rPr>
              <w:t>Schedule</w:t>
            </w:r>
          </w:p>
        </w:tc>
        <w:tc>
          <w:tcPr>
            <w:tcW w:type="dxa" w:w="4464"/>
            <w:shd w:fill="F7F3ED"/>
            <w:vAlign w:val="center"/>
            <w:tcMar>
              <w:top w:w="70" w:type="dxa"/>
              <w:start w:w="70" w:type="dxa"/>
              <w:bottom w:w="70" w:type="dxa"/>
              <w:end w:w="70" w:type="dxa"/>
            </w:tcMar>
          </w:tcPr>
          <w:p>
            <w:pPr>
              <w:spacing w:after="0" w:before="0"/>
              <w:jc w:val="left"/>
            </w:pPr>
            <w:r/>
            <w:r>
              <w:rPr>
                <w:rFonts w:ascii="Aptos" w:hAnsi="Aptos"/>
                <w:b w:val="0"/>
                <w:color w:val="3B3430"/>
                <w:sz w:val="16"/>
              </w:rPr>
              <w:t>Installation start remains forecast for 31 Aug. One predecessor activity is trending three days late.</w:t>
            </w:r>
          </w:p>
        </w:tc>
        <w:tc>
          <w:tcPr>
            <w:tcW w:type="dxa" w:w="4176"/>
            <w:shd w:fill="F7F3ED"/>
            <w:vAlign w:val="center"/>
            <w:tcMar>
              <w:top w:w="70" w:type="dxa"/>
              <w:start w:w="70" w:type="dxa"/>
              <w:bottom w:w="70" w:type="dxa"/>
              <w:end w:w="70" w:type="dxa"/>
            </w:tcMar>
          </w:tcPr>
          <w:p>
            <w:pPr>
              <w:spacing w:after="0" w:before="0"/>
              <w:jc w:val="left"/>
            </w:pPr>
            <w:r/>
            <w:r>
              <w:rPr>
                <w:rFonts w:ascii="Aptos" w:hAnsi="Aptos"/>
                <w:b w:val="0"/>
                <w:color w:val="3B3430"/>
                <w:sz w:val="16"/>
              </w:rPr>
              <w:t>Resolve drawing clarification by 24 Aug to protect installation start.</w:t>
            </w:r>
          </w:p>
        </w:tc>
      </w:tr>
      <w:tr>
        <w:tc>
          <w:tcPr>
            <w:tcW w:type="dxa" w:w="1800"/>
            <w:shd w:fill="FFFFFF"/>
            <w:vAlign w:val="center"/>
            <w:tcMar>
              <w:top w:w="70" w:type="dxa"/>
              <w:start w:w="70" w:type="dxa"/>
              <w:bottom w:w="70" w:type="dxa"/>
              <w:end w:w="70" w:type="dxa"/>
            </w:tcMar>
          </w:tcPr>
          <w:p>
            <w:pPr>
              <w:spacing w:after="0" w:before="0"/>
              <w:jc w:val="left"/>
            </w:pPr>
            <w:r/>
            <w:r>
              <w:rPr>
                <w:rFonts w:ascii="Aptos" w:hAnsi="Aptos"/>
                <w:b w:val="0"/>
                <w:color w:val="3B3430"/>
                <w:sz w:val="16"/>
              </w:rPr>
              <w:t>Risk / Issue</w:t>
            </w:r>
          </w:p>
        </w:tc>
        <w:tc>
          <w:tcPr>
            <w:tcW w:type="dxa" w:w="4464"/>
            <w:shd w:fill="FFFFFF"/>
            <w:vAlign w:val="center"/>
            <w:tcMar>
              <w:top w:w="70" w:type="dxa"/>
              <w:start w:w="70" w:type="dxa"/>
              <w:bottom w:w="70" w:type="dxa"/>
              <w:end w:w="70" w:type="dxa"/>
            </w:tcMar>
          </w:tcPr>
          <w:p>
            <w:pPr>
              <w:spacing w:after="0" w:before="0"/>
              <w:jc w:val="left"/>
            </w:pPr>
            <w:r/>
            <w:r>
              <w:rPr>
                <w:rFonts w:ascii="Aptos" w:hAnsi="Aptos"/>
                <w:b w:val="0"/>
                <w:color w:val="3B3430"/>
                <w:sz w:val="16"/>
              </w:rPr>
              <w:t>Interface-control drawing discrepancy may affect cable-routing approval.</w:t>
            </w:r>
          </w:p>
        </w:tc>
        <w:tc>
          <w:tcPr>
            <w:tcW w:type="dxa" w:w="4176"/>
            <w:shd w:fill="FFFFFF"/>
            <w:vAlign w:val="center"/>
            <w:tcMar>
              <w:top w:w="70" w:type="dxa"/>
              <w:start w:w="70" w:type="dxa"/>
              <w:bottom w:w="70" w:type="dxa"/>
              <w:end w:w="70" w:type="dxa"/>
            </w:tcMar>
          </w:tcPr>
          <w:p>
            <w:pPr>
              <w:spacing w:after="0" w:before="0"/>
              <w:jc w:val="left"/>
            </w:pPr>
            <w:r/>
            <w:r>
              <w:rPr>
                <w:rFonts w:ascii="Aptos" w:hAnsi="Aptos"/>
                <w:b w:val="0"/>
                <w:color w:val="3B3430"/>
                <w:sz w:val="16"/>
              </w:rPr>
              <w:t>Engineering disposition required before removal begins.</w:t>
            </w:r>
          </w:p>
        </w:tc>
      </w:tr>
      <w:tr>
        <w:tc>
          <w:tcPr>
            <w:tcW w:type="dxa" w:w="1800"/>
            <w:shd w:fill="F7F3ED"/>
            <w:vAlign w:val="center"/>
            <w:tcMar>
              <w:top w:w="70" w:type="dxa"/>
              <w:start w:w="70" w:type="dxa"/>
              <w:bottom w:w="70" w:type="dxa"/>
              <w:end w:w="70" w:type="dxa"/>
            </w:tcMar>
          </w:tcPr>
          <w:p>
            <w:pPr>
              <w:spacing w:after="0" w:before="0"/>
              <w:jc w:val="left"/>
            </w:pPr>
            <w:r/>
            <w:r>
              <w:rPr>
                <w:rFonts w:ascii="Aptos" w:hAnsi="Aptos"/>
                <w:b w:val="0"/>
                <w:color w:val="3B3430"/>
                <w:sz w:val="16"/>
              </w:rPr>
              <w:t>Decision</w:t>
            </w:r>
          </w:p>
        </w:tc>
        <w:tc>
          <w:tcPr>
            <w:tcW w:type="dxa" w:w="4464"/>
            <w:shd w:fill="F7F3ED"/>
            <w:vAlign w:val="center"/>
            <w:tcMar>
              <w:top w:w="70" w:type="dxa"/>
              <w:start w:w="70" w:type="dxa"/>
              <w:bottom w:w="70" w:type="dxa"/>
              <w:end w:w="70" w:type="dxa"/>
            </w:tcMar>
          </w:tcPr>
          <w:p>
            <w:pPr>
              <w:spacing w:after="0" w:before="0"/>
              <w:jc w:val="left"/>
            </w:pPr>
            <w:r/>
            <w:r>
              <w:rPr>
                <w:rFonts w:ascii="Aptos" w:hAnsi="Aptos"/>
                <w:b w:val="0"/>
                <w:color w:val="3B3430"/>
                <w:sz w:val="16"/>
              </w:rPr>
              <w:t>Whether to authorize weekend work if material receipt slips beyond 27 Aug.</w:t>
            </w:r>
          </w:p>
        </w:tc>
        <w:tc>
          <w:tcPr>
            <w:tcW w:type="dxa" w:w="4176"/>
            <w:shd w:fill="F7F3ED"/>
            <w:vAlign w:val="center"/>
            <w:tcMar>
              <w:top w:w="70" w:type="dxa"/>
              <w:start w:w="70" w:type="dxa"/>
              <w:bottom w:w="70" w:type="dxa"/>
              <w:end w:w="70" w:type="dxa"/>
            </w:tcMar>
          </w:tcPr>
          <w:p>
            <w:pPr>
              <w:spacing w:after="0" w:before="0"/>
              <w:jc w:val="left"/>
            </w:pPr>
            <w:r/>
            <w:r>
              <w:rPr>
                <w:rFonts w:ascii="Aptos" w:hAnsi="Aptos"/>
                <w:b w:val="0"/>
                <w:color w:val="3B3430"/>
                <w:sz w:val="16"/>
              </w:rPr>
              <w:t>Decision requested by 26 Aug.</w:t>
            </w:r>
          </w:p>
        </w:tc>
      </w:tr>
    </w:tbl>
    <w:p>
      <w:pPr>
        <w:spacing w:before="140" w:after="0"/>
      </w:pPr>
      <w:r>
        <w:rPr>
          <w:b/>
          <w:color w:val="A64040"/>
        </w:rPr>
        <w:t xml:space="preserve">BOUNDARY NOTICE: </w:t>
      </w:r>
      <w:r>
        <w:rPr>
          <w:sz w:val="16"/>
        </w:rPr>
        <w:t>This package uses fictional names, dates, organizations, equipment, performance data, and decisions. It contains no classified information, CUI, proprietary data, real vessel identifiers, real contract numbers, or representations of official Navy approval.</w:t>
      </w:r>
    </w:p>
    <w:p>
      <w:r>
        <w:br w:type="page"/>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1. CONTROL BASIS, SCOPE, AND ETHICAL BOUNDARIES</w:t>
            </w:r>
          </w:p>
        </w:tc>
      </w:tr>
    </w:tbl>
    <w:p>
      <w:pPr>
        <w:pStyle w:val="Heading2"/>
      </w:pPr>
      <w:r>
        <w:t>Purpose of this sample</w:t>
      </w:r>
    </w:p>
    <w:p>
      <w:pPr>
        <w:spacing w:after="120"/>
      </w:pPr>
      <w:r>
        <w:t>Demonstrate how Flowshua Projects could organize and report project-control information for a defense maintenance or modernization effort. The artifact is a capability demonstration only. It is not a Navy-directed template, contract deliverable, technical work instruction, or substitute for an authorized program office process.</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5429"/>
        <w:gridCol w:w="5429"/>
      </w:tblGrid>
      <w:tr>
        <w:tc>
          <w:tcPr>
            <w:tcW w:type="dxa" w:w="5184"/>
            <w:shd w:fill="17324D"/>
            <w:vAlign w:val="center"/>
          </w:tcPr>
          <w:p>
            <w:pPr>
              <w:spacing w:after="0" w:before="0"/>
              <w:jc w:val="center"/>
            </w:pPr>
            <w:r/>
            <w:r>
              <w:rPr>
                <w:rFonts w:ascii="Aptos" w:hAnsi="Aptos"/>
                <w:b/>
                <w:color w:val="FFFFFF"/>
                <w:sz w:val="15"/>
              </w:rPr>
              <w:t>Included in the sample</w:t>
            </w:r>
          </w:p>
        </w:tc>
        <w:tc>
          <w:tcPr>
            <w:tcW w:type="dxa" w:w="5184"/>
            <w:shd w:fill="17324D"/>
            <w:vAlign w:val="center"/>
          </w:tcPr>
          <w:p>
            <w:pPr>
              <w:spacing w:after="0" w:before="0"/>
              <w:jc w:val="center"/>
            </w:pPr>
            <w:r/>
            <w:r>
              <w:rPr>
                <w:rFonts w:ascii="Aptos" w:hAnsi="Aptos"/>
                <w:b/>
                <w:color w:val="FFFFFF"/>
                <w:sz w:val="15"/>
              </w:rPr>
              <w:t>Deliberately excluded</w:t>
            </w:r>
          </w:p>
        </w:tc>
      </w:tr>
      <w:tr>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Milestones, task sequencing, owners, planned/forecast dates, dependencies, action tracking, risks, issues, decisions, and weekly reporting.</w:t>
            </w:r>
          </w:p>
        </w:tc>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Real platform identifiers, technical specifications, drawings, alteration numbers, work-item numbers, contract numbers, government personnel, unit names, cost-account data, classified/CUI content, and proprietary methods.</w:t>
            </w:r>
          </w:p>
        </w:tc>
      </w:tr>
      <w:tr>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Public-source-informed project-control concepts such as POA&amp;M, integrated scheduling, key events, progress updates, and management reporting.</w:t>
            </w:r>
          </w:p>
        </w:tc>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Claims that Flowshua is NAVSEA-approved, that the format complies with a specific contract, or that fictional performance represents company past performance.</w:t>
            </w:r>
          </w:p>
        </w:tc>
      </w:tr>
    </w:tbl>
    <w:p>
      <w:pPr>
        <w:pStyle w:val="Heading2"/>
      </w:pPr>
      <w:r>
        <w:t>Fictional scenario assumptions</w:t>
      </w:r>
    </w:p>
    <w:p>
      <w:pPr>
        <w:pStyle w:val="ListBullet"/>
      </w:pPr>
      <w:r>
        <w:t>Platform: Training Platform Alpha, a non-real ship identifier created solely for this example.</w:t>
      </w:r>
    </w:p>
    <w:p>
      <w:pPr>
        <w:pStyle w:val="ListBullet"/>
      </w:pPr>
      <w:r>
        <w:t>Work: Remove legacy communications equipment, install replacement equipment, complete inspection and operational testing, update configuration records, and close the work package.</w:t>
      </w:r>
    </w:p>
    <w:p>
      <w:pPr>
        <w:pStyle w:val="ListBullet"/>
      </w:pPr>
      <w:r>
        <w:t>Period: 45 calendar days from kickoff through final closeout.</w:t>
      </w:r>
    </w:p>
    <w:p>
      <w:pPr>
        <w:pStyle w:val="ListBullet"/>
      </w:pPr>
      <w:r>
        <w:t>Organizations: Program Office, Shipboard Point of Contact, Installation Team, Engineering, Quality, Supply, and Test Team. All labels are generic.</w:t>
      </w:r>
    </w:p>
    <w:p>
      <w:pPr>
        <w:pStyle w:val="ListBullet"/>
      </w:pPr>
      <w:r>
        <w:t>Status convention: Green = on plan; Amber = attention required; Red = management intervention required; Blue = informational/not yet started.</w:t>
      </w:r>
    </w:p>
    <w:tbl>
      <w:tblPr>
        <w:tblW w:type="auto" w:w="0"/>
        <w:jc w:val="center"/>
        <w:tblLayout w:type="fixed"/>
        <w:tblLook w:firstColumn="1" w:firstRow="1" w:lastColumn="0" w:lastRow="0" w:noHBand="0" w:noVBand="1" w:val="04A0"/>
      </w:tblPr>
      <w:tblGrid>
        <w:gridCol w:w="10440"/>
      </w:tblGrid>
      <w:tr>
        <w:tc>
          <w:tcPr>
            <w:tcW w:type="dxa" w:w="10858"/>
            <w:shd w:fill="B8946D"/>
            <w:vAlign w:val="center"/>
            <w:tcMar>
              <w:top w:w="90" w:type="dxa"/>
              <w:start w:w="120" w:type="dxa"/>
              <w:bottom w:w="90" w:type="dxa"/>
              <w:end w:w="120" w:type="dxa"/>
            </w:tcMar>
          </w:tcPr>
          <w:p>
            <w:pPr>
              <w:spacing w:after="0" w:before="0"/>
              <w:jc w:val="left"/>
            </w:pPr>
            <w:r/>
            <w:r>
              <w:rPr>
                <w:rFonts w:ascii="Aptos" w:hAnsi="Aptos"/>
                <w:b/>
                <w:color w:val="FFFFFF"/>
                <w:sz w:val="22"/>
              </w:rPr>
              <w:t>CONTROL OBJECTIVES</w:t>
            </w:r>
          </w:p>
        </w:tc>
      </w:tr>
    </w:tbl>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5429"/>
        <w:gridCol w:w="5429"/>
      </w:tblGrid>
      <w:tr>
        <w:tc>
          <w:tcPr>
            <w:tcW w:type="dxa" w:w="2880"/>
            <w:shd w:fill="17324D"/>
            <w:vAlign w:val="center"/>
          </w:tcPr>
          <w:p>
            <w:pPr>
              <w:spacing w:after="0" w:before="0"/>
              <w:jc w:val="center"/>
            </w:pPr>
            <w:r/>
            <w:r>
              <w:rPr>
                <w:rFonts w:ascii="Aptos" w:hAnsi="Aptos"/>
                <w:b/>
                <w:color w:val="FFFFFF"/>
                <w:sz w:val="15"/>
              </w:rPr>
              <w:t>Control objective</w:t>
            </w:r>
          </w:p>
        </w:tc>
        <w:tc>
          <w:tcPr>
            <w:tcW w:type="dxa" w:w="7488"/>
            <w:shd w:fill="17324D"/>
            <w:vAlign w:val="center"/>
          </w:tcPr>
          <w:p>
            <w:pPr>
              <w:spacing w:after="0" w:before="0"/>
              <w:jc w:val="center"/>
            </w:pPr>
            <w:r/>
            <w:r>
              <w:rPr>
                <w:rFonts w:ascii="Aptos" w:hAnsi="Aptos"/>
                <w:b/>
                <w:color w:val="FFFFFF"/>
                <w:sz w:val="15"/>
              </w:rPr>
              <w:t>How the package supports it</w:t>
            </w:r>
          </w:p>
        </w:tc>
      </w:tr>
      <w:tr>
        <w:tc>
          <w:tcPr>
            <w:tcW w:type="dxa" w:w="2880"/>
            <w:shd w:fill="FFFFFF"/>
            <w:vAlign w:val="center"/>
            <w:tcMar>
              <w:top w:w="70" w:type="dxa"/>
              <w:start w:w="70" w:type="dxa"/>
              <w:bottom w:w="70" w:type="dxa"/>
              <w:end w:w="70" w:type="dxa"/>
            </w:tcMar>
          </w:tcPr>
          <w:p>
            <w:pPr>
              <w:spacing w:after="0" w:before="0"/>
              <w:jc w:val="left"/>
            </w:pPr>
            <w:r/>
            <w:r>
              <w:rPr>
                <w:rFonts w:ascii="Aptos" w:hAnsi="Aptos"/>
                <w:b w:val="0"/>
                <w:color w:val="3B3430"/>
                <w:sz w:val="16"/>
              </w:rPr>
              <w:t>Schedule visibility</w:t>
            </w:r>
          </w:p>
        </w:tc>
        <w:tc>
          <w:tcPr>
            <w:tcW w:type="dxa" w:w="7488"/>
            <w:shd w:fill="FFFFFF"/>
            <w:vAlign w:val="center"/>
            <w:tcMar>
              <w:top w:w="70" w:type="dxa"/>
              <w:start w:w="70" w:type="dxa"/>
              <w:bottom w:w="70" w:type="dxa"/>
              <w:end w:w="70" w:type="dxa"/>
            </w:tcMar>
          </w:tcPr>
          <w:p>
            <w:pPr>
              <w:spacing w:after="0" w:before="0"/>
              <w:jc w:val="left"/>
            </w:pPr>
            <w:r/>
            <w:r>
              <w:rPr>
                <w:rFonts w:ascii="Aptos" w:hAnsi="Aptos"/>
                <w:b w:val="0"/>
                <w:color w:val="3B3430"/>
                <w:sz w:val="16"/>
              </w:rPr>
              <w:t>Shows planned, actual, and forecast dates, predecessor relationships, milestone status, and schedule variance.</w:t>
            </w:r>
          </w:p>
        </w:tc>
      </w:tr>
      <w:tr>
        <w:tc>
          <w:tcPr>
            <w:tcW w:type="dxa" w:w="2880"/>
            <w:shd w:fill="F7F3ED"/>
            <w:vAlign w:val="center"/>
            <w:tcMar>
              <w:top w:w="70" w:type="dxa"/>
              <w:start w:w="70" w:type="dxa"/>
              <w:bottom w:w="70" w:type="dxa"/>
              <w:end w:w="70" w:type="dxa"/>
            </w:tcMar>
          </w:tcPr>
          <w:p>
            <w:pPr>
              <w:spacing w:after="0" w:before="0"/>
              <w:jc w:val="left"/>
            </w:pPr>
            <w:r/>
            <w:r>
              <w:rPr>
                <w:rFonts w:ascii="Aptos" w:hAnsi="Aptos"/>
                <w:b w:val="0"/>
                <w:color w:val="3B3430"/>
                <w:sz w:val="16"/>
              </w:rPr>
              <w:t>Ownership and follow-through</w:t>
            </w:r>
          </w:p>
        </w:tc>
        <w:tc>
          <w:tcPr>
            <w:tcW w:type="dxa" w:w="7488"/>
            <w:shd w:fill="F7F3ED"/>
            <w:vAlign w:val="center"/>
            <w:tcMar>
              <w:top w:w="70" w:type="dxa"/>
              <w:start w:w="70" w:type="dxa"/>
              <w:bottom w:w="70" w:type="dxa"/>
              <w:end w:w="70" w:type="dxa"/>
            </w:tcMar>
          </w:tcPr>
          <w:p>
            <w:pPr>
              <w:spacing w:after="0" w:before="0"/>
              <w:jc w:val="left"/>
            </w:pPr>
            <w:r/>
            <w:r>
              <w:rPr>
                <w:rFonts w:ascii="Aptos" w:hAnsi="Aptos"/>
                <w:b w:val="0"/>
                <w:color w:val="3B3430"/>
                <w:sz w:val="16"/>
              </w:rPr>
              <w:t>Assigns a named role to each action, risk, issue, and decision with due dates and closure criteria.</w:t>
            </w:r>
          </w:p>
        </w:tc>
      </w:tr>
      <w:tr>
        <w:tc>
          <w:tcPr>
            <w:tcW w:type="dxa" w:w="2880"/>
            <w:shd w:fill="FFFFFF"/>
            <w:vAlign w:val="center"/>
            <w:tcMar>
              <w:top w:w="70" w:type="dxa"/>
              <w:start w:w="70" w:type="dxa"/>
              <w:bottom w:w="70" w:type="dxa"/>
              <w:end w:w="70" w:type="dxa"/>
            </w:tcMar>
          </w:tcPr>
          <w:p>
            <w:pPr>
              <w:spacing w:after="0" w:before="0"/>
              <w:jc w:val="left"/>
            </w:pPr>
            <w:r/>
            <w:r>
              <w:rPr>
                <w:rFonts w:ascii="Aptos" w:hAnsi="Aptos"/>
                <w:b w:val="0"/>
                <w:color w:val="3B3430"/>
                <w:sz w:val="16"/>
              </w:rPr>
              <w:t>Dependency management</w:t>
            </w:r>
          </w:p>
        </w:tc>
        <w:tc>
          <w:tcPr>
            <w:tcW w:type="dxa" w:w="7488"/>
            <w:shd w:fill="FFFFFF"/>
            <w:vAlign w:val="center"/>
            <w:tcMar>
              <w:top w:w="70" w:type="dxa"/>
              <w:start w:w="70" w:type="dxa"/>
              <w:bottom w:w="70" w:type="dxa"/>
              <w:end w:w="70" w:type="dxa"/>
            </w:tcMar>
          </w:tcPr>
          <w:p>
            <w:pPr>
              <w:spacing w:after="0" w:before="0"/>
              <w:jc w:val="left"/>
            </w:pPr>
            <w:r/>
            <w:r>
              <w:rPr>
                <w:rFonts w:ascii="Aptos" w:hAnsi="Aptos"/>
                <w:b w:val="0"/>
                <w:color w:val="3B3430"/>
                <w:sz w:val="16"/>
              </w:rPr>
              <w:t>Highlights material, access, engineering, inspection, and test prerequisites that can block downstream work.</w:t>
            </w:r>
          </w:p>
        </w:tc>
      </w:tr>
      <w:tr>
        <w:tc>
          <w:tcPr>
            <w:tcW w:type="dxa" w:w="2880"/>
            <w:shd w:fill="F7F3ED"/>
            <w:vAlign w:val="center"/>
            <w:tcMar>
              <w:top w:w="70" w:type="dxa"/>
              <w:start w:w="70" w:type="dxa"/>
              <w:bottom w:w="70" w:type="dxa"/>
              <w:end w:w="70" w:type="dxa"/>
            </w:tcMar>
          </w:tcPr>
          <w:p>
            <w:pPr>
              <w:spacing w:after="0" w:before="0"/>
              <w:jc w:val="left"/>
            </w:pPr>
            <w:r/>
            <w:r>
              <w:rPr>
                <w:rFonts w:ascii="Aptos" w:hAnsi="Aptos"/>
                <w:b w:val="0"/>
                <w:color w:val="3B3430"/>
                <w:sz w:val="16"/>
              </w:rPr>
              <w:t>Decision support</w:t>
            </w:r>
          </w:p>
        </w:tc>
        <w:tc>
          <w:tcPr>
            <w:tcW w:type="dxa" w:w="7488"/>
            <w:shd w:fill="F7F3ED"/>
            <w:vAlign w:val="center"/>
            <w:tcMar>
              <w:top w:w="70" w:type="dxa"/>
              <w:start w:w="70" w:type="dxa"/>
              <w:bottom w:w="70" w:type="dxa"/>
              <w:end w:w="70" w:type="dxa"/>
            </w:tcMar>
          </w:tcPr>
          <w:p>
            <w:pPr>
              <w:spacing w:after="0" w:before="0"/>
              <w:jc w:val="left"/>
            </w:pPr>
            <w:r/>
            <w:r>
              <w:rPr>
                <w:rFonts w:ascii="Aptos" w:hAnsi="Aptos"/>
                <w:b w:val="0"/>
                <w:color w:val="3B3430"/>
                <w:sz w:val="16"/>
              </w:rPr>
              <w:t>Separates decisions from routine actions and records the date needed to avoid schedule impact.</w:t>
            </w:r>
          </w:p>
        </w:tc>
      </w:tr>
      <w:tr>
        <w:tc>
          <w:tcPr>
            <w:tcW w:type="dxa" w:w="2880"/>
            <w:shd w:fill="FFFFFF"/>
            <w:vAlign w:val="center"/>
            <w:tcMar>
              <w:top w:w="70" w:type="dxa"/>
              <w:start w:w="70" w:type="dxa"/>
              <w:bottom w:w="70" w:type="dxa"/>
              <w:end w:w="70" w:type="dxa"/>
            </w:tcMar>
          </w:tcPr>
          <w:p>
            <w:pPr>
              <w:spacing w:after="0" w:before="0"/>
              <w:jc w:val="left"/>
            </w:pPr>
            <w:r/>
            <w:r>
              <w:rPr>
                <w:rFonts w:ascii="Aptos" w:hAnsi="Aptos"/>
                <w:b w:val="0"/>
                <w:color w:val="3B3430"/>
                <w:sz w:val="16"/>
              </w:rPr>
              <w:t>Executive communication</w:t>
            </w:r>
          </w:p>
        </w:tc>
        <w:tc>
          <w:tcPr>
            <w:tcW w:type="dxa" w:w="7488"/>
            <w:shd w:fill="FFFFFF"/>
            <w:vAlign w:val="center"/>
            <w:tcMar>
              <w:top w:w="70" w:type="dxa"/>
              <w:start w:w="70" w:type="dxa"/>
              <w:bottom w:w="70" w:type="dxa"/>
              <w:end w:w="70" w:type="dxa"/>
            </w:tcMar>
          </w:tcPr>
          <w:p>
            <w:pPr>
              <w:spacing w:after="0" w:before="0"/>
              <w:jc w:val="left"/>
            </w:pPr>
            <w:r/>
            <w:r>
              <w:rPr>
                <w:rFonts w:ascii="Aptos" w:hAnsi="Aptos"/>
                <w:b w:val="0"/>
                <w:color w:val="3B3430"/>
                <w:sz w:val="16"/>
              </w:rPr>
              <w:t>Rolls detailed controls into a concise weekly status report focused on exceptions and required management attention.</w:t>
            </w:r>
          </w:p>
        </w:tc>
      </w:tr>
    </w:tbl>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PUBLIC SOURCES USED AS FORMAT INSPIRATION</w:t>
            </w:r>
          </w:p>
        </w:tc>
      </w:tr>
    </w:tbl>
    <w:p>
      <w:pPr>
        <w:pStyle w:val="ListBullet"/>
      </w:pPr>
      <w:r>
        <w:t>NAVSEA Appendix H, TS 9090-310G: public guidance discussing AIT Plan of Action and Milestones and progress updates.</w:t>
      </w:r>
    </w:p>
    <w:p>
      <w:pPr>
        <w:pStyle w:val="ListBullet"/>
      </w:pPr>
      <w:r>
        <w:t>NAVSEA SUPSHIP Operations Manual, Chapter 7: public discussion of IMP/IMS as day-to-day tools for planning, executing, and tracking technical, schedule, and cost status.</w:t>
      </w:r>
    </w:p>
    <w:p>
      <w:pPr>
        <w:pStyle w:val="ListBullet"/>
      </w:pPr>
      <w:r>
        <w:t>NAVSEA Standard Item 009-60: public scheduling concepts including key events, milestones, tests, activity-level dates, and Gantt-format production schedules.</w:t>
      </w:r>
    </w:p>
    <w:p>
      <w:pPr>
        <w:spacing w:before="100"/>
      </w:pPr>
      <w:r>
        <w:rPr>
          <w:b/>
        </w:rPr>
        <w:t xml:space="preserve">Important: </w:t>
      </w:r>
      <w:r>
        <w:t>The public sources establish that these control concepts are used in Navy work. They do not make this fictional package an official or contract-compliant deliverable.</w:t>
      </w:r>
    </w:p>
    <w:p>
      <w:r>
        <w:br w:type="page"/>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2. INTEGRATED MILESTONE SCHEDULE / POA&amp;M</w:t>
            </w:r>
          </w:p>
        </w:tc>
      </w:tr>
    </w:tbl>
    <w:p>
      <w:pPr>
        <w:jc w:val="center"/>
      </w:pPr>
      <w:r>
        <w:rPr>
          <w:b/>
          <w:color w:val="17324D"/>
        </w:rPr>
        <w:t>Data date: 21 Aug 2026  |  Baseline duration: 45 calendar days  |  Forecast finish: 18 Sep 2026</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1206"/>
        <w:gridCol w:w="1206"/>
        <w:gridCol w:w="1206"/>
        <w:gridCol w:w="1206"/>
        <w:gridCol w:w="1206"/>
        <w:gridCol w:w="1206"/>
        <w:gridCol w:w="1206"/>
        <w:gridCol w:w="1206"/>
        <w:gridCol w:w="1206"/>
      </w:tblGrid>
      <w:tr>
        <w:tc>
          <w:tcPr>
            <w:tcW w:type="dxa" w:w="648"/>
            <w:shd w:fill="17324D"/>
            <w:vAlign w:val="center"/>
          </w:tcPr>
          <w:p>
            <w:pPr>
              <w:spacing w:after="0" w:before="0"/>
              <w:jc w:val="center"/>
            </w:pPr>
            <w:r/>
            <w:r>
              <w:rPr>
                <w:rFonts w:ascii="Aptos" w:hAnsi="Aptos"/>
                <w:b/>
                <w:color w:val="FFFFFF"/>
                <w:sz w:val="15"/>
              </w:rPr>
              <w:t>ID</w:t>
            </w:r>
          </w:p>
        </w:tc>
        <w:tc>
          <w:tcPr>
            <w:tcW w:type="dxa" w:w="3312"/>
            <w:shd w:fill="17324D"/>
            <w:vAlign w:val="center"/>
          </w:tcPr>
          <w:p>
            <w:pPr>
              <w:spacing w:after="0" w:before="0"/>
              <w:jc w:val="center"/>
            </w:pPr>
            <w:r/>
            <w:r>
              <w:rPr>
                <w:rFonts w:ascii="Aptos" w:hAnsi="Aptos"/>
                <w:b/>
                <w:color w:val="FFFFFF"/>
                <w:sz w:val="15"/>
              </w:rPr>
              <w:t>Activity / Milestone</w:t>
            </w:r>
          </w:p>
        </w:tc>
        <w:tc>
          <w:tcPr>
            <w:tcW w:type="dxa" w:w="1224"/>
            <w:shd w:fill="17324D"/>
            <w:vAlign w:val="center"/>
          </w:tcPr>
          <w:p>
            <w:pPr>
              <w:spacing w:after="0" w:before="0"/>
              <w:jc w:val="center"/>
            </w:pPr>
            <w:r/>
            <w:r>
              <w:rPr>
                <w:rFonts w:ascii="Aptos" w:hAnsi="Aptos"/>
                <w:b/>
                <w:color w:val="FFFFFF"/>
                <w:sz w:val="15"/>
              </w:rPr>
              <w:t>Owner</w:t>
            </w:r>
          </w:p>
        </w:tc>
        <w:tc>
          <w:tcPr>
            <w:tcW w:type="dxa" w:w="936"/>
            <w:shd w:fill="17324D"/>
            <w:vAlign w:val="center"/>
          </w:tcPr>
          <w:p>
            <w:pPr>
              <w:spacing w:after="0" w:before="0"/>
              <w:jc w:val="center"/>
            </w:pPr>
            <w:r/>
            <w:r>
              <w:rPr>
                <w:rFonts w:ascii="Aptos" w:hAnsi="Aptos"/>
                <w:b/>
                <w:color w:val="FFFFFF"/>
                <w:sz w:val="15"/>
              </w:rPr>
              <w:t>Start</w:t>
            </w:r>
          </w:p>
        </w:tc>
        <w:tc>
          <w:tcPr>
            <w:tcW w:type="dxa" w:w="1152"/>
            <w:shd w:fill="17324D"/>
            <w:vAlign w:val="center"/>
          </w:tcPr>
          <w:p>
            <w:pPr>
              <w:spacing w:after="0" w:before="0"/>
              <w:jc w:val="center"/>
            </w:pPr>
            <w:r/>
            <w:r>
              <w:rPr>
                <w:rFonts w:ascii="Aptos" w:hAnsi="Aptos"/>
                <w:b/>
                <w:color w:val="FFFFFF"/>
                <w:sz w:val="15"/>
              </w:rPr>
              <w:t>Baseline Finish</w:t>
            </w:r>
          </w:p>
        </w:tc>
        <w:tc>
          <w:tcPr>
            <w:tcW w:type="dxa" w:w="1152"/>
            <w:shd w:fill="17324D"/>
            <w:vAlign w:val="center"/>
          </w:tcPr>
          <w:p>
            <w:pPr>
              <w:spacing w:after="0" w:before="0"/>
              <w:jc w:val="center"/>
            </w:pPr>
            <w:r/>
            <w:r>
              <w:rPr>
                <w:rFonts w:ascii="Aptos" w:hAnsi="Aptos"/>
                <w:b/>
                <w:color w:val="FFFFFF"/>
                <w:sz w:val="15"/>
              </w:rPr>
              <w:t>Forecast Finish</w:t>
            </w:r>
          </w:p>
        </w:tc>
        <w:tc>
          <w:tcPr>
            <w:tcW w:type="dxa" w:w="648"/>
            <w:shd w:fill="17324D"/>
            <w:vAlign w:val="center"/>
          </w:tcPr>
          <w:p>
            <w:pPr>
              <w:spacing w:after="0" w:before="0"/>
              <w:jc w:val="center"/>
            </w:pPr>
            <w:r/>
            <w:r>
              <w:rPr>
                <w:rFonts w:ascii="Aptos" w:hAnsi="Aptos"/>
                <w:b/>
                <w:color w:val="FFFFFF"/>
                <w:sz w:val="15"/>
              </w:rPr>
              <w:t>%</w:t>
            </w:r>
          </w:p>
        </w:tc>
        <w:tc>
          <w:tcPr>
            <w:tcW w:type="dxa" w:w="1152"/>
            <w:shd w:fill="17324D"/>
            <w:vAlign w:val="center"/>
          </w:tcPr>
          <w:p>
            <w:pPr>
              <w:spacing w:after="0" w:before="0"/>
              <w:jc w:val="center"/>
            </w:pPr>
            <w:r/>
            <w:r>
              <w:rPr>
                <w:rFonts w:ascii="Aptos" w:hAnsi="Aptos"/>
                <w:b/>
                <w:color w:val="FFFFFF"/>
                <w:sz w:val="15"/>
              </w:rPr>
              <w:t>Pred.</w:t>
            </w:r>
          </w:p>
        </w:tc>
        <w:tc>
          <w:tcPr>
            <w:tcW w:type="dxa" w:w="1080"/>
            <w:shd w:fill="17324D"/>
            <w:vAlign w:val="center"/>
          </w:tcPr>
          <w:p>
            <w:pPr>
              <w:spacing w:after="0" w:before="0"/>
              <w:jc w:val="center"/>
            </w:pPr>
            <w:r/>
            <w:r>
              <w:rPr>
                <w:rFonts w:ascii="Aptos" w:hAnsi="Aptos"/>
                <w:b/>
                <w:color w:val="FFFFFF"/>
                <w:sz w:val="15"/>
              </w:rPr>
              <w:t>Status</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M-01</w:t>
            </w:r>
          </w:p>
        </w:tc>
        <w:tc>
          <w:tcPr>
            <w:tcW w:type="dxa" w:w="3312"/>
            <w:shd w:fill="FFFFFF"/>
            <w:vAlign w:val="center"/>
            <w:tcMar>
              <w:top w:w="70" w:type="dxa"/>
              <w:start w:w="70" w:type="dxa"/>
              <w:bottom w:w="70" w:type="dxa"/>
              <w:end w:w="70" w:type="dxa"/>
            </w:tcMar>
          </w:tcPr>
          <w:p>
            <w:pPr>
              <w:spacing w:after="0" w:before="0"/>
              <w:jc w:val="left"/>
            </w:pPr>
            <w:r/>
            <w:r>
              <w:rPr>
                <w:rFonts w:ascii="Aptos" w:hAnsi="Aptos"/>
                <w:b w:val="0"/>
                <w:color w:val="3B3430"/>
                <w:sz w:val="13"/>
              </w:rPr>
              <w:t>Kickoff and control-baseline approval</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Program Lead</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03 Aug</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03 Aug</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03 Aug</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100%</w:t>
            </w:r>
          </w:p>
        </w:tc>
        <w:tc>
          <w:tcPr>
            <w:tcW w:type="dxa" w:w="115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w:t>
            </w:r>
          </w:p>
        </w:tc>
        <w:tc>
          <w:tcPr>
            <w:tcW w:type="dxa" w:w="1080"/>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Complete</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M-02</w:t>
            </w:r>
          </w:p>
        </w:tc>
        <w:tc>
          <w:tcPr>
            <w:tcW w:type="dxa" w:w="3312"/>
            <w:shd w:fill="F7F3ED"/>
            <w:vAlign w:val="center"/>
            <w:tcMar>
              <w:top w:w="70" w:type="dxa"/>
              <w:start w:w="70" w:type="dxa"/>
              <w:bottom w:w="70" w:type="dxa"/>
              <w:end w:w="70" w:type="dxa"/>
            </w:tcMar>
          </w:tcPr>
          <w:p>
            <w:pPr>
              <w:spacing w:after="0" w:before="0"/>
              <w:jc w:val="left"/>
            </w:pPr>
            <w:r/>
            <w:r>
              <w:rPr>
                <w:rFonts w:ascii="Aptos" w:hAnsi="Aptos"/>
                <w:b w:val="0"/>
                <w:color w:val="3B3430"/>
                <w:sz w:val="13"/>
              </w:rPr>
              <w:t>Technical package and configuration review</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Engineering</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04 Aug</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10 Aug</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10 Aug</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100%</w:t>
            </w:r>
          </w:p>
        </w:tc>
        <w:tc>
          <w:tcPr>
            <w:tcW w:type="dxa" w:w="115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M-01</w:t>
            </w:r>
          </w:p>
        </w:tc>
        <w:tc>
          <w:tcPr>
            <w:tcW w:type="dxa" w:w="1080"/>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Complete</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M-03</w:t>
            </w:r>
          </w:p>
        </w:tc>
        <w:tc>
          <w:tcPr>
            <w:tcW w:type="dxa" w:w="3312"/>
            <w:shd w:fill="FFFFFF"/>
            <w:vAlign w:val="center"/>
            <w:tcMar>
              <w:top w:w="70" w:type="dxa"/>
              <w:start w:w="70" w:type="dxa"/>
              <w:bottom w:w="70" w:type="dxa"/>
              <w:end w:w="70" w:type="dxa"/>
            </w:tcMar>
          </w:tcPr>
          <w:p>
            <w:pPr>
              <w:spacing w:after="0" w:before="0"/>
              <w:jc w:val="left"/>
            </w:pPr>
            <w:r/>
            <w:r>
              <w:rPr>
                <w:rFonts w:ascii="Aptos" w:hAnsi="Aptos"/>
                <w:b w:val="0"/>
                <w:color w:val="3B3430"/>
                <w:sz w:val="13"/>
              </w:rPr>
              <w:t>Material receipt and verification</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Supply</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05 Aug</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21 Aug</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24 Aug</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85%</w:t>
            </w:r>
          </w:p>
        </w:tc>
        <w:tc>
          <w:tcPr>
            <w:tcW w:type="dxa" w:w="115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M-01</w:t>
            </w:r>
          </w:p>
        </w:tc>
        <w:tc>
          <w:tcPr>
            <w:tcW w:type="dxa" w:w="1080"/>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At Risk</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M-04</w:t>
            </w:r>
          </w:p>
        </w:tc>
        <w:tc>
          <w:tcPr>
            <w:tcW w:type="dxa" w:w="3312"/>
            <w:shd w:fill="F7F3ED"/>
            <w:vAlign w:val="center"/>
            <w:tcMar>
              <w:top w:w="70" w:type="dxa"/>
              <w:start w:w="70" w:type="dxa"/>
              <w:bottom w:w="70" w:type="dxa"/>
              <w:end w:w="70" w:type="dxa"/>
            </w:tcMar>
          </w:tcPr>
          <w:p>
            <w:pPr>
              <w:spacing w:after="0" w:before="0"/>
              <w:jc w:val="left"/>
            </w:pPr>
            <w:r/>
            <w:r>
              <w:rPr>
                <w:rFonts w:ascii="Aptos" w:hAnsi="Aptos"/>
                <w:b w:val="0"/>
                <w:color w:val="3B3430"/>
                <w:sz w:val="13"/>
              </w:rPr>
              <w:t>Ship access and work-area readiness</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Ship POC</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11 Aug</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25 Aug</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25 Aug</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70%</w:t>
            </w:r>
          </w:p>
        </w:tc>
        <w:tc>
          <w:tcPr>
            <w:tcW w:type="dxa" w:w="115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M-02</w:t>
            </w:r>
          </w:p>
        </w:tc>
        <w:tc>
          <w:tcPr>
            <w:tcW w:type="dxa" w:w="1080"/>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On Track</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M-05</w:t>
            </w:r>
          </w:p>
        </w:tc>
        <w:tc>
          <w:tcPr>
            <w:tcW w:type="dxa" w:w="3312"/>
            <w:shd w:fill="FFFFFF"/>
            <w:vAlign w:val="center"/>
            <w:tcMar>
              <w:top w:w="70" w:type="dxa"/>
              <w:start w:w="70" w:type="dxa"/>
              <w:bottom w:w="70" w:type="dxa"/>
              <w:end w:w="70" w:type="dxa"/>
            </w:tcMar>
          </w:tcPr>
          <w:p>
            <w:pPr>
              <w:spacing w:after="0" w:before="0"/>
              <w:jc w:val="left"/>
            </w:pPr>
            <w:r/>
            <w:r>
              <w:rPr>
                <w:rFonts w:ascii="Aptos" w:hAnsi="Aptos"/>
                <w:b w:val="0"/>
                <w:color w:val="3B3430"/>
                <w:sz w:val="13"/>
              </w:rPr>
              <w:t>Engineering clarification / drawing disposition</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Engineering</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18 Aug</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24 Aug</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26 Aug</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40%</w:t>
            </w:r>
          </w:p>
        </w:tc>
        <w:tc>
          <w:tcPr>
            <w:tcW w:type="dxa" w:w="115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M-02</w:t>
            </w:r>
          </w:p>
        </w:tc>
        <w:tc>
          <w:tcPr>
            <w:tcW w:type="dxa" w:w="1080"/>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At Risk</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M-06</w:t>
            </w:r>
          </w:p>
        </w:tc>
        <w:tc>
          <w:tcPr>
            <w:tcW w:type="dxa" w:w="3312"/>
            <w:shd w:fill="F7F3ED"/>
            <w:vAlign w:val="center"/>
            <w:tcMar>
              <w:top w:w="70" w:type="dxa"/>
              <w:start w:w="70" w:type="dxa"/>
              <w:bottom w:w="70" w:type="dxa"/>
              <w:end w:w="70" w:type="dxa"/>
            </w:tcMar>
          </w:tcPr>
          <w:p>
            <w:pPr>
              <w:spacing w:after="0" w:before="0"/>
              <w:jc w:val="left"/>
            </w:pPr>
            <w:r/>
            <w:r>
              <w:rPr>
                <w:rFonts w:ascii="Aptos" w:hAnsi="Aptos"/>
                <w:b w:val="0"/>
                <w:color w:val="3B3430"/>
                <w:sz w:val="13"/>
              </w:rPr>
              <w:t>Legacy equipment removal</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Install Team</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31 Aug</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02 Sep</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02 Sep</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0%</w:t>
            </w:r>
          </w:p>
        </w:tc>
        <w:tc>
          <w:tcPr>
            <w:tcW w:type="dxa" w:w="115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M-03,M-04,M-05</w:t>
            </w:r>
          </w:p>
        </w:tc>
        <w:tc>
          <w:tcPr>
            <w:tcW w:type="dxa" w:w="1080"/>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Not Started</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M-07</w:t>
            </w:r>
          </w:p>
        </w:tc>
        <w:tc>
          <w:tcPr>
            <w:tcW w:type="dxa" w:w="3312"/>
            <w:shd w:fill="FFFFFF"/>
            <w:vAlign w:val="center"/>
            <w:tcMar>
              <w:top w:w="70" w:type="dxa"/>
              <w:start w:w="70" w:type="dxa"/>
              <w:bottom w:w="70" w:type="dxa"/>
              <w:end w:w="70" w:type="dxa"/>
            </w:tcMar>
          </w:tcPr>
          <w:p>
            <w:pPr>
              <w:spacing w:after="0" w:before="0"/>
              <w:jc w:val="left"/>
            </w:pPr>
            <w:r/>
            <w:r>
              <w:rPr>
                <w:rFonts w:ascii="Aptos" w:hAnsi="Aptos"/>
                <w:b w:val="0"/>
                <w:color w:val="3B3430"/>
                <w:sz w:val="13"/>
              </w:rPr>
              <w:t>Replacement equipment installation</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Install Team</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03 Sep</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08 Sep</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08 Sep</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0%</w:t>
            </w:r>
          </w:p>
        </w:tc>
        <w:tc>
          <w:tcPr>
            <w:tcW w:type="dxa" w:w="115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M-06</w:t>
            </w:r>
          </w:p>
        </w:tc>
        <w:tc>
          <w:tcPr>
            <w:tcW w:type="dxa" w:w="1080"/>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Not Started</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M-08</w:t>
            </w:r>
          </w:p>
        </w:tc>
        <w:tc>
          <w:tcPr>
            <w:tcW w:type="dxa" w:w="3312"/>
            <w:shd w:fill="F7F3ED"/>
            <w:vAlign w:val="center"/>
            <w:tcMar>
              <w:top w:w="70" w:type="dxa"/>
              <w:start w:w="70" w:type="dxa"/>
              <w:bottom w:w="70" w:type="dxa"/>
              <w:end w:w="70" w:type="dxa"/>
            </w:tcMar>
          </w:tcPr>
          <w:p>
            <w:pPr>
              <w:spacing w:after="0" w:before="0"/>
              <w:jc w:val="left"/>
            </w:pPr>
            <w:r/>
            <w:r>
              <w:rPr>
                <w:rFonts w:ascii="Aptos" w:hAnsi="Aptos"/>
                <w:b w:val="0"/>
                <w:color w:val="3B3430"/>
                <w:sz w:val="13"/>
              </w:rPr>
              <w:t>Quality inspection and discrepancy correction</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Quality</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09 Sep</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11 Sep</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11 Sep</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0%</w:t>
            </w:r>
          </w:p>
        </w:tc>
        <w:tc>
          <w:tcPr>
            <w:tcW w:type="dxa" w:w="115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M-07</w:t>
            </w:r>
          </w:p>
        </w:tc>
        <w:tc>
          <w:tcPr>
            <w:tcW w:type="dxa" w:w="1080"/>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Not Started</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M-09</w:t>
            </w:r>
          </w:p>
        </w:tc>
        <w:tc>
          <w:tcPr>
            <w:tcW w:type="dxa" w:w="3312"/>
            <w:shd w:fill="FFFFFF"/>
            <w:vAlign w:val="center"/>
            <w:tcMar>
              <w:top w:w="70" w:type="dxa"/>
              <w:start w:w="70" w:type="dxa"/>
              <w:bottom w:w="70" w:type="dxa"/>
              <w:end w:w="70" w:type="dxa"/>
            </w:tcMar>
          </w:tcPr>
          <w:p>
            <w:pPr>
              <w:spacing w:after="0" w:before="0"/>
              <w:jc w:val="left"/>
            </w:pPr>
            <w:r/>
            <w:r>
              <w:rPr>
                <w:rFonts w:ascii="Aptos" w:hAnsi="Aptos"/>
                <w:b w:val="0"/>
                <w:color w:val="3B3430"/>
                <w:sz w:val="13"/>
              </w:rPr>
              <w:t>Operational test and acceptance recommendation</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Test Lead</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12 Sep</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14 Sep</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14 Sep</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0%</w:t>
            </w:r>
          </w:p>
        </w:tc>
        <w:tc>
          <w:tcPr>
            <w:tcW w:type="dxa" w:w="115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M-08</w:t>
            </w:r>
          </w:p>
        </w:tc>
        <w:tc>
          <w:tcPr>
            <w:tcW w:type="dxa" w:w="1080"/>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Not Started</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M-10</w:t>
            </w:r>
          </w:p>
        </w:tc>
        <w:tc>
          <w:tcPr>
            <w:tcW w:type="dxa" w:w="3312"/>
            <w:shd w:fill="F7F3ED"/>
            <w:vAlign w:val="center"/>
            <w:tcMar>
              <w:top w:w="70" w:type="dxa"/>
              <w:start w:w="70" w:type="dxa"/>
              <w:bottom w:w="70" w:type="dxa"/>
              <w:end w:w="70" w:type="dxa"/>
            </w:tcMar>
          </w:tcPr>
          <w:p>
            <w:pPr>
              <w:spacing w:after="0" w:before="0"/>
              <w:jc w:val="left"/>
            </w:pPr>
            <w:r/>
            <w:r>
              <w:rPr>
                <w:rFonts w:ascii="Aptos" w:hAnsi="Aptos"/>
                <w:b w:val="0"/>
                <w:color w:val="3B3430"/>
                <w:sz w:val="13"/>
              </w:rPr>
              <w:t>Configuration records and closeout package</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Doc Control</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15 Sep</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18 Sep</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18 Sep</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0%</w:t>
            </w:r>
          </w:p>
        </w:tc>
        <w:tc>
          <w:tcPr>
            <w:tcW w:type="dxa" w:w="115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M-09</w:t>
            </w:r>
          </w:p>
        </w:tc>
        <w:tc>
          <w:tcPr>
            <w:tcW w:type="dxa" w:w="1080"/>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Not Started</w:t>
            </w:r>
          </w:p>
        </w:tc>
      </w:tr>
    </w:tbl>
    <w:p>
      <w:pPr>
        <w:pStyle w:val="Heading2"/>
      </w:pPr>
      <w:r>
        <w:t>Schedule exception analysis</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3619"/>
        <w:gridCol w:w="3619"/>
        <w:gridCol w:w="3619"/>
      </w:tblGrid>
      <w:tr>
        <w:tc>
          <w:tcPr>
            <w:tcW w:type="dxa" w:w="3024"/>
            <w:shd w:fill="17324D"/>
            <w:vAlign w:val="center"/>
          </w:tcPr>
          <w:p>
            <w:pPr>
              <w:spacing w:after="0" w:before="0"/>
              <w:jc w:val="center"/>
            </w:pPr>
            <w:r/>
            <w:r>
              <w:rPr>
                <w:rFonts w:ascii="Aptos" w:hAnsi="Aptos"/>
                <w:b/>
                <w:color w:val="FFFFFF"/>
                <w:sz w:val="15"/>
              </w:rPr>
              <w:t>Exception</w:t>
            </w:r>
          </w:p>
        </w:tc>
        <w:tc>
          <w:tcPr>
            <w:tcW w:type="dxa" w:w="3456"/>
            <w:shd w:fill="17324D"/>
            <w:vAlign w:val="center"/>
          </w:tcPr>
          <w:p>
            <w:pPr>
              <w:spacing w:after="0" w:before="0"/>
              <w:jc w:val="center"/>
            </w:pPr>
            <w:r/>
            <w:r>
              <w:rPr>
                <w:rFonts w:ascii="Aptos" w:hAnsi="Aptos"/>
                <w:b/>
                <w:color w:val="FFFFFF"/>
                <w:sz w:val="15"/>
              </w:rPr>
              <w:t>Downstream effect</w:t>
            </w:r>
          </w:p>
        </w:tc>
        <w:tc>
          <w:tcPr>
            <w:tcW w:type="dxa" w:w="3888"/>
            <w:shd w:fill="17324D"/>
            <w:vAlign w:val="center"/>
          </w:tcPr>
          <w:p>
            <w:pPr>
              <w:spacing w:after="0" w:before="0"/>
              <w:jc w:val="center"/>
            </w:pPr>
            <w:r/>
            <w:r>
              <w:rPr>
                <w:rFonts w:ascii="Aptos" w:hAnsi="Aptos"/>
                <w:b/>
                <w:color w:val="FFFFFF"/>
                <w:sz w:val="15"/>
              </w:rPr>
              <w:t>Recovery / containment</w:t>
            </w:r>
          </w:p>
        </w:tc>
      </w:tr>
      <w:tr>
        <w:tc>
          <w:tcPr>
            <w:tcW w:type="dxa" w:w="3024"/>
            <w:shd w:fill="FFFFFF"/>
            <w:vAlign w:val="center"/>
            <w:tcMar>
              <w:top w:w="70" w:type="dxa"/>
              <w:start w:w="70" w:type="dxa"/>
              <w:bottom w:w="70" w:type="dxa"/>
              <w:end w:w="70" w:type="dxa"/>
            </w:tcMar>
          </w:tcPr>
          <w:p>
            <w:pPr>
              <w:spacing w:after="0" w:before="0"/>
              <w:jc w:val="left"/>
            </w:pPr>
            <w:r/>
            <w:r>
              <w:rPr>
                <w:rFonts w:ascii="Aptos" w:hAnsi="Aptos"/>
                <w:b w:val="0"/>
                <w:color w:val="3B3430"/>
                <w:sz w:val="16"/>
              </w:rPr>
              <w:t>Material verification forecast moved from 21 Aug to 24 Aug.</w:t>
            </w:r>
          </w:p>
        </w:tc>
        <w:tc>
          <w:tcPr>
            <w:tcW w:type="dxa" w:w="3456"/>
            <w:shd w:fill="FFFFFF"/>
            <w:vAlign w:val="center"/>
            <w:tcMar>
              <w:top w:w="70" w:type="dxa"/>
              <w:start w:w="70" w:type="dxa"/>
              <w:bottom w:w="70" w:type="dxa"/>
              <w:end w:w="70" w:type="dxa"/>
            </w:tcMar>
          </w:tcPr>
          <w:p>
            <w:pPr>
              <w:spacing w:after="0" w:before="0"/>
              <w:jc w:val="left"/>
            </w:pPr>
            <w:r/>
            <w:r>
              <w:rPr>
                <w:rFonts w:ascii="Aptos" w:hAnsi="Aptos"/>
                <w:b w:val="0"/>
                <w:color w:val="3B3430"/>
                <w:sz w:val="16"/>
              </w:rPr>
              <w:t>Consumes three days of available float before removal start.</w:t>
            </w:r>
          </w:p>
        </w:tc>
        <w:tc>
          <w:tcPr>
            <w:tcW w:type="dxa" w:w="3888"/>
            <w:shd w:fill="FFFFFF"/>
            <w:vAlign w:val="center"/>
            <w:tcMar>
              <w:top w:w="70" w:type="dxa"/>
              <w:start w:w="70" w:type="dxa"/>
              <w:bottom w:w="70" w:type="dxa"/>
              <w:end w:w="70" w:type="dxa"/>
            </w:tcMar>
          </w:tcPr>
          <w:p>
            <w:pPr>
              <w:spacing w:after="0" w:before="0"/>
              <w:jc w:val="left"/>
            </w:pPr>
            <w:r/>
            <w:r>
              <w:rPr>
                <w:rFonts w:ascii="Aptos" w:hAnsi="Aptos"/>
                <w:b w:val="0"/>
                <w:color w:val="3B3430"/>
                <w:sz w:val="16"/>
              </w:rPr>
              <w:t>Daily supplier follow-up; pre-stage received components; prepare weekend-work decision if receipt slips beyond 27 Aug.</w:t>
            </w:r>
          </w:p>
        </w:tc>
      </w:tr>
      <w:tr>
        <w:tc>
          <w:tcPr>
            <w:tcW w:type="dxa" w:w="3024"/>
            <w:shd w:fill="F7F3ED"/>
            <w:vAlign w:val="center"/>
            <w:tcMar>
              <w:top w:w="70" w:type="dxa"/>
              <w:start w:w="70" w:type="dxa"/>
              <w:bottom w:w="70" w:type="dxa"/>
              <w:end w:w="70" w:type="dxa"/>
            </w:tcMar>
          </w:tcPr>
          <w:p>
            <w:pPr>
              <w:spacing w:after="0" w:before="0"/>
              <w:jc w:val="left"/>
            </w:pPr>
            <w:r/>
            <w:r>
              <w:rPr>
                <w:rFonts w:ascii="Aptos" w:hAnsi="Aptos"/>
                <w:b w:val="0"/>
                <w:color w:val="3B3430"/>
                <w:sz w:val="16"/>
              </w:rPr>
              <w:t>Engineering clarification forecast moved from 24 Aug to 26 Aug.</w:t>
            </w:r>
          </w:p>
        </w:tc>
        <w:tc>
          <w:tcPr>
            <w:tcW w:type="dxa" w:w="3456"/>
            <w:shd w:fill="F7F3ED"/>
            <w:vAlign w:val="center"/>
            <w:tcMar>
              <w:top w:w="70" w:type="dxa"/>
              <w:start w:w="70" w:type="dxa"/>
              <w:bottom w:w="70" w:type="dxa"/>
              <w:end w:w="70" w:type="dxa"/>
            </w:tcMar>
          </w:tcPr>
          <w:p>
            <w:pPr>
              <w:spacing w:after="0" w:before="0"/>
              <w:jc w:val="left"/>
            </w:pPr>
            <w:r/>
            <w:r>
              <w:rPr>
                <w:rFonts w:ascii="Aptos" w:hAnsi="Aptos"/>
                <w:b w:val="0"/>
                <w:color w:val="3B3430"/>
                <w:sz w:val="16"/>
              </w:rPr>
              <w:t>May delay cable-routing approval and block removal authorization.</w:t>
            </w:r>
          </w:p>
        </w:tc>
        <w:tc>
          <w:tcPr>
            <w:tcW w:type="dxa" w:w="3888"/>
            <w:shd w:fill="F7F3ED"/>
            <w:vAlign w:val="center"/>
            <w:tcMar>
              <w:top w:w="70" w:type="dxa"/>
              <w:start w:w="70" w:type="dxa"/>
              <w:bottom w:w="70" w:type="dxa"/>
              <w:end w:w="70" w:type="dxa"/>
            </w:tcMar>
          </w:tcPr>
          <w:p>
            <w:pPr>
              <w:spacing w:after="0" w:before="0"/>
              <w:jc w:val="left"/>
            </w:pPr>
            <w:r/>
            <w:r>
              <w:rPr>
                <w:rFonts w:ascii="Aptos" w:hAnsi="Aptos"/>
                <w:b w:val="0"/>
                <w:color w:val="3B3430"/>
                <w:sz w:val="16"/>
              </w:rPr>
              <w:t>Hold focused engineering review on 24 Aug; escalate unresolved disposition by close of business.</w:t>
            </w:r>
          </w:p>
        </w:tc>
      </w:tr>
    </w:tbl>
    <w:tbl>
      <w:tblPr>
        <w:tblW w:type="auto" w:w="0"/>
        <w:jc w:val="center"/>
        <w:tblLayout w:type="fixed"/>
        <w:tblLook w:firstColumn="1" w:firstRow="1" w:lastColumn="0" w:lastRow="0" w:noHBand="0" w:noVBand="1" w:val="04A0"/>
      </w:tblPr>
      <w:tblGrid>
        <w:gridCol w:w="10440"/>
      </w:tblGrid>
      <w:tr>
        <w:tc>
          <w:tcPr>
            <w:tcW w:type="dxa" w:w="10858"/>
            <w:shd w:fill="B8946D"/>
            <w:vAlign w:val="center"/>
            <w:tcMar>
              <w:top w:w="90" w:type="dxa"/>
              <w:start w:w="120" w:type="dxa"/>
              <w:bottom w:w="90" w:type="dxa"/>
              <w:end w:w="120" w:type="dxa"/>
            </w:tcMar>
          </w:tcPr>
          <w:p>
            <w:pPr>
              <w:spacing w:after="0" w:before="0"/>
              <w:jc w:val="left"/>
            </w:pPr>
            <w:r/>
            <w:r>
              <w:rPr>
                <w:rFonts w:ascii="Aptos" w:hAnsi="Aptos"/>
                <w:b/>
                <w:color w:val="FFFFFF"/>
                <w:sz w:val="22"/>
              </w:rPr>
              <w:t>MILESTONE HEALTH</w:t>
            </w:r>
          </w:p>
        </w:tc>
      </w:tr>
    </w:tbl>
    <w:tbl>
      <w:tblPr>
        <w:tblW w:type="auto" w:w="0"/>
        <w:jc w:val="center"/>
        <w:tblLayout w:type="fixed"/>
        <w:tblLook w:firstColumn="1" w:firstRow="1" w:lastColumn="0" w:lastRow="0" w:noHBand="0" w:noVBand="1" w:val="04A0"/>
      </w:tblPr>
      <w:tblGrid>
        <w:gridCol w:w="2172"/>
        <w:gridCol w:w="2172"/>
        <w:gridCol w:w="2172"/>
        <w:gridCol w:w="2172"/>
        <w:gridCol w:w="2172"/>
      </w:tblGrid>
      <w:tr>
        <w:tc>
          <w:tcPr>
            <w:tcW w:type="dxa" w:w="2172"/>
            <w:shd w:fill="E8F4EC"/>
            <w:tcMar>
              <w:top w:w="80" w:type="dxa"/>
              <w:start w:w="80" w:type="dxa"/>
              <w:bottom w:w="80" w:type="dxa"/>
              <w:end w:w="80" w:type="dxa"/>
            </w:tcMar>
          </w:tcPr>
          <w:p>
            <w:pPr>
              <w:jc w:val="center"/>
            </w:pPr>
            <w:r/>
            <w:r>
              <w:rPr>
                <w:b/>
                <w:color w:val="17324D"/>
                <w:sz w:val="32"/>
              </w:rPr>
              <w:t>2</w:t>
              <w:br/>
            </w:r>
            <w:r>
              <w:rPr>
                <w:color w:val="7A6F66"/>
                <w:sz w:val="15"/>
              </w:rPr>
              <w:t>COMPLETE</w:t>
            </w:r>
          </w:p>
        </w:tc>
        <w:tc>
          <w:tcPr>
            <w:tcW w:type="dxa" w:w="2172"/>
            <w:shd w:fill="E8F4EC"/>
            <w:tcMar>
              <w:top w:w="80" w:type="dxa"/>
              <w:start w:w="80" w:type="dxa"/>
              <w:bottom w:w="80" w:type="dxa"/>
              <w:end w:w="80" w:type="dxa"/>
            </w:tcMar>
          </w:tcPr>
          <w:p>
            <w:pPr>
              <w:jc w:val="center"/>
            </w:pPr>
            <w:r/>
            <w:r>
              <w:rPr>
                <w:b/>
                <w:color w:val="17324D"/>
                <w:sz w:val="32"/>
              </w:rPr>
              <w:t>1</w:t>
              <w:br/>
            </w:r>
            <w:r>
              <w:rPr>
                <w:color w:val="7A6F66"/>
                <w:sz w:val="15"/>
              </w:rPr>
              <w:t>ON TRACK</w:t>
            </w:r>
          </w:p>
        </w:tc>
        <w:tc>
          <w:tcPr>
            <w:tcW w:type="dxa" w:w="2172"/>
            <w:shd w:fill="FFF0D6"/>
            <w:tcMar>
              <w:top w:w="80" w:type="dxa"/>
              <w:start w:w="80" w:type="dxa"/>
              <w:bottom w:w="80" w:type="dxa"/>
              <w:end w:w="80" w:type="dxa"/>
            </w:tcMar>
          </w:tcPr>
          <w:p>
            <w:pPr>
              <w:jc w:val="center"/>
            </w:pPr>
            <w:r/>
            <w:r>
              <w:rPr>
                <w:b/>
                <w:color w:val="17324D"/>
                <w:sz w:val="32"/>
              </w:rPr>
              <w:t>2</w:t>
              <w:br/>
            </w:r>
            <w:r>
              <w:rPr>
                <w:color w:val="7A6F66"/>
                <w:sz w:val="15"/>
              </w:rPr>
              <w:t>AT RISK</w:t>
            </w:r>
          </w:p>
        </w:tc>
        <w:tc>
          <w:tcPr>
            <w:tcW w:type="dxa" w:w="2172"/>
            <w:shd w:fill="E8F0F6"/>
            <w:tcMar>
              <w:top w:w="80" w:type="dxa"/>
              <w:start w:w="80" w:type="dxa"/>
              <w:bottom w:w="80" w:type="dxa"/>
              <w:end w:w="80" w:type="dxa"/>
            </w:tcMar>
          </w:tcPr>
          <w:p>
            <w:pPr>
              <w:jc w:val="center"/>
            </w:pPr>
            <w:r/>
            <w:r>
              <w:rPr>
                <w:b/>
                <w:color w:val="17324D"/>
                <w:sz w:val="32"/>
              </w:rPr>
              <w:t>5</w:t>
              <w:br/>
            </w:r>
            <w:r>
              <w:rPr>
                <w:color w:val="7A6F66"/>
                <w:sz w:val="15"/>
              </w:rPr>
              <w:t>NOT STARTED</w:t>
            </w:r>
          </w:p>
        </w:tc>
        <w:tc>
          <w:tcPr>
            <w:tcW w:type="dxa" w:w="2172"/>
            <w:shd w:fill="E8F4EC"/>
            <w:tcMar>
              <w:top w:w="80" w:type="dxa"/>
              <w:start w:w="80" w:type="dxa"/>
              <w:bottom w:w="80" w:type="dxa"/>
              <w:end w:w="80" w:type="dxa"/>
            </w:tcMar>
          </w:tcPr>
          <w:p>
            <w:pPr>
              <w:jc w:val="center"/>
            </w:pPr>
            <w:r/>
            <w:r>
              <w:rPr>
                <w:b/>
                <w:color w:val="17324D"/>
                <w:sz w:val="32"/>
              </w:rPr>
              <w:t>0 days</w:t>
              <w:br/>
            </w:r>
            <w:r>
              <w:rPr>
                <w:color w:val="7A6F66"/>
                <w:sz w:val="15"/>
              </w:rPr>
              <w:t>FORECAST SLIP</w:t>
            </w:r>
          </w:p>
        </w:tc>
      </w:tr>
    </w:tbl>
    <w:p>
      <w:r>
        <w:br w:type="page"/>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3. ACTION, DELIVERABLE, AND DEPENDENCY CONTROL LOG</w:t>
            </w:r>
          </w:p>
        </w:tc>
      </w:tr>
    </w:tbl>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1357"/>
        <w:gridCol w:w="1357"/>
        <w:gridCol w:w="1357"/>
        <w:gridCol w:w="1357"/>
        <w:gridCol w:w="1357"/>
        <w:gridCol w:w="1357"/>
        <w:gridCol w:w="1357"/>
        <w:gridCol w:w="1357"/>
      </w:tblGrid>
      <w:tr>
        <w:tc>
          <w:tcPr>
            <w:tcW w:type="dxa" w:w="720"/>
            <w:shd w:fill="17324D"/>
            <w:vAlign w:val="center"/>
          </w:tcPr>
          <w:p>
            <w:pPr>
              <w:spacing w:after="0" w:before="0"/>
              <w:jc w:val="center"/>
            </w:pPr>
            <w:r/>
            <w:r>
              <w:rPr>
                <w:rFonts w:ascii="Aptos" w:hAnsi="Aptos"/>
                <w:b/>
                <w:color w:val="FFFFFF"/>
                <w:sz w:val="15"/>
              </w:rPr>
              <w:t>ID</w:t>
            </w:r>
          </w:p>
        </w:tc>
        <w:tc>
          <w:tcPr>
            <w:tcW w:type="dxa" w:w="3096"/>
            <w:shd w:fill="17324D"/>
            <w:vAlign w:val="center"/>
          </w:tcPr>
          <w:p>
            <w:pPr>
              <w:spacing w:after="0" w:before="0"/>
              <w:jc w:val="center"/>
            </w:pPr>
            <w:r/>
            <w:r>
              <w:rPr>
                <w:rFonts w:ascii="Aptos" w:hAnsi="Aptos"/>
                <w:b/>
                <w:color w:val="FFFFFF"/>
                <w:sz w:val="15"/>
              </w:rPr>
              <w:t>Action / Deliverable</w:t>
            </w:r>
          </w:p>
        </w:tc>
        <w:tc>
          <w:tcPr>
            <w:tcW w:type="dxa" w:w="1224"/>
            <w:shd w:fill="17324D"/>
            <w:vAlign w:val="center"/>
          </w:tcPr>
          <w:p>
            <w:pPr>
              <w:spacing w:after="0" w:before="0"/>
              <w:jc w:val="center"/>
            </w:pPr>
            <w:r/>
            <w:r>
              <w:rPr>
                <w:rFonts w:ascii="Aptos" w:hAnsi="Aptos"/>
                <w:b/>
                <w:color w:val="FFFFFF"/>
                <w:sz w:val="15"/>
              </w:rPr>
              <w:t>Owner</w:t>
            </w:r>
          </w:p>
        </w:tc>
        <w:tc>
          <w:tcPr>
            <w:tcW w:type="dxa" w:w="936"/>
            <w:shd w:fill="17324D"/>
            <w:vAlign w:val="center"/>
          </w:tcPr>
          <w:p>
            <w:pPr>
              <w:spacing w:after="0" w:before="0"/>
              <w:jc w:val="center"/>
            </w:pPr>
            <w:r/>
            <w:r>
              <w:rPr>
                <w:rFonts w:ascii="Aptos" w:hAnsi="Aptos"/>
                <w:b/>
                <w:color w:val="FFFFFF"/>
                <w:sz w:val="15"/>
              </w:rPr>
              <w:t>Due</w:t>
            </w:r>
          </w:p>
        </w:tc>
        <w:tc>
          <w:tcPr>
            <w:tcW w:type="dxa" w:w="648"/>
            <w:shd w:fill="17324D"/>
            <w:vAlign w:val="center"/>
          </w:tcPr>
          <w:p>
            <w:pPr>
              <w:spacing w:after="0" w:before="0"/>
              <w:jc w:val="center"/>
            </w:pPr>
            <w:r/>
            <w:r>
              <w:rPr>
                <w:rFonts w:ascii="Aptos" w:hAnsi="Aptos"/>
                <w:b/>
                <w:color w:val="FFFFFF"/>
                <w:sz w:val="15"/>
              </w:rPr>
              <w:t>Pri.</w:t>
            </w:r>
          </w:p>
        </w:tc>
        <w:tc>
          <w:tcPr>
            <w:tcW w:type="dxa" w:w="1080"/>
            <w:shd w:fill="17324D"/>
            <w:vAlign w:val="center"/>
          </w:tcPr>
          <w:p>
            <w:pPr>
              <w:spacing w:after="0" w:before="0"/>
              <w:jc w:val="center"/>
            </w:pPr>
            <w:r/>
            <w:r>
              <w:rPr>
                <w:rFonts w:ascii="Aptos" w:hAnsi="Aptos"/>
                <w:b/>
                <w:color w:val="FFFFFF"/>
                <w:sz w:val="15"/>
              </w:rPr>
              <w:t>Linked Milestone</w:t>
            </w:r>
          </w:p>
        </w:tc>
        <w:tc>
          <w:tcPr>
            <w:tcW w:type="dxa" w:w="936"/>
            <w:shd w:fill="17324D"/>
            <w:vAlign w:val="center"/>
          </w:tcPr>
          <w:p>
            <w:pPr>
              <w:spacing w:after="0" w:before="0"/>
              <w:jc w:val="center"/>
            </w:pPr>
            <w:r/>
            <w:r>
              <w:rPr>
                <w:rFonts w:ascii="Aptos" w:hAnsi="Aptos"/>
                <w:b/>
                <w:color w:val="FFFFFF"/>
                <w:sz w:val="15"/>
              </w:rPr>
              <w:t>Status</w:t>
            </w:r>
          </w:p>
        </w:tc>
        <w:tc>
          <w:tcPr>
            <w:tcW w:type="dxa" w:w="2232"/>
            <w:shd w:fill="17324D"/>
            <w:vAlign w:val="center"/>
          </w:tcPr>
          <w:p>
            <w:pPr>
              <w:spacing w:after="0" w:before="0"/>
              <w:jc w:val="center"/>
            </w:pPr>
            <w:r/>
            <w:r>
              <w:rPr>
                <w:rFonts w:ascii="Aptos" w:hAnsi="Aptos"/>
                <w:b/>
                <w:color w:val="FFFFFF"/>
                <w:sz w:val="15"/>
              </w:rPr>
              <w:t>Closure / Notes</w:t>
            </w:r>
          </w:p>
        </w:tc>
      </w:tr>
      <w:tr>
        <w:tc>
          <w:tcPr>
            <w:tcW w:type="dxa" w:w="720"/>
            <w:shd w:fill="FFFFFF"/>
            <w:vAlign w:val="center"/>
            <w:tcMar>
              <w:top w:w="70" w:type="dxa"/>
              <w:start w:w="70" w:type="dxa"/>
              <w:bottom w:w="70" w:type="dxa"/>
              <w:end w:w="70" w:type="dxa"/>
            </w:tcMar>
          </w:tcPr>
          <w:p>
            <w:pPr>
              <w:spacing w:after="0" w:before="0"/>
              <w:jc w:val="left"/>
            </w:pPr>
            <w:r/>
            <w:r>
              <w:rPr>
                <w:rFonts w:ascii="Aptos" w:hAnsi="Aptos"/>
                <w:b w:val="0"/>
                <w:color w:val="3B3430"/>
                <w:sz w:val="13"/>
              </w:rPr>
              <w:t>A-014</w:t>
            </w:r>
          </w:p>
        </w:tc>
        <w:tc>
          <w:tcPr>
            <w:tcW w:type="dxa" w:w="3096"/>
            <w:shd w:fill="FFFFFF"/>
            <w:vAlign w:val="center"/>
            <w:tcMar>
              <w:top w:w="70" w:type="dxa"/>
              <w:start w:w="70" w:type="dxa"/>
              <w:bottom w:w="70" w:type="dxa"/>
              <w:end w:w="70" w:type="dxa"/>
            </w:tcMar>
          </w:tcPr>
          <w:p>
            <w:pPr>
              <w:spacing w:after="0" w:before="0"/>
              <w:jc w:val="left"/>
            </w:pPr>
            <w:r/>
            <w:r>
              <w:rPr>
                <w:rFonts w:ascii="Aptos" w:hAnsi="Aptos"/>
                <w:b w:val="0"/>
                <w:color w:val="3B3430"/>
                <w:sz w:val="13"/>
              </w:rPr>
              <w:t>Confirm final material receipt date</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Supply Lead</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24 Aug</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High</w:t>
            </w:r>
          </w:p>
        </w:tc>
        <w:tc>
          <w:tcPr>
            <w:tcW w:type="dxa" w:w="1080"/>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M-03</w:t>
            </w:r>
          </w:p>
        </w:tc>
        <w:tc>
          <w:tcPr>
            <w:tcW w:type="dxa" w:w="936"/>
            <w:shd w:fill="FFFFFF"/>
            <w:vAlign w:val="center"/>
            <w:tcMar>
              <w:top w:w="70" w:type="dxa"/>
              <w:start w:w="70" w:type="dxa"/>
              <w:bottom w:w="70" w:type="dxa"/>
              <w:end w:w="70" w:type="dxa"/>
            </w:tcMar>
          </w:tcPr>
          <w:p>
            <w:pPr>
              <w:spacing w:after="0" w:before="0"/>
              <w:jc w:val="left"/>
            </w:pPr>
            <w:r/>
            <w:r>
              <w:rPr>
                <w:rFonts w:ascii="Aptos" w:hAnsi="Aptos"/>
                <w:b w:val="0"/>
                <w:color w:val="3B3430"/>
                <w:sz w:val="13"/>
              </w:rPr>
              <w:t>Open</w:t>
            </w:r>
          </w:p>
        </w:tc>
        <w:tc>
          <w:tcPr>
            <w:tcW w:type="dxa" w:w="223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Escalate if no carrier confirmation by 22 Aug.</w:t>
            </w:r>
          </w:p>
        </w:tc>
      </w:tr>
      <w:tr>
        <w:tc>
          <w:tcPr>
            <w:tcW w:type="dxa" w:w="720"/>
            <w:shd w:fill="F7F3ED"/>
            <w:vAlign w:val="center"/>
            <w:tcMar>
              <w:top w:w="70" w:type="dxa"/>
              <w:start w:w="70" w:type="dxa"/>
              <w:bottom w:w="70" w:type="dxa"/>
              <w:end w:w="70" w:type="dxa"/>
            </w:tcMar>
          </w:tcPr>
          <w:p>
            <w:pPr>
              <w:spacing w:after="0" w:before="0"/>
              <w:jc w:val="left"/>
            </w:pPr>
            <w:r/>
            <w:r>
              <w:rPr>
                <w:rFonts w:ascii="Aptos" w:hAnsi="Aptos"/>
                <w:b w:val="0"/>
                <w:color w:val="3B3430"/>
                <w:sz w:val="13"/>
              </w:rPr>
              <w:t>A-015</w:t>
            </w:r>
          </w:p>
        </w:tc>
        <w:tc>
          <w:tcPr>
            <w:tcW w:type="dxa" w:w="3096"/>
            <w:shd w:fill="F7F3ED"/>
            <w:vAlign w:val="center"/>
            <w:tcMar>
              <w:top w:w="70" w:type="dxa"/>
              <w:start w:w="70" w:type="dxa"/>
              <w:bottom w:w="70" w:type="dxa"/>
              <w:end w:w="70" w:type="dxa"/>
            </w:tcMar>
          </w:tcPr>
          <w:p>
            <w:pPr>
              <w:spacing w:after="0" w:before="0"/>
              <w:jc w:val="left"/>
            </w:pPr>
            <w:r/>
            <w:r>
              <w:rPr>
                <w:rFonts w:ascii="Aptos" w:hAnsi="Aptos"/>
                <w:b w:val="0"/>
                <w:color w:val="3B3430"/>
                <w:sz w:val="13"/>
              </w:rPr>
              <w:t>Issue engineering disposition for cable-routing discrepancy</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Engineering Lead</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24 Aug</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High</w:t>
            </w:r>
          </w:p>
        </w:tc>
        <w:tc>
          <w:tcPr>
            <w:tcW w:type="dxa" w:w="1080"/>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M-05</w:t>
            </w:r>
          </w:p>
        </w:tc>
        <w:tc>
          <w:tcPr>
            <w:tcW w:type="dxa" w:w="936"/>
            <w:shd w:fill="F7F3ED"/>
            <w:vAlign w:val="center"/>
            <w:tcMar>
              <w:top w:w="70" w:type="dxa"/>
              <w:start w:w="70" w:type="dxa"/>
              <w:bottom w:w="70" w:type="dxa"/>
              <w:end w:w="70" w:type="dxa"/>
            </w:tcMar>
          </w:tcPr>
          <w:p>
            <w:pPr>
              <w:spacing w:after="0" w:before="0"/>
              <w:jc w:val="left"/>
            </w:pPr>
            <w:r/>
            <w:r>
              <w:rPr>
                <w:rFonts w:ascii="Aptos" w:hAnsi="Aptos"/>
                <w:b w:val="0"/>
                <w:color w:val="3B3430"/>
                <w:sz w:val="13"/>
              </w:rPr>
              <w:t>Open</w:t>
            </w:r>
          </w:p>
        </w:tc>
        <w:tc>
          <w:tcPr>
            <w:tcW w:type="dxa" w:w="223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Required before removal authorization.</w:t>
            </w:r>
          </w:p>
        </w:tc>
      </w:tr>
      <w:tr>
        <w:tc>
          <w:tcPr>
            <w:tcW w:type="dxa" w:w="720"/>
            <w:shd w:fill="FFFFFF"/>
            <w:vAlign w:val="center"/>
            <w:tcMar>
              <w:top w:w="70" w:type="dxa"/>
              <w:start w:w="70" w:type="dxa"/>
              <w:bottom w:w="70" w:type="dxa"/>
              <w:end w:w="70" w:type="dxa"/>
            </w:tcMar>
          </w:tcPr>
          <w:p>
            <w:pPr>
              <w:spacing w:after="0" w:before="0"/>
              <w:jc w:val="left"/>
            </w:pPr>
            <w:r/>
            <w:r>
              <w:rPr>
                <w:rFonts w:ascii="Aptos" w:hAnsi="Aptos"/>
                <w:b w:val="0"/>
                <w:color w:val="3B3430"/>
                <w:sz w:val="13"/>
              </w:rPr>
              <w:t>A-016</w:t>
            </w:r>
          </w:p>
        </w:tc>
        <w:tc>
          <w:tcPr>
            <w:tcW w:type="dxa" w:w="3096"/>
            <w:shd w:fill="FFFFFF"/>
            <w:vAlign w:val="center"/>
            <w:tcMar>
              <w:top w:w="70" w:type="dxa"/>
              <w:start w:w="70" w:type="dxa"/>
              <w:bottom w:w="70" w:type="dxa"/>
              <w:end w:w="70" w:type="dxa"/>
            </w:tcMar>
          </w:tcPr>
          <w:p>
            <w:pPr>
              <w:spacing w:after="0" w:before="0"/>
              <w:jc w:val="left"/>
            </w:pPr>
            <w:r/>
            <w:r>
              <w:rPr>
                <w:rFonts w:ascii="Aptos" w:hAnsi="Aptos"/>
                <w:b w:val="0"/>
                <w:color w:val="3B3430"/>
                <w:sz w:val="13"/>
              </w:rPr>
              <w:t>Approve shipboard access roster</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Ship POC</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25 Aug</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Med</w:t>
            </w:r>
          </w:p>
        </w:tc>
        <w:tc>
          <w:tcPr>
            <w:tcW w:type="dxa" w:w="1080"/>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M-04</w:t>
            </w:r>
          </w:p>
        </w:tc>
        <w:tc>
          <w:tcPr>
            <w:tcW w:type="dxa" w:w="936"/>
            <w:shd w:fill="FFFFFF"/>
            <w:vAlign w:val="center"/>
            <w:tcMar>
              <w:top w:w="70" w:type="dxa"/>
              <w:start w:w="70" w:type="dxa"/>
              <w:bottom w:w="70" w:type="dxa"/>
              <w:end w:w="70" w:type="dxa"/>
            </w:tcMar>
          </w:tcPr>
          <w:p>
            <w:pPr>
              <w:spacing w:after="0" w:before="0"/>
              <w:jc w:val="left"/>
            </w:pPr>
            <w:r/>
            <w:r>
              <w:rPr>
                <w:rFonts w:ascii="Aptos" w:hAnsi="Aptos"/>
                <w:b w:val="0"/>
                <w:color w:val="3B3430"/>
                <w:sz w:val="13"/>
              </w:rPr>
              <w:t>In Work</w:t>
            </w:r>
          </w:p>
        </w:tc>
        <w:tc>
          <w:tcPr>
            <w:tcW w:type="dxa" w:w="223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Two technician credentials pending.</w:t>
            </w:r>
          </w:p>
        </w:tc>
      </w:tr>
      <w:tr>
        <w:tc>
          <w:tcPr>
            <w:tcW w:type="dxa" w:w="720"/>
            <w:shd w:fill="F7F3ED"/>
            <w:vAlign w:val="center"/>
            <w:tcMar>
              <w:top w:w="70" w:type="dxa"/>
              <w:start w:w="70" w:type="dxa"/>
              <w:bottom w:w="70" w:type="dxa"/>
              <w:end w:w="70" w:type="dxa"/>
            </w:tcMar>
          </w:tcPr>
          <w:p>
            <w:pPr>
              <w:spacing w:after="0" w:before="0"/>
              <w:jc w:val="left"/>
            </w:pPr>
            <w:r/>
            <w:r>
              <w:rPr>
                <w:rFonts w:ascii="Aptos" w:hAnsi="Aptos"/>
                <w:b w:val="0"/>
                <w:color w:val="3B3430"/>
                <w:sz w:val="13"/>
              </w:rPr>
              <w:t>A-017</w:t>
            </w:r>
          </w:p>
        </w:tc>
        <w:tc>
          <w:tcPr>
            <w:tcW w:type="dxa" w:w="3096"/>
            <w:shd w:fill="F7F3ED"/>
            <w:vAlign w:val="center"/>
            <w:tcMar>
              <w:top w:w="70" w:type="dxa"/>
              <w:start w:w="70" w:type="dxa"/>
              <w:bottom w:w="70" w:type="dxa"/>
              <w:end w:w="70" w:type="dxa"/>
            </w:tcMar>
          </w:tcPr>
          <w:p>
            <w:pPr>
              <w:spacing w:after="0" w:before="0"/>
              <w:jc w:val="left"/>
            </w:pPr>
            <w:r/>
            <w:r>
              <w:rPr>
                <w:rFonts w:ascii="Aptos" w:hAnsi="Aptos"/>
                <w:b w:val="0"/>
                <w:color w:val="3B3430"/>
                <w:sz w:val="13"/>
              </w:rPr>
              <w:t>Validate calibrated test-equipment availability</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Test Lead</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28 Aug</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Med</w:t>
            </w:r>
          </w:p>
        </w:tc>
        <w:tc>
          <w:tcPr>
            <w:tcW w:type="dxa" w:w="1080"/>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M-09</w:t>
            </w:r>
          </w:p>
        </w:tc>
        <w:tc>
          <w:tcPr>
            <w:tcW w:type="dxa" w:w="936"/>
            <w:shd w:fill="F7F3ED"/>
            <w:vAlign w:val="center"/>
            <w:tcMar>
              <w:top w:w="70" w:type="dxa"/>
              <w:start w:w="70" w:type="dxa"/>
              <w:bottom w:w="70" w:type="dxa"/>
              <w:end w:w="70" w:type="dxa"/>
            </w:tcMar>
          </w:tcPr>
          <w:p>
            <w:pPr>
              <w:spacing w:after="0" w:before="0"/>
              <w:jc w:val="left"/>
            </w:pPr>
            <w:r/>
            <w:r>
              <w:rPr>
                <w:rFonts w:ascii="Aptos" w:hAnsi="Aptos"/>
                <w:b w:val="0"/>
                <w:color w:val="3B3430"/>
                <w:sz w:val="13"/>
              </w:rPr>
              <w:t>Open</w:t>
            </w:r>
          </w:p>
        </w:tc>
        <w:tc>
          <w:tcPr>
            <w:tcW w:type="dxa" w:w="223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Reserve backup unit if primary remains committed.</w:t>
            </w:r>
          </w:p>
        </w:tc>
      </w:tr>
      <w:tr>
        <w:tc>
          <w:tcPr>
            <w:tcW w:type="dxa" w:w="720"/>
            <w:shd w:fill="FFFFFF"/>
            <w:vAlign w:val="center"/>
            <w:tcMar>
              <w:top w:w="70" w:type="dxa"/>
              <w:start w:w="70" w:type="dxa"/>
              <w:bottom w:w="70" w:type="dxa"/>
              <w:end w:w="70" w:type="dxa"/>
            </w:tcMar>
          </w:tcPr>
          <w:p>
            <w:pPr>
              <w:spacing w:after="0" w:before="0"/>
              <w:jc w:val="left"/>
            </w:pPr>
            <w:r/>
            <w:r>
              <w:rPr>
                <w:rFonts w:ascii="Aptos" w:hAnsi="Aptos"/>
                <w:b w:val="0"/>
                <w:color w:val="3B3430"/>
                <w:sz w:val="13"/>
              </w:rPr>
              <w:t>A-018</w:t>
            </w:r>
          </w:p>
        </w:tc>
        <w:tc>
          <w:tcPr>
            <w:tcW w:type="dxa" w:w="3096"/>
            <w:shd w:fill="FFFFFF"/>
            <w:vAlign w:val="center"/>
            <w:tcMar>
              <w:top w:w="70" w:type="dxa"/>
              <w:start w:w="70" w:type="dxa"/>
              <w:bottom w:w="70" w:type="dxa"/>
              <w:end w:w="70" w:type="dxa"/>
            </w:tcMar>
          </w:tcPr>
          <w:p>
            <w:pPr>
              <w:spacing w:after="0" w:before="0"/>
              <w:jc w:val="left"/>
            </w:pPr>
            <w:r/>
            <w:r>
              <w:rPr>
                <w:rFonts w:ascii="Aptos" w:hAnsi="Aptos"/>
                <w:b w:val="0"/>
                <w:color w:val="3B3430"/>
                <w:sz w:val="13"/>
              </w:rPr>
              <w:t>Update installation checklist with disposition changes</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Doc Control</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27 Aug</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Med</w:t>
            </w:r>
          </w:p>
        </w:tc>
        <w:tc>
          <w:tcPr>
            <w:tcW w:type="dxa" w:w="1080"/>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M-05</w:t>
            </w:r>
          </w:p>
        </w:tc>
        <w:tc>
          <w:tcPr>
            <w:tcW w:type="dxa" w:w="936"/>
            <w:shd w:fill="FFFFFF"/>
            <w:vAlign w:val="center"/>
            <w:tcMar>
              <w:top w:w="70" w:type="dxa"/>
              <w:start w:w="70" w:type="dxa"/>
              <w:bottom w:w="70" w:type="dxa"/>
              <w:end w:w="70" w:type="dxa"/>
            </w:tcMar>
          </w:tcPr>
          <w:p>
            <w:pPr>
              <w:spacing w:after="0" w:before="0"/>
              <w:jc w:val="left"/>
            </w:pPr>
            <w:r/>
            <w:r>
              <w:rPr>
                <w:rFonts w:ascii="Aptos" w:hAnsi="Aptos"/>
                <w:b w:val="0"/>
                <w:color w:val="3B3430"/>
                <w:sz w:val="13"/>
              </w:rPr>
              <w:t>Open</w:t>
            </w:r>
          </w:p>
        </w:tc>
        <w:tc>
          <w:tcPr>
            <w:tcW w:type="dxa" w:w="223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Publish controlled revision after engineering approval.</w:t>
            </w:r>
          </w:p>
        </w:tc>
      </w:tr>
      <w:tr>
        <w:tc>
          <w:tcPr>
            <w:tcW w:type="dxa" w:w="720"/>
            <w:shd w:fill="F7F3ED"/>
            <w:vAlign w:val="center"/>
            <w:tcMar>
              <w:top w:w="70" w:type="dxa"/>
              <w:start w:w="70" w:type="dxa"/>
              <w:bottom w:w="70" w:type="dxa"/>
              <w:end w:w="70" w:type="dxa"/>
            </w:tcMar>
          </w:tcPr>
          <w:p>
            <w:pPr>
              <w:spacing w:after="0" w:before="0"/>
              <w:jc w:val="left"/>
            </w:pPr>
            <w:r/>
            <w:r>
              <w:rPr>
                <w:rFonts w:ascii="Aptos" w:hAnsi="Aptos"/>
                <w:b w:val="0"/>
                <w:color w:val="3B3430"/>
                <w:sz w:val="13"/>
              </w:rPr>
              <w:t>A-019</w:t>
            </w:r>
          </w:p>
        </w:tc>
        <w:tc>
          <w:tcPr>
            <w:tcW w:type="dxa" w:w="3096"/>
            <w:shd w:fill="F7F3ED"/>
            <w:vAlign w:val="center"/>
            <w:tcMar>
              <w:top w:w="70" w:type="dxa"/>
              <w:start w:w="70" w:type="dxa"/>
              <w:bottom w:w="70" w:type="dxa"/>
              <w:end w:w="70" w:type="dxa"/>
            </w:tcMar>
          </w:tcPr>
          <w:p>
            <w:pPr>
              <w:spacing w:after="0" w:before="0"/>
              <w:jc w:val="left"/>
            </w:pPr>
            <w:r/>
            <w:r>
              <w:rPr>
                <w:rFonts w:ascii="Aptos" w:hAnsi="Aptos"/>
                <w:b w:val="0"/>
                <w:color w:val="3B3430"/>
                <w:sz w:val="13"/>
              </w:rPr>
              <w:t>Prepare weekend-work impact recommendation</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Project Controls</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26 Aug</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Med</w:t>
            </w:r>
          </w:p>
        </w:tc>
        <w:tc>
          <w:tcPr>
            <w:tcW w:type="dxa" w:w="1080"/>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M-03</w:t>
            </w:r>
          </w:p>
        </w:tc>
        <w:tc>
          <w:tcPr>
            <w:tcW w:type="dxa" w:w="936"/>
            <w:shd w:fill="F7F3ED"/>
            <w:vAlign w:val="center"/>
            <w:tcMar>
              <w:top w:w="70" w:type="dxa"/>
              <w:start w:w="70" w:type="dxa"/>
              <w:bottom w:w="70" w:type="dxa"/>
              <w:end w:w="70" w:type="dxa"/>
            </w:tcMar>
          </w:tcPr>
          <w:p>
            <w:pPr>
              <w:spacing w:after="0" w:before="0"/>
              <w:jc w:val="left"/>
            </w:pPr>
            <w:r/>
            <w:r>
              <w:rPr>
                <w:rFonts w:ascii="Aptos" w:hAnsi="Aptos"/>
                <w:b w:val="0"/>
                <w:color w:val="3B3430"/>
                <w:sz w:val="13"/>
              </w:rPr>
              <w:t>In Work</w:t>
            </w:r>
          </w:p>
        </w:tc>
        <w:tc>
          <w:tcPr>
            <w:tcW w:type="dxa" w:w="223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Decision package only; no authorization assumed.</w:t>
            </w:r>
          </w:p>
        </w:tc>
      </w:tr>
      <w:tr>
        <w:tc>
          <w:tcPr>
            <w:tcW w:type="dxa" w:w="720"/>
            <w:shd w:fill="FFFFFF"/>
            <w:vAlign w:val="center"/>
            <w:tcMar>
              <w:top w:w="70" w:type="dxa"/>
              <w:start w:w="70" w:type="dxa"/>
              <w:bottom w:w="70" w:type="dxa"/>
              <w:end w:w="70" w:type="dxa"/>
            </w:tcMar>
          </w:tcPr>
          <w:p>
            <w:pPr>
              <w:spacing w:after="0" w:before="0"/>
              <w:jc w:val="left"/>
            </w:pPr>
            <w:r/>
            <w:r>
              <w:rPr>
                <w:rFonts w:ascii="Aptos" w:hAnsi="Aptos"/>
                <w:b w:val="0"/>
                <w:color w:val="3B3430"/>
                <w:sz w:val="13"/>
              </w:rPr>
              <w:t>A-020</w:t>
            </w:r>
          </w:p>
        </w:tc>
        <w:tc>
          <w:tcPr>
            <w:tcW w:type="dxa" w:w="3096"/>
            <w:shd w:fill="FFFFFF"/>
            <w:vAlign w:val="center"/>
            <w:tcMar>
              <w:top w:w="70" w:type="dxa"/>
              <w:start w:w="70" w:type="dxa"/>
              <w:bottom w:w="70" w:type="dxa"/>
              <w:end w:w="70" w:type="dxa"/>
            </w:tcMar>
          </w:tcPr>
          <w:p>
            <w:pPr>
              <w:spacing w:after="0" w:before="0"/>
              <w:jc w:val="left"/>
            </w:pPr>
            <w:r/>
            <w:r>
              <w:rPr>
                <w:rFonts w:ascii="Aptos" w:hAnsi="Aptos"/>
                <w:b w:val="0"/>
                <w:color w:val="3B3430"/>
                <w:sz w:val="13"/>
              </w:rPr>
              <w:t>Confirm quality hold points and inspection coverage</w:t>
            </w:r>
          </w:p>
        </w:tc>
        <w:tc>
          <w:tcPr>
            <w:tcW w:type="dxa" w:w="12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Quality Lead</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28 Aug</w:t>
            </w:r>
          </w:p>
        </w:tc>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High</w:t>
            </w:r>
          </w:p>
        </w:tc>
        <w:tc>
          <w:tcPr>
            <w:tcW w:type="dxa" w:w="1080"/>
            <w:shd w:fill="FFFFFF"/>
            <w:vAlign w:val="center"/>
            <w:tcMar>
              <w:top w:w="70" w:type="dxa"/>
              <w:start w:w="70" w:type="dxa"/>
              <w:bottom w:w="70" w:type="dxa"/>
              <w:end w:w="70" w:type="dxa"/>
            </w:tcMar>
          </w:tcPr>
          <w:p>
            <w:pPr>
              <w:spacing w:after="0" w:before="0"/>
              <w:jc w:val="left"/>
            </w:pPr>
            <w:r/>
            <w:r>
              <w:rPr>
                <w:rFonts w:ascii="Aptos" w:hAnsi="Aptos"/>
                <w:b w:val="0"/>
                <w:color w:val="3B3430"/>
                <w:sz w:val="13"/>
              </w:rPr>
              <w:t>M-08</w:t>
            </w:r>
          </w:p>
        </w:tc>
        <w:tc>
          <w:tcPr>
            <w:tcW w:type="dxa" w:w="936"/>
            <w:shd w:fill="FFFFFF"/>
            <w:vAlign w:val="center"/>
            <w:tcMar>
              <w:top w:w="70" w:type="dxa"/>
              <w:start w:w="70" w:type="dxa"/>
              <w:bottom w:w="70" w:type="dxa"/>
              <w:end w:w="70" w:type="dxa"/>
            </w:tcMar>
          </w:tcPr>
          <w:p>
            <w:pPr>
              <w:spacing w:after="0" w:before="0"/>
              <w:jc w:val="left"/>
            </w:pPr>
            <w:r/>
            <w:r>
              <w:rPr>
                <w:rFonts w:ascii="Aptos" w:hAnsi="Aptos"/>
                <w:b w:val="0"/>
                <w:color w:val="3B3430"/>
                <w:sz w:val="13"/>
              </w:rPr>
              <w:t>Open</w:t>
            </w:r>
          </w:p>
        </w:tc>
        <w:tc>
          <w:tcPr>
            <w:tcW w:type="dxa" w:w="2232"/>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Align coverage with installation sequence.</w:t>
            </w:r>
          </w:p>
        </w:tc>
      </w:tr>
      <w:tr>
        <w:tc>
          <w:tcPr>
            <w:tcW w:type="dxa" w:w="720"/>
            <w:shd w:fill="F7F3ED"/>
            <w:vAlign w:val="center"/>
            <w:tcMar>
              <w:top w:w="70" w:type="dxa"/>
              <w:start w:w="70" w:type="dxa"/>
              <w:bottom w:w="70" w:type="dxa"/>
              <w:end w:w="70" w:type="dxa"/>
            </w:tcMar>
          </w:tcPr>
          <w:p>
            <w:pPr>
              <w:spacing w:after="0" w:before="0"/>
              <w:jc w:val="left"/>
            </w:pPr>
            <w:r/>
            <w:r>
              <w:rPr>
                <w:rFonts w:ascii="Aptos" w:hAnsi="Aptos"/>
                <w:b w:val="0"/>
                <w:color w:val="3B3430"/>
                <w:sz w:val="13"/>
              </w:rPr>
              <w:t>A-021</w:t>
            </w:r>
          </w:p>
        </w:tc>
        <w:tc>
          <w:tcPr>
            <w:tcW w:type="dxa" w:w="3096"/>
            <w:shd w:fill="F7F3ED"/>
            <w:vAlign w:val="center"/>
            <w:tcMar>
              <w:top w:w="70" w:type="dxa"/>
              <w:start w:w="70" w:type="dxa"/>
              <w:bottom w:w="70" w:type="dxa"/>
              <w:end w:w="70" w:type="dxa"/>
            </w:tcMar>
          </w:tcPr>
          <w:p>
            <w:pPr>
              <w:spacing w:after="0" w:before="0"/>
              <w:jc w:val="left"/>
            </w:pPr>
            <w:r/>
            <w:r>
              <w:rPr>
                <w:rFonts w:ascii="Aptos" w:hAnsi="Aptos"/>
                <w:b w:val="0"/>
                <w:color w:val="3B3430"/>
                <w:sz w:val="13"/>
              </w:rPr>
              <w:t>Archive superseded reference package</w:t>
            </w:r>
          </w:p>
        </w:tc>
        <w:tc>
          <w:tcPr>
            <w:tcW w:type="dxa" w:w="12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Doc Control</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21 Aug</w:t>
            </w:r>
          </w:p>
        </w:tc>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Low</w:t>
            </w:r>
          </w:p>
        </w:tc>
        <w:tc>
          <w:tcPr>
            <w:tcW w:type="dxa" w:w="1080"/>
            <w:shd w:fill="F7F3ED"/>
            <w:vAlign w:val="center"/>
            <w:tcMar>
              <w:top w:w="70" w:type="dxa"/>
              <w:start w:w="70" w:type="dxa"/>
              <w:bottom w:w="70" w:type="dxa"/>
              <w:end w:w="70" w:type="dxa"/>
            </w:tcMar>
          </w:tcPr>
          <w:p>
            <w:pPr>
              <w:spacing w:after="0" w:before="0"/>
              <w:jc w:val="left"/>
            </w:pPr>
            <w:r/>
            <w:r>
              <w:rPr>
                <w:rFonts w:ascii="Aptos" w:hAnsi="Aptos"/>
                <w:b w:val="0"/>
                <w:color w:val="3B3430"/>
                <w:sz w:val="13"/>
              </w:rPr>
              <w:t>M-02</w:t>
            </w:r>
          </w:p>
        </w:tc>
        <w:tc>
          <w:tcPr>
            <w:tcW w:type="dxa" w:w="936"/>
            <w:shd w:fill="F7F3ED"/>
            <w:vAlign w:val="center"/>
            <w:tcMar>
              <w:top w:w="70" w:type="dxa"/>
              <w:start w:w="70" w:type="dxa"/>
              <w:bottom w:w="70" w:type="dxa"/>
              <w:end w:w="70" w:type="dxa"/>
            </w:tcMar>
          </w:tcPr>
          <w:p>
            <w:pPr>
              <w:spacing w:after="0" w:before="0"/>
              <w:jc w:val="left"/>
            </w:pPr>
            <w:r/>
            <w:r>
              <w:rPr>
                <w:rFonts w:ascii="Aptos" w:hAnsi="Aptos"/>
                <w:b w:val="0"/>
                <w:color w:val="3B3430"/>
                <w:sz w:val="13"/>
              </w:rPr>
              <w:t>Closed</w:t>
            </w:r>
          </w:p>
        </w:tc>
        <w:tc>
          <w:tcPr>
            <w:tcW w:type="dxa" w:w="2232"/>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Completed; revision index updated.</w:t>
            </w:r>
          </w:p>
        </w:tc>
      </w:tr>
    </w:tbl>
    <w:p>
      <w:pPr>
        <w:pStyle w:val="Heading2"/>
      </w:pPr>
      <w:r>
        <w:t>Dependency map</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2172"/>
        <w:gridCol w:w="2172"/>
        <w:gridCol w:w="2172"/>
        <w:gridCol w:w="2172"/>
        <w:gridCol w:w="2172"/>
      </w:tblGrid>
      <w:tr>
        <w:tc>
          <w:tcPr>
            <w:tcW w:type="dxa" w:w="2520"/>
            <w:shd w:fill="17324D"/>
            <w:vAlign w:val="center"/>
          </w:tcPr>
          <w:p>
            <w:pPr>
              <w:spacing w:after="0" w:before="0"/>
              <w:jc w:val="center"/>
            </w:pPr>
            <w:r/>
            <w:r>
              <w:rPr>
                <w:rFonts w:ascii="Aptos" w:hAnsi="Aptos"/>
                <w:b/>
                <w:color w:val="FFFFFF"/>
                <w:sz w:val="15"/>
              </w:rPr>
              <w:t>Upstream condition</w:t>
            </w:r>
          </w:p>
        </w:tc>
        <w:tc>
          <w:tcPr>
            <w:tcW w:type="dxa" w:w="2376"/>
            <w:shd w:fill="17324D"/>
            <w:vAlign w:val="center"/>
          </w:tcPr>
          <w:p>
            <w:pPr>
              <w:spacing w:after="0" w:before="0"/>
              <w:jc w:val="center"/>
            </w:pPr>
            <w:r/>
            <w:r>
              <w:rPr>
                <w:rFonts w:ascii="Aptos" w:hAnsi="Aptos"/>
                <w:b/>
                <w:color w:val="FFFFFF"/>
                <w:sz w:val="15"/>
              </w:rPr>
              <w:t>Dependent work</w:t>
            </w:r>
          </w:p>
        </w:tc>
        <w:tc>
          <w:tcPr>
            <w:tcW w:type="dxa" w:w="1440"/>
            <w:shd w:fill="17324D"/>
            <w:vAlign w:val="center"/>
          </w:tcPr>
          <w:p>
            <w:pPr>
              <w:spacing w:after="0" w:before="0"/>
              <w:jc w:val="center"/>
            </w:pPr>
            <w:r/>
            <w:r>
              <w:rPr>
                <w:rFonts w:ascii="Aptos" w:hAnsi="Aptos"/>
                <w:b/>
                <w:color w:val="FFFFFF"/>
                <w:sz w:val="15"/>
              </w:rPr>
              <w:t>Required-by date</w:t>
            </w:r>
          </w:p>
        </w:tc>
        <w:tc>
          <w:tcPr>
            <w:tcW w:type="dxa" w:w="1440"/>
            <w:shd w:fill="17324D"/>
            <w:vAlign w:val="center"/>
          </w:tcPr>
          <w:p>
            <w:pPr>
              <w:spacing w:after="0" w:before="0"/>
              <w:jc w:val="center"/>
            </w:pPr>
            <w:r/>
            <w:r>
              <w:rPr>
                <w:rFonts w:ascii="Aptos" w:hAnsi="Aptos"/>
                <w:b/>
                <w:color w:val="FFFFFF"/>
                <w:sz w:val="15"/>
              </w:rPr>
              <w:t>Current confidence</w:t>
            </w:r>
          </w:p>
        </w:tc>
        <w:tc>
          <w:tcPr>
            <w:tcW w:type="dxa" w:w="2880"/>
            <w:shd w:fill="17324D"/>
            <w:vAlign w:val="center"/>
          </w:tcPr>
          <w:p>
            <w:pPr>
              <w:spacing w:after="0" w:before="0"/>
              <w:jc w:val="center"/>
            </w:pPr>
            <w:r/>
            <w:r>
              <w:rPr>
                <w:rFonts w:ascii="Aptos" w:hAnsi="Aptos"/>
                <w:b/>
                <w:color w:val="FFFFFF"/>
                <w:sz w:val="15"/>
              </w:rPr>
              <w:t>Management response</w:t>
            </w:r>
          </w:p>
        </w:tc>
      </w:tr>
      <w:tr>
        <w:tc>
          <w:tcPr>
            <w:tcW w:type="dxa" w:w="2520"/>
            <w:shd w:fill="FFFFFF"/>
            <w:vAlign w:val="center"/>
            <w:tcMar>
              <w:top w:w="70" w:type="dxa"/>
              <w:start w:w="70" w:type="dxa"/>
              <w:bottom w:w="70" w:type="dxa"/>
              <w:end w:w="70" w:type="dxa"/>
            </w:tcMar>
          </w:tcPr>
          <w:p>
            <w:pPr>
              <w:spacing w:after="0" w:before="0"/>
              <w:jc w:val="left"/>
            </w:pPr>
            <w:r/>
            <w:r>
              <w:rPr>
                <w:rFonts w:ascii="Aptos" w:hAnsi="Aptos"/>
                <w:b w:val="0"/>
                <w:color w:val="3B3430"/>
                <w:sz w:val="15"/>
              </w:rPr>
              <w:t>Verified replacement equipment and installation material</w:t>
            </w:r>
          </w:p>
        </w:tc>
        <w:tc>
          <w:tcPr>
            <w:tcW w:type="dxa" w:w="2376"/>
            <w:shd w:fill="FFFFFF"/>
            <w:vAlign w:val="center"/>
            <w:tcMar>
              <w:top w:w="70" w:type="dxa"/>
              <w:start w:w="70" w:type="dxa"/>
              <w:bottom w:w="70" w:type="dxa"/>
              <w:end w:w="70" w:type="dxa"/>
            </w:tcMar>
          </w:tcPr>
          <w:p>
            <w:pPr>
              <w:spacing w:after="0" w:before="0"/>
              <w:jc w:val="left"/>
            </w:pPr>
            <w:r/>
            <w:r>
              <w:rPr>
                <w:rFonts w:ascii="Aptos" w:hAnsi="Aptos"/>
                <w:b w:val="0"/>
                <w:color w:val="3B3430"/>
                <w:sz w:val="15"/>
              </w:rPr>
              <w:t>Legacy removal / replacement installation</w:t>
            </w:r>
          </w:p>
        </w:tc>
        <w:tc>
          <w:tcPr>
            <w:tcW w:type="dxa" w:w="1440"/>
            <w:shd w:fill="FFFFFF"/>
            <w:vAlign w:val="center"/>
            <w:tcMar>
              <w:top w:w="70" w:type="dxa"/>
              <w:start w:w="70" w:type="dxa"/>
              <w:bottom w:w="70" w:type="dxa"/>
              <w:end w:w="70" w:type="dxa"/>
            </w:tcMar>
          </w:tcPr>
          <w:p>
            <w:pPr>
              <w:spacing w:after="0" w:before="0"/>
              <w:jc w:val="left"/>
            </w:pPr>
            <w:r/>
            <w:r>
              <w:rPr>
                <w:rFonts w:ascii="Aptos" w:hAnsi="Aptos"/>
                <w:b w:val="0"/>
                <w:color w:val="3B3430"/>
                <w:sz w:val="15"/>
              </w:rPr>
              <w:t>28 Aug</w:t>
            </w:r>
          </w:p>
        </w:tc>
        <w:tc>
          <w:tcPr>
            <w:tcW w:type="dxa" w:w="1440"/>
            <w:shd w:fill="FFFFFF"/>
            <w:vAlign w:val="center"/>
            <w:tcMar>
              <w:top w:w="70" w:type="dxa"/>
              <w:start w:w="70" w:type="dxa"/>
              <w:bottom w:w="70" w:type="dxa"/>
              <w:end w:w="70" w:type="dxa"/>
            </w:tcMar>
          </w:tcPr>
          <w:p>
            <w:pPr>
              <w:spacing w:after="0" w:before="0"/>
              <w:jc w:val="center"/>
            </w:pPr>
            <w:r/>
            <w:r>
              <w:rPr>
                <w:rFonts w:ascii="Aptos" w:hAnsi="Aptos"/>
                <w:b w:val="0"/>
                <w:color w:val="3B3430"/>
                <w:sz w:val="15"/>
              </w:rPr>
              <w:t>Medium</w:t>
            </w:r>
          </w:p>
        </w:tc>
        <w:tc>
          <w:tcPr>
            <w:tcW w:type="dxa" w:w="2880"/>
            <w:shd w:fill="FFFFFF"/>
            <w:vAlign w:val="center"/>
            <w:tcMar>
              <w:top w:w="70" w:type="dxa"/>
              <w:start w:w="70" w:type="dxa"/>
              <w:bottom w:w="70" w:type="dxa"/>
              <w:end w:w="70" w:type="dxa"/>
            </w:tcMar>
          </w:tcPr>
          <w:p>
            <w:pPr>
              <w:spacing w:after="0" w:before="0"/>
              <w:jc w:val="left"/>
            </w:pPr>
            <w:r/>
            <w:r>
              <w:rPr>
                <w:rFonts w:ascii="Aptos" w:hAnsi="Aptos"/>
                <w:b w:val="0"/>
                <w:color w:val="3B3430"/>
                <w:sz w:val="15"/>
              </w:rPr>
              <w:t>Protect float through daily receipt tracking and pre-staging.</w:t>
            </w:r>
          </w:p>
        </w:tc>
      </w:tr>
      <w:tr>
        <w:tc>
          <w:tcPr>
            <w:tcW w:type="dxa" w:w="2520"/>
            <w:shd w:fill="F7F3ED"/>
            <w:vAlign w:val="center"/>
            <w:tcMar>
              <w:top w:w="70" w:type="dxa"/>
              <w:start w:w="70" w:type="dxa"/>
              <w:bottom w:w="70" w:type="dxa"/>
              <w:end w:w="70" w:type="dxa"/>
            </w:tcMar>
          </w:tcPr>
          <w:p>
            <w:pPr>
              <w:spacing w:after="0" w:before="0"/>
              <w:jc w:val="left"/>
            </w:pPr>
            <w:r/>
            <w:r>
              <w:rPr>
                <w:rFonts w:ascii="Aptos" w:hAnsi="Aptos"/>
                <w:b w:val="0"/>
                <w:color w:val="3B3430"/>
                <w:sz w:val="15"/>
              </w:rPr>
              <w:t>Approved engineering disposition</w:t>
            </w:r>
          </w:p>
        </w:tc>
        <w:tc>
          <w:tcPr>
            <w:tcW w:type="dxa" w:w="2376"/>
            <w:shd w:fill="F7F3ED"/>
            <w:vAlign w:val="center"/>
            <w:tcMar>
              <w:top w:w="70" w:type="dxa"/>
              <w:start w:w="70" w:type="dxa"/>
              <w:bottom w:w="70" w:type="dxa"/>
              <w:end w:w="70" w:type="dxa"/>
            </w:tcMar>
          </w:tcPr>
          <w:p>
            <w:pPr>
              <w:spacing w:after="0" w:before="0"/>
              <w:jc w:val="left"/>
            </w:pPr>
            <w:r/>
            <w:r>
              <w:rPr>
                <w:rFonts w:ascii="Aptos" w:hAnsi="Aptos"/>
                <w:b w:val="0"/>
                <w:color w:val="3B3430"/>
                <w:sz w:val="15"/>
              </w:rPr>
              <w:t>Removal authorization and final routing</w:t>
            </w:r>
          </w:p>
        </w:tc>
        <w:tc>
          <w:tcPr>
            <w:tcW w:type="dxa" w:w="1440"/>
            <w:shd w:fill="F7F3ED"/>
            <w:vAlign w:val="center"/>
            <w:tcMar>
              <w:top w:w="70" w:type="dxa"/>
              <w:start w:w="70" w:type="dxa"/>
              <w:bottom w:w="70" w:type="dxa"/>
              <w:end w:w="70" w:type="dxa"/>
            </w:tcMar>
          </w:tcPr>
          <w:p>
            <w:pPr>
              <w:spacing w:after="0" w:before="0"/>
              <w:jc w:val="left"/>
            </w:pPr>
            <w:r/>
            <w:r>
              <w:rPr>
                <w:rFonts w:ascii="Aptos" w:hAnsi="Aptos"/>
                <w:b w:val="0"/>
                <w:color w:val="3B3430"/>
                <w:sz w:val="15"/>
              </w:rPr>
              <w:t>26 Aug</w:t>
            </w:r>
          </w:p>
        </w:tc>
        <w:tc>
          <w:tcPr>
            <w:tcW w:type="dxa" w:w="1440"/>
            <w:shd w:fill="F7F3ED"/>
            <w:vAlign w:val="center"/>
            <w:tcMar>
              <w:top w:w="70" w:type="dxa"/>
              <w:start w:w="70" w:type="dxa"/>
              <w:bottom w:w="70" w:type="dxa"/>
              <w:end w:w="70" w:type="dxa"/>
            </w:tcMar>
          </w:tcPr>
          <w:p>
            <w:pPr>
              <w:spacing w:after="0" w:before="0"/>
              <w:jc w:val="center"/>
            </w:pPr>
            <w:r/>
            <w:r>
              <w:rPr>
                <w:rFonts w:ascii="Aptos" w:hAnsi="Aptos"/>
                <w:b w:val="0"/>
                <w:color w:val="3B3430"/>
                <w:sz w:val="15"/>
              </w:rPr>
              <w:t>Medium</w:t>
            </w:r>
          </w:p>
        </w:tc>
        <w:tc>
          <w:tcPr>
            <w:tcW w:type="dxa" w:w="2880"/>
            <w:shd w:fill="F7F3ED"/>
            <w:vAlign w:val="center"/>
            <w:tcMar>
              <w:top w:w="70" w:type="dxa"/>
              <w:start w:w="70" w:type="dxa"/>
              <w:bottom w:w="70" w:type="dxa"/>
              <w:end w:w="70" w:type="dxa"/>
            </w:tcMar>
          </w:tcPr>
          <w:p>
            <w:pPr>
              <w:spacing w:after="0" w:before="0"/>
              <w:jc w:val="left"/>
            </w:pPr>
            <w:r/>
            <w:r>
              <w:rPr>
                <w:rFonts w:ascii="Aptos" w:hAnsi="Aptos"/>
                <w:b w:val="0"/>
                <w:color w:val="3B3430"/>
                <w:sz w:val="15"/>
              </w:rPr>
              <w:t>Focused review and escalation path established.</w:t>
            </w:r>
          </w:p>
        </w:tc>
      </w:tr>
      <w:tr>
        <w:tc>
          <w:tcPr>
            <w:tcW w:type="dxa" w:w="2520"/>
            <w:shd w:fill="FFFFFF"/>
            <w:vAlign w:val="center"/>
            <w:tcMar>
              <w:top w:w="70" w:type="dxa"/>
              <w:start w:w="70" w:type="dxa"/>
              <w:bottom w:w="70" w:type="dxa"/>
              <w:end w:w="70" w:type="dxa"/>
            </w:tcMar>
          </w:tcPr>
          <w:p>
            <w:pPr>
              <w:spacing w:after="0" w:before="0"/>
              <w:jc w:val="left"/>
            </w:pPr>
            <w:r/>
            <w:r>
              <w:rPr>
                <w:rFonts w:ascii="Aptos" w:hAnsi="Aptos"/>
                <w:b w:val="0"/>
                <w:color w:val="3B3430"/>
                <w:sz w:val="15"/>
              </w:rPr>
              <w:t>Approved access roster and work-area readiness</w:t>
            </w:r>
          </w:p>
        </w:tc>
        <w:tc>
          <w:tcPr>
            <w:tcW w:type="dxa" w:w="2376"/>
            <w:shd w:fill="FFFFFF"/>
            <w:vAlign w:val="center"/>
            <w:tcMar>
              <w:top w:w="70" w:type="dxa"/>
              <w:start w:w="70" w:type="dxa"/>
              <w:bottom w:w="70" w:type="dxa"/>
              <w:end w:w="70" w:type="dxa"/>
            </w:tcMar>
          </w:tcPr>
          <w:p>
            <w:pPr>
              <w:spacing w:after="0" w:before="0"/>
              <w:jc w:val="left"/>
            </w:pPr>
            <w:r/>
            <w:r>
              <w:rPr>
                <w:rFonts w:ascii="Aptos" w:hAnsi="Aptos"/>
                <w:b w:val="0"/>
                <w:color w:val="3B3430"/>
                <w:sz w:val="15"/>
              </w:rPr>
              <w:t>Onboard execution</w:t>
            </w:r>
          </w:p>
        </w:tc>
        <w:tc>
          <w:tcPr>
            <w:tcW w:type="dxa" w:w="1440"/>
            <w:shd w:fill="FFFFFF"/>
            <w:vAlign w:val="center"/>
            <w:tcMar>
              <w:top w:w="70" w:type="dxa"/>
              <w:start w:w="70" w:type="dxa"/>
              <w:bottom w:w="70" w:type="dxa"/>
              <w:end w:w="70" w:type="dxa"/>
            </w:tcMar>
          </w:tcPr>
          <w:p>
            <w:pPr>
              <w:spacing w:after="0" w:before="0"/>
              <w:jc w:val="left"/>
            </w:pPr>
            <w:r/>
            <w:r>
              <w:rPr>
                <w:rFonts w:ascii="Aptos" w:hAnsi="Aptos"/>
                <w:b w:val="0"/>
                <w:color w:val="3B3430"/>
                <w:sz w:val="15"/>
              </w:rPr>
              <w:t>28 Aug</w:t>
            </w:r>
          </w:p>
        </w:tc>
        <w:tc>
          <w:tcPr>
            <w:tcW w:type="dxa" w:w="1440"/>
            <w:shd w:fill="FFFFFF"/>
            <w:vAlign w:val="center"/>
            <w:tcMar>
              <w:top w:w="70" w:type="dxa"/>
              <w:start w:w="70" w:type="dxa"/>
              <w:bottom w:w="70" w:type="dxa"/>
              <w:end w:w="70" w:type="dxa"/>
            </w:tcMar>
          </w:tcPr>
          <w:p>
            <w:pPr>
              <w:spacing w:after="0" w:before="0"/>
              <w:jc w:val="center"/>
            </w:pPr>
            <w:r/>
            <w:r>
              <w:rPr>
                <w:rFonts w:ascii="Aptos" w:hAnsi="Aptos"/>
                <w:b w:val="0"/>
                <w:color w:val="3B3430"/>
                <w:sz w:val="15"/>
              </w:rPr>
              <w:t>High</w:t>
            </w:r>
          </w:p>
        </w:tc>
        <w:tc>
          <w:tcPr>
            <w:tcW w:type="dxa" w:w="2880"/>
            <w:shd w:fill="FFFFFF"/>
            <w:vAlign w:val="center"/>
            <w:tcMar>
              <w:top w:w="70" w:type="dxa"/>
              <w:start w:w="70" w:type="dxa"/>
              <w:bottom w:w="70" w:type="dxa"/>
              <w:end w:w="70" w:type="dxa"/>
            </w:tcMar>
          </w:tcPr>
          <w:p>
            <w:pPr>
              <w:spacing w:after="0" w:before="0"/>
              <w:jc w:val="left"/>
            </w:pPr>
            <w:r/>
            <w:r>
              <w:rPr>
                <w:rFonts w:ascii="Aptos" w:hAnsi="Aptos"/>
                <w:b w:val="0"/>
                <w:color w:val="3B3430"/>
                <w:sz w:val="15"/>
              </w:rPr>
              <w:t>Close remaining credentials and verify staging area.</w:t>
            </w:r>
          </w:p>
        </w:tc>
      </w:tr>
      <w:tr>
        <w:tc>
          <w:tcPr>
            <w:tcW w:type="dxa" w:w="2520"/>
            <w:shd w:fill="F7F3ED"/>
            <w:vAlign w:val="center"/>
            <w:tcMar>
              <w:top w:w="70" w:type="dxa"/>
              <w:start w:w="70" w:type="dxa"/>
              <w:bottom w:w="70" w:type="dxa"/>
              <w:end w:w="70" w:type="dxa"/>
            </w:tcMar>
          </w:tcPr>
          <w:p>
            <w:pPr>
              <w:spacing w:after="0" w:before="0"/>
              <w:jc w:val="left"/>
            </w:pPr>
            <w:r/>
            <w:r>
              <w:rPr>
                <w:rFonts w:ascii="Aptos" w:hAnsi="Aptos"/>
                <w:b w:val="0"/>
                <w:color w:val="3B3430"/>
                <w:sz w:val="15"/>
              </w:rPr>
              <w:t>Calibrated operational test equipment</w:t>
            </w:r>
          </w:p>
        </w:tc>
        <w:tc>
          <w:tcPr>
            <w:tcW w:type="dxa" w:w="2376"/>
            <w:shd w:fill="F7F3ED"/>
            <w:vAlign w:val="center"/>
            <w:tcMar>
              <w:top w:w="70" w:type="dxa"/>
              <w:start w:w="70" w:type="dxa"/>
              <w:bottom w:w="70" w:type="dxa"/>
              <w:end w:w="70" w:type="dxa"/>
            </w:tcMar>
          </w:tcPr>
          <w:p>
            <w:pPr>
              <w:spacing w:after="0" w:before="0"/>
              <w:jc w:val="left"/>
            </w:pPr>
            <w:r/>
            <w:r>
              <w:rPr>
                <w:rFonts w:ascii="Aptos" w:hAnsi="Aptos"/>
                <w:b w:val="0"/>
                <w:color w:val="3B3430"/>
                <w:sz w:val="15"/>
              </w:rPr>
              <w:t>Operational testing</w:t>
            </w:r>
          </w:p>
        </w:tc>
        <w:tc>
          <w:tcPr>
            <w:tcW w:type="dxa" w:w="1440"/>
            <w:shd w:fill="F7F3ED"/>
            <w:vAlign w:val="center"/>
            <w:tcMar>
              <w:top w:w="70" w:type="dxa"/>
              <w:start w:w="70" w:type="dxa"/>
              <w:bottom w:w="70" w:type="dxa"/>
              <w:end w:w="70" w:type="dxa"/>
            </w:tcMar>
          </w:tcPr>
          <w:p>
            <w:pPr>
              <w:spacing w:after="0" w:before="0"/>
              <w:jc w:val="left"/>
            </w:pPr>
            <w:r/>
            <w:r>
              <w:rPr>
                <w:rFonts w:ascii="Aptos" w:hAnsi="Aptos"/>
                <w:b w:val="0"/>
                <w:color w:val="3B3430"/>
                <w:sz w:val="15"/>
              </w:rPr>
              <w:t>11 Sep</w:t>
            </w:r>
          </w:p>
        </w:tc>
        <w:tc>
          <w:tcPr>
            <w:tcW w:type="dxa" w:w="1440"/>
            <w:shd w:fill="F7F3ED"/>
            <w:vAlign w:val="center"/>
            <w:tcMar>
              <w:top w:w="70" w:type="dxa"/>
              <w:start w:w="70" w:type="dxa"/>
              <w:bottom w:w="70" w:type="dxa"/>
              <w:end w:w="70" w:type="dxa"/>
            </w:tcMar>
          </w:tcPr>
          <w:p>
            <w:pPr>
              <w:spacing w:after="0" w:before="0"/>
              <w:jc w:val="center"/>
            </w:pPr>
            <w:r/>
            <w:r>
              <w:rPr>
                <w:rFonts w:ascii="Aptos" w:hAnsi="Aptos"/>
                <w:b w:val="0"/>
                <w:color w:val="3B3430"/>
                <w:sz w:val="15"/>
              </w:rPr>
              <w:t>Medium</w:t>
            </w:r>
          </w:p>
        </w:tc>
        <w:tc>
          <w:tcPr>
            <w:tcW w:type="dxa" w:w="2880"/>
            <w:shd w:fill="F7F3ED"/>
            <w:vAlign w:val="center"/>
            <w:tcMar>
              <w:top w:w="70" w:type="dxa"/>
              <w:start w:w="70" w:type="dxa"/>
              <w:bottom w:w="70" w:type="dxa"/>
              <w:end w:w="70" w:type="dxa"/>
            </w:tcMar>
          </w:tcPr>
          <w:p>
            <w:pPr>
              <w:spacing w:after="0" w:before="0"/>
              <w:jc w:val="left"/>
            </w:pPr>
            <w:r/>
            <w:r>
              <w:rPr>
                <w:rFonts w:ascii="Aptos" w:hAnsi="Aptos"/>
                <w:b w:val="0"/>
                <w:color w:val="3B3430"/>
                <w:sz w:val="15"/>
              </w:rPr>
              <w:t>Reserve backup equipment by 28 Aug.</w:t>
            </w:r>
          </w:p>
        </w:tc>
      </w:tr>
      <w:tr>
        <w:tc>
          <w:tcPr>
            <w:tcW w:type="dxa" w:w="2520"/>
            <w:shd w:fill="FFFFFF"/>
            <w:vAlign w:val="center"/>
            <w:tcMar>
              <w:top w:w="70" w:type="dxa"/>
              <w:start w:w="70" w:type="dxa"/>
              <w:bottom w:w="70" w:type="dxa"/>
              <w:end w:w="70" w:type="dxa"/>
            </w:tcMar>
          </w:tcPr>
          <w:p>
            <w:pPr>
              <w:spacing w:after="0" w:before="0"/>
              <w:jc w:val="left"/>
            </w:pPr>
            <w:r/>
            <w:r>
              <w:rPr>
                <w:rFonts w:ascii="Aptos" w:hAnsi="Aptos"/>
                <w:b w:val="0"/>
                <w:color w:val="3B3430"/>
                <w:sz w:val="15"/>
              </w:rPr>
              <w:t>Quality-inspection coverage</w:t>
            </w:r>
          </w:p>
        </w:tc>
        <w:tc>
          <w:tcPr>
            <w:tcW w:type="dxa" w:w="2376"/>
            <w:shd w:fill="FFFFFF"/>
            <w:vAlign w:val="center"/>
            <w:tcMar>
              <w:top w:w="70" w:type="dxa"/>
              <w:start w:w="70" w:type="dxa"/>
              <w:bottom w:w="70" w:type="dxa"/>
              <w:end w:w="70" w:type="dxa"/>
            </w:tcMar>
          </w:tcPr>
          <w:p>
            <w:pPr>
              <w:spacing w:after="0" w:before="0"/>
              <w:jc w:val="left"/>
            </w:pPr>
            <w:r/>
            <w:r>
              <w:rPr>
                <w:rFonts w:ascii="Aptos" w:hAnsi="Aptos"/>
                <w:b w:val="0"/>
                <w:color w:val="3B3430"/>
                <w:sz w:val="15"/>
              </w:rPr>
              <w:t>Inspection and acceptance recommendation</w:t>
            </w:r>
          </w:p>
        </w:tc>
        <w:tc>
          <w:tcPr>
            <w:tcW w:type="dxa" w:w="1440"/>
            <w:shd w:fill="FFFFFF"/>
            <w:vAlign w:val="center"/>
            <w:tcMar>
              <w:top w:w="70" w:type="dxa"/>
              <w:start w:w="70" w:type="dxa"/>
              <w:bottom w:w="70" w:type="dxa"/>
              <w:end w:w="70" w:type="dxa"/>
            </w:tcMar>
          </w:tcPr>
          <w:p>
            <w:pPr>
              <w:spacing w:after="0" w:before="0"/>
              <w:jc w:val="left"/>
            </w:pPr>
            <w:r/>
            <w:r>
              <w:rPr>
                <w:rFonts w:ascii="Aptos" w:hAnsi="Aptos"/>
                <w:b w:val="0"/>
                <w:color w:val="3B3430"/>
                <w:sz w:val="15"/>
              </w:rPr>
              <w:t>08 Sep</w:t>
            </w:r>
          </w:p>
        </w:tc>
        <w:tc>
          <w:tcPr>
            <w:tcW w:type="dxa" w:w="1440"/>
            <w:shd w:fill="FFFFFF"/>
            <w:vAlign w:val="center"/>
            <w:tcMar>
              <w:top w:w="70" w:type="dxa"/>
              <w:start w:w="70" w:type="dxa"/>
              <w:bottom w:w="70" w:type="dxa"/>
              <w:end w:w="70" w:type="dxa"/>
            </w:tcMar>
          </w:tcPr>
          <w:p>
            <w:pPr>
              <w:spacing w:after="0" w:before="0"/>
              <w:jc w:val="center"/>
            </w:pPr>
            <w:r/>
            <w:r>
              <w:rPr>
                <w:rFonts w:ascii="Aptos" w:hAnsi="Aptos"/>
                <w:b w:val="0"/>
                <w:color w:val="3B3430"/>
                <w:sz w:val="15"/>
              </w:rPr>
              <w:t>High</w:t>
            </w:r>
          </w:p>
        </w:tc>
        <w:tc>
          <w:tcPr>
            <w:tcW w:type="dxa" w:w="2880"/>
            <w:shd w:fill="FFFFFF"/>
            <w:vAlign w:val="center"/>
            <w:tcMar>
              <w:top w:w="70" w:type="dxa"/>
              <w:start w:w="70" w:type="dxa"/>
              <w:bottom w:w="70" w:type="dxa"/>
              <w:end w:w="70" w:type="dxa"/>
            </w:tcMar>
          </w:tcPr>
          <w:p>
            <w:pPr>
              <w:spacing w:after="0" w:before="0"/>
              <w:jc w:val="left"/>
            </w:pPr>
            <w:r/>
            <w:r>
              <w:rPr>
                <w:rFonts w:ascii="Aptos" w:hAnsi="Aptos"/>
                <w:b w:val="0"/>
                <w:color w:val="3B3430"/>
                <w:sz w:val="15"/>
              </w:rPr>
              <w:t>Confirm hold points before installation begins.</w:t>
            </w:r>
          </w:p>
        </w:tc>
      </w:tr>
    </w:tbl>
    <w:p>
      <w:r>
        <w:br w:type="page"/>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4. RISK, ISSUE, ASSUMPTION, AND DECISION LOG</w:t>
            </w:r>
          </w:p>
        </w:tc>
      </w:tr>
    </w:tbl>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1357"/>
        <w:gridCol w:w="1357"/>
        <w:gridCol w:w="1357"/>
        <w:gridCol w:w="1357"/>
        <w:gridCol w:w="1357"/>
        <w:gridCol w:w="1357"/>
        <w:gridCol w:w="1357"/>
        <w:gridCol w:w="1357"/>
      </w:tblGrid>
      <w:tr>
        <w:tc>
          <w:tcPr>
            <w:tcW w:type="dxa" w:w="648"/>
            <w:shd w:fill="17324D"/>
            <w:vAlign w:val="center"/>
          </w:tcPr>
          <w:p>
            <w:pPr>
              <w:spacing w:after="0" w:before="0"/>
              <w:jc w:val="center"/>
            </w:pPr>
            <w:r/>
            <w:r>
              <w:rPr>
                <w:rFonts w:ascii="Aptos" w:hAnsi="Aptos"/>
                <w:b/>
                <w:color w:val="FFFFFF"/>
                <w:sz w:val="15"/>
              </w:rPr>
              <w:t>ID</w:t>
            </w:r>
          </w:p>
        </w:tc>
        <w:tc>
          <w:tcPr>
            <w:tcW w:type="dxa" w:w="792"/>
            <w:shd w:fill="17324D"/>
            <w:vAlign w:val="center"/>
          </w:tcPr>
          <w:p>
            <w:pPr>
              <w:spacing w:after="0" w:before="0"/>
              <w:jc w:val="center"/>
            </w:pPr>
            <w:r/>
            <w:r>
              <w:rPr>
                <w:rFonts w:ascii="Aptos" w:hAnsi="Aptos"/>
                <w:b/>
                <w:color w:val="FFFFFF"/>
                <w:sz w:val="15"/>
              </w:rPr>
              <w:t>Type</w:t>
            </w:r>
          </w:p>
        </w:tc>
        <w:tc>
          <w:tcPr>
            <w:tcW w:type="dxa" w:w="3240"/>
            <w:shd w:fill="17324D"/>
            <w:vAlign w:val="center"/>
          </w:tcPr>
          <w:p>
            <w:pPr>
              <w:spacing w:after="0" w:before="0"/>
              <w:jc w:val="center"/>
            </w:pPr>
            <w:r/>
            <w:r>
              <w:rPr>
                <w:rFonts w:ascii="Aptos" w:hAnsi="Aptos"/>
                <w:b/>
                <w:color w:val="FFFFFF"/>
                <w:sz w:val="15"/>
              </w:rPr>
              <w:t>Statement</w:t>
            </w:r>
          </w:p>
        </w:tc>
        <w:tc>
          <w:tcPr>
            <w:tcW w:type="dxa" w:w="720"/>
            <w:shd w:fill="17324D"/>
            <w:vAlign w:val="center"/>
          </w:tcPr>
          <w:p>
            <w:pPr>
              <w:spacing w:after="0" w:before="0"/>
              <w:jc w:val="center"/>
            </w:pPr>
            <w:r/>
            <w:r>
              <w:rPr>
                <w:rFonts w:ascii="Aptos" w:hAnsi="Aptos"/>
                <w:b/>
                <w:color w:val="FFFFFF"/>
                <w:sz w:val="15"/>
              </w:rPr>
              <w:t>Prob.</w:t>
            </w:r>
          </w:p>
        </w:tc>
        <w:tc>
          <w:tcPr>
            <w:tcW w:type="dxa" w:w="720"/>
            <w:shd w:fill="17324D"/>
            <w:vAlign w:val="center"/>
          </w:tcPr>
          <w:p>
            <w:pPr>
              <w:spacing w:after="0" w:before="0"/>
              <w:jc w:val="center"/>
            </w:pPr>
            <w:r/>
            <w:r>
              <w:rPr>
                <w:rFonts w:ascii="Aptos" w:hAnsi="Aptos"/>
                <w:b/>
                <w:color w:val="FFFFFF"/>
                <w:sz w:val="15"/>
              </w:rPr>
              <w:t>Impact</w:t>
            </w:r>
          </w:p>
        </w:tc>
        <w:tc>
          <w:tcPr>
            <w:tcW w:type="dxa" w:w="1152"/>
            <w:shd w:fill="17324D"/>
            <w:vAlign w:val="center"/>
          </w:tcPr>
          <w:p>
            <w:pPr>
              <w:spacing w:after="0" w:before="0"/>
              <w:jc w:val="center"/>
            </w:pPr>
            <w:r/>
            <w:r>
              <w:rPr>
                <w:rFonts w:ascii="Aptos" w:hAnsi="Aptos"/>
                <w:b/>
                <w:color w:val="FFFFFF"/>
                <w:sz w:val="15"/>
              </w:rPr>
              <w:t>Owner</w:t>
            </w:r>
          </w:p>
        </w:tc>
        <w:tc>
          <w:tcPr>
            <w:tcW w:type="dxa" w:w="2952"/>
            <w:shd w:fill="17324D"/>
            <w:vAlign w:val="center"/>
          </w:tcPr>
          <w:p>
            <w:pPr>
              <w:spacing w:after="0" w:before="0"/>
              <w:jc w:val="center"/>
            </w:pPr>
            <w:r/>
            <w:r>
              <w:rPr>
                <w:rFonts w:ascii="Aptos" w:hAnsi="Aptos"/>
                <w:b/>
                <w:color w:val="FFFFFF"/>
                <w:sz w:val="15"/>
              </w:rPr>
              <w:t>Response / Mitigation</w:t>
            </w:r>
          </w:p>
        </w:tc>
        <w:tc>
          <w:tcPr>
            <w:tcW w:type="dxa" w:w="936"/>
            <w:shd w:fill="17324D"/>
            <w:vAlign w:val="center"/>
          </w:tcPr>
          <w:p>
            <w:pPr>
              <w:spacing w:after="0" w:before="0"/>
              <w:jc w:val="center"/>
            </w:pPr>
            <w:r/>
            <w:r>
              <w:rPr>
                <w:rFonts w:ascii="Aptos" w:hAnsi="Aptos"/>
                <w:b/>
                <w:color w:val="FFFFFF"/>
                <w:sz w:val="15"/>
              </w:rPr>
              <w:t>Status</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R-03</w:t>
            </w:r>
          </w:p>
        </w:tc>
        <w:tc>
          <w:tcPr>
            <w:tcW w:type="dxa" w:w="792"/>
            <w:shd w:fill="FFFFFF"/>
            <w:vAlign w:val="center"/>
            <w:tcMar>
              <w:top w:w="70" w:type="dxa"/>
              <w:start w:w="70" w:type="dxa"/>
              <w:bottom w:w="70" w:type="dxa"/>
              <w:end w:w="70" w:type="dxa"/>
            </w:tcMar>
          </w:tcPr>
          <w:p>
            <w:pPr>
              <w:spacing w:after="0" w:before="0"/>
              <w:jc w:val="left"/>
            </w:pPr>
            <w:r/>
            <w:r>
              <w:rPr>
                <w:rFonts w:ascii="Aptos" w:hAnsi="Aptos"/>
                <w:b w:val="0"/>
                <w:color w:val="3B3430"/>
                <w:sz w:val="13"/>
              </w:rPr>
              <w:t>Risk</w:t>
            </w:r>
          </w:p>
        </w:tc>
        <w:tc>
          <w:tcPr>
            <w:tcW w:type="dxa" w:w="3240"/>
            <w:shd w:fill="FFFFFF"/>
            <w:vAlign w:val="center"/>
            <w:tcMar>
              <w:top w:w="70" w:type="dxa"/>
              <w:start w:w="70" w:type="dxa"/>
              <w:bottom w:w="70" w:type="dxa"/>
              <w:end w:w="70" w:type="dxa"/>
            </w:tcMar>
          </w:tcPr>
          <w:p>
            <w:pPr>
              <w:spacing w:after="0" w:before="0"/>
              <w:jc w:val="left"/>
            </w:pPr>
            <w:r/>
            <w:r>
              <w:rPr>
                <w:rFonts w:ascii="Aptos" w:hAnsi="Aptos"/>
                <w:b w:val="0"/>
                <w:color w:val="3B3430"/>
                <w:sz w:val="13"/>
              </w:rPr>
              <w:t>Replacement material may arrive after the planned verification window.</w:t>
            </w:r>
          </w:p>
        </w:tc>
        <w:tc>
          <w:tcPr>
            <w:tcW w:type="dxa" w:w="720"/>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Med</w:t>
            </w:r>
          </w:p>
        </w:tc>
        <w:tc>
          <w:tcPr>
            <w:tcW w:type="dxa" w:w="720"/>
            <w:shd w:fill="FFFFFF"/>
            <w:vAlign w:val="center"/>
            <w:tcMar>
              <w:top w:w="70" w:type="dxa"/>
              <w:start w:w="70" w:type="dxa"/>
              <w:bottom w:w="70" w:type="dxa"/>
              <w:end w:w="70" w:type="dxa"/>
            </w:tcMar>
          </w:tcPr>
          <w:p>
            <w:pPr>
              <w:spacing w:after="0" w:before="0"/>
              <w:jc w:val="left"/>
            </w:pPr>
            <w:r/>
            <w:r>
              <w:rPr>
                <w:rFonts w:ascii="Aptos" w:hAnsi="Aptos"/>
                <w:b w:val="0"/>
                <w:color w:val="3B3430"/>
                <w:sz w:val="13"/>
              </w:rPr>
              <w:t>High</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Supply Lead</w:t>
            </w:r>
          </w:p>
        </w:tc>
        <w:tc>
          <w:tcPr>
            <w:tcW w:type="dxa" w:w="29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Daily tracking; pre-stage partial receipts; prepare schedule-recovery options.</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Open</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I-02</w:t>
            </w:r>
          </w:p>
        </w:tc>
        <w:tc>
          <w:tcPr>
            <w:tcW w:type="dxa" w:w="792"/>
            <w:shd w:fill="F7F3ED"/>
            <w:vAlign w:val="center"/>
            <w:tcMar>
              <w:top w:w="70" w:type="dxa"/>
              <w:start w:w="70" w:type="dxa"/>
              <w:bottom w:w="70" w:type="dxa"/>
              <w:end w:w="70" w:type="dxa"/>
            </w:tcMar>
          </w:tcPr>
          <w:p>
            <w:pPr>
              <w:spacing w:after="0" w:before="0"/>
              <w:jc w:val="left"/>
            </w:pPr>
            <w:r/>
            <w:r>
              <w:rPr>
                <w:rFonts w:ascii="Aptos" w:hAnsi="Aptos"/>
                <w:b w:val="0"/>
                <w:color w:val="3B3430"/>
                <w:sz w:val="13"/>
              </w:rPr>
              <w:t>Issue</w:t>
            </w:r>
          </w:p>
        </w:tc>
        <w:tc>
          <w:tcPr>
            <w:tcW w:type="dxa" w:w="3240"/>
            <w:shd w:fill="F7F3ED"/>
            <w:vAlign w:val="center"/>
            <w:tcMar>
              <w:top w:w="70" w:type="dxa"/>
              <w:start w:w="70" w:type="dxa"/>
              <w:bottom w:w="70" w:type="dxa"/>
              <w:end w:w="70" w:type="dxa"/>
            </w:tcMar>
          </w:tcPr>
          <w:p>
            <w:pPr>
              <w:spacing w:after="0" w:before="0"/>
              <w:jc w:val="left"/>
            </w:pPr>
            <w:r/>
            <w:r>
              <w:rPr>
                <w:rFonts w:ascii="Aptos" w:hAnsi="Aptos"/>
                <w:b w:val="0"/>
                <w:color w:val="3B3430"/>
                <w:sz w:val="13"/>
              </w:rPr>
              <w:t>Interface-control drawing conflicts with observed routing condition.</w:t>
            </w:r>
          </w:p>
        </w:tc>
        <w:tc>
          <w:tcPr>
            <w:tcW w:type="dxa" w:w="720"/>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N/A</w:t>
            </w:r>
          </w:p>
        </w:tc>
        <w:tc>
          <w:tcPr>
            <w:tcW w:type="dxa" w:w="720"/>
            <w:shd w:fill="F7F3ED"/>
            <w:vAlign w:val="center"/>
            <w:tcMar>
              <w:top w:w="70" w:type="dxa"/>
              <w:start w:w="70" w:type="dxa"/>
              <w:bottom w:w="70" w:type="dxa"/>
              <w:end w:w="70" w:type="dxa"/>
            </w:tcMar>
          </w:tcPr>
          <w:p>
            <w:pPr>
              <w:spacing w:after="0" w:before="0"/>
              <w:jc w:val="left"/>
            </w:pPr>
            <w:r/>
            <w:r>
              <w:rPr>
                <w:rFonts w:ascii="Aptos" w:hAnsi="Aptos"/>
                <w:b w:val="0"/>
                <w:color w:val="3B3430"/>
                <w:sz w:val="13"/>
              </w:rPr>
              <w:t>High</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Engineering Lead</w:t>
            </w:r>
          </w:p>
        </w:tc>
        <w:tc>
          <w:tcPr>
            <w:tcW w:type="dxa" w:w="29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Disposition required before removal; escalate at 24 Aug review.</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Open</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R-04</w:t>
            </w:r>
          </w:p>
        </w:tc>
        <w:tc>
          <w:tcPr>
            <w:tcW w:type="dxa" w:w="792"/>
            <w:shd w:fill="FFFFFF"/>
            <w:vAlign w:val="center"/>
            <w:tcMar>
              <w:top w:w="70" w:type="dxa"/>
              <w:start w:w="70" w:type="dxa"/>
              <w:bottom w:w="70" w:type="dxa"/>
              <w:end w:w="70" w:type="dxa"/>
            </w:tcMar>
          </w:tcPr>
          <w:p>
            <w:pPr>
              <w:spacing w:after="0" w:before="0"/>
              <w:jc w:val="left"/>
            </w:pPr>
            <w:r/>
            <w:r>
              <w:rPr>
                <w:rFonts w:ascii="Aptos" w:hAnsi="Aptos"/>
                <w:b w:val="0"/>
                <w:color w:val="3B3430"/>
                <w:sz w:val="13"/>
              </w:rPr>
              <w:t>Risk</w:t>
            </w:r>
          </w:p>
        </w:tc>
        <w:tc>
          <w:tcPr>
            <w:tcW w:type="dxa" w:w="3240"/>
            <w:shd w:fill="FFFFFF"/>
            <w:vAlign w:val="center"/>
            <w:tcMar>
              <w:top w:w="70" w:type="dxa"/>
              <w:start w:w="70" w:type="dxa"/>
              <w:bottom w:w="70" w:type="dxa"/>
              <w:end w:w="70" w:type="dxa"/>
            </w:tcMar>
          </w:tcPr>
          <w:p>
            <w:pPr>
              <w:spacing w:after="0" w:before="0"/>
              <w:jc w:val="left"/>
            </w:pPr>
            <w:r/>
            <w:r>
              <w:rPr>
                <w:rFonts w:ascii="Aptos" w:hAnsi="Aptos"/>
                <w:b w:val="0"/>
                <w:color w:val="3B3430"/>
                <w:sz w:val="13"/>
              </w:rPr>
              <w:t>Primary operational test set may remain committed to another activity.</w:t>
            </w:r>
          </w:p>
        </w:tc>
        <w:tc>
          <w:tcPr>
            <w:tcW w:type="dxa" w:w="720"/>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Med</w:t>
            </w:r>
          </w:p>
        </w:tc>
        <w:tc>
          <w:tcPr>
            <w:tcW w:type="dxa" w:w="720"/>
            <w:shd w:fill="FFFFFF"/>
            <w:vAlign w:val="center"/>
            <w:tcMar>
              <w:top w:w="70" w:type="dxa"/>
              <w:start w:w="70" w:type="dxa"/>
              <w:bottom w:w="70" w:type="dxa"/>
              <w:end w:w="70" w:type="dxa"/>
            </w:tcMar>
          </w:tcPr>
          <w:p>
            <w:pPr>
              <w:spacing w:after="0" w:before="0"/>
              <w:jc w:val="left"/>
            </w:pPr>
            <w:r/>
            <w:r>
              <w:rPr>
                <w:rFonts w:ascii="Aptos" w:hAnsi="Aptos"/>
                <w:b w:val="0"/>
                <w:color w:val="3B3430"/>
                <w:sz w:val="13"/>
              </w:rPr>
              <w:t>Med</w:t>
            </w:r>
          </w:p>
        </w:tc>
        <w:tc>
          <w:tcPr>
            <w:tcW w:type="dxa" w:w="11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Test Lead</w:t>
            </w:r>
          </w:p>
        </w:tc>
        <w:tc>
          <w:tcPr>
            <w:tcW w:type="dxa" w:w="2952"/>
            <w:shd w:fill="FFFFFF"/>
            <w:vAlign w:val="center"/>
            <w:tcMar>
              <w:top w:w="70" w:type="dxa"/>
              <w:start w:w="70" w:type="dxa"/>
              <w:bottom w:w="70" w:type="dxa"/>
              <w:end w:w="70" w:type="dxa"/>
            </w:tcMar>
          </w:tcPr>
          <w:p>
            <w:pPr>
              <w:spacing w:after="0" w:before="0"/>
              <w:jc w:val="left"/>
            </w:pPr>
            <w:r/>
            <w:r>
              <w:rPr>
                <w:rFonts w:ascii="Aptos" w:hAnsi="Aptos"/>
                <w:b w:val="0"/>
                <w:color w:val="3B3430"/>
                <w:sz w:val="13"/>
              </w:rPr>
              <w:t>Reserve qualified backup equipment by 28 Aug.</w:t>
            </w:r>
          </w:p>
        </w:tc>
        <w:tc>
          <w:tcPr>
            <w:tcW w:type="dxa" w:w="936"/>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Open</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A-02</w:t>
            </w:r>
          </w:p>
        </w:tc>
        <w:tc>
          <w:tcPr>
            <w:tcW w:type="dxa" w:w="792"/>
            <w:shd w:fill="F7F3ED"/>
            <w:vAlign w:val="center"/>
            <w:tcMar>
              <w:top w:w="70" w:type="dxa"/>
              <w:start w:w="70" w:type="dxa"/>
              <w:bottom w:w="70" w:type="dxa"/>
              <w:end w:w="70" w:type="dxa"/>
            </w:tcMar>
          </w:tcPr>
          <w:p>
            <w:pPr>
              <w:spacing w:after="0" w:before="0"/>
              <w:jc w:val="left"/>
            </w:pPr>
            <w:r/>
            <w:r>
              <w:rPr>
                <w:rFonts w:ascii="Aptos" w:hAnsi="Aptos"/>
                <w:b w:val="0"/>
                <w:color w:val="3B3430"/>
                <w:sz w:val="13"/>
              </w:rPr>
              <w:t>Assumption</w:t>
            </w:r>
          </w:p>
        </w:tc>
        <w:tc>
          <w:tcPr>
            <w:tcW w:type="dxa" w:w="3240"/>
            <w:shd w:fill="F7F3ED"/>
            <w:vAlign w:val="center"/>
            <w:tcMar>
              <w:top w:w="70" w:type="dxa"/>
              <w:start w:w="70" w:type="dxa"/>
              <w:bottom w:w="70" w:type="dxa"/>
              <w:end w:w="70" w:type="dxa"/>
            </w:tcMar>
          </w:tcPr>
          <w:p>
            <w:pPr>
              <w:spacing w:after="0" w:before="0"/>
              <w:jc w:val="left"/>
            </w:pPr>
            <w:r/>
            <w:r>
              <w:rPr>
                <w:rFonts w:ascii="Aptos" w:hAnsi="Aptos"/>
                <w:b w:val="0"/>
                <w:color w:val="3B3430"/>
                <w:sz w:val="13"/>
              </w:rPr>
              <w:t>Shipboard work area will be available continuously during planned installation window.</w:t>
            </w:r>
          </w:p>
        </w:tc>
        <w:tc>
          <w:tcPr>
            <w:tcW w:type="dxa" w:w="720"/>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N/A</w:t>
            </w:r>
          </w:p>
        </w:tc>
        <w:tc>
          <w:tcPr>
            <w:tcW w:type="dxa" w:w="720"/>
            <w:shd w:fill="F7F3ED"/>
            <w:vAlign w:val="center"/>
            <w:tcMar>
              <w:top w:w="70" w:type="dxa"/>
              <w:start w:w="70" w:type="dxa"/>
              <w:bottom w:w="70" w:type="dxa"/>
              <w:end w:w="70" w:type="dxa"/>
            </w:tcMar>
          </w:tcPr>
          <w:p>
            <w:pPr>
              <w:spacing w:after="0" w:before="0"/>
              <w:jc w:val="left"/>
            </w:pPr>
            <w:r/>
            <w:r>
              <w:rPr>
                <w:rFonts w:ascii="Aptos" w:hAnsi="Aptos"/>
                <w:b w:val="0"/>
                <w:color w:val="3B3430"/>
                <w:sz w:val="13"/>
              </w:rPr>
              <w:t>Med</w:t>
            </w:r>
          </w:p>
        </w:tc>
        <w:tc>
          <w:tcPr>
            <w:tcW w:type="dxa" w:w="11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Ship POC</w:t>
            </w:r>
          </w:p>
        </w:tc>
        <w:tc>
          <w:tcPr>
            <w:tcW w:type="dxa" w:w="2952"/>
            <w:shd w:fill="F7F3ED"/>
            <w:vAlign w:val="center"/>
            <w:tcMar>
              <w:top w:w="70" w:type="dxa"/>
              <w:start w:w="70" w:type="dxa"/>
              <w:bottom w:w="70" w:type="dxa"/>
              <w:end w:w="70" w:type="dxa"/>
            </w:tcMar>
          </w:tcPr>
          <w:p>
            <w:pPr>
              <w:spacing w:after="0" w:before="0"/>
              <w:jc w:val="left"/>
            </w:pPr>
            <w:r/>
            <w:r>
              <w:rPr>
                <w:rFonts w:ascii="Aptos" w:hAnsi="Aptos"/>
                <w:b w:val="0"/>
                <w:color w:val="3B3430"/>
                <w:sz w:val="13"/>
              </w:rPr>
              <w:t>Validate access window at 25 Aug readiness review.</w:t>
            </w:r>
          </w:p>
        </w:tc>
        <w:tc>
          <w:tcPr>
            <w:tcW w:type="dxa" w:w="936"/>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Open</w:t>
            </w:r>
          </w:p>
        </w:tc>
      </w:tr>
    </w:tbl>
    <w:p>
      <w:pPr>
        <w:pStyle w:val="Heading2"/>
      </w:pPr>
      <w:r>
        <w:t>Decision log</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1551"/>
        <w:gridCol w:w="1551"/>
        <w:gridCol w:w="1551"/>
        <w:gridCol w:w="1551"/>
        <w:gridCol w:w="1551"/>
        <w:gridCol w:w="1551"/>
        <w:gridCol w:w="1551"/>
      </w:tblGrid>
      <w:tr>
        <w:tc>
          <w:tcPr>
            <w:tcW w:type="dxa" w:w="648"/>
            <w:shd w:fill="17324D"/>
            <w:vAlign w:val="center"/>
          </w:tcPr>
          <w:p>
            <w:pPr>
              <w:spacing w:after="0" w:before="0"/>
              <w:jc w:val="center"/>
            </w:pPr>
            <w:r/>
            <w:r>
              <w:rPr>
                <w:rFonts w:ascii="Aptos" w:hAnsi="Aptos"/>
                <w:b/>
                <w:color w:val="FFFFFF"/>
                <w:sz w:val="15"/>
              </w:rPr>
              <w:t>ID</w:t>
            </w:r>
          </w:p>
        </w:tc>
        <w:tc>
          <w:tcPr>
            <w:tcW w:type="dxa" w:w="3024"/>
            <w:shd w:fill="17324D"/>
            <w:vAlign w:val="center"/>
          </w:tcPr>
          <w:p>
            <w:pPr>
              <w:spacing w:after="0" w:before="0"/>
              <w:jc w:val="center"/>
            </w:pPr>
            <w:r/>
            <w:r>
              <w:rPr>
                <w:rFonts w:ascii="Aptos" w:hAnsi="Aptos"/>
                <w:b/>
                <w:color w:val="FFFFFF"/>
                <w:sz w:val="15"/>
              </w:rPr>
              <w:t>Decision required</w:t>
            </w:r>
          </w:p>
        </w:tc>
        <w:tc>
          <w:tcPr>
            <w:tcW w:type="dxa" w:w="1440"/>
            <w:shd w:fill="17324D"/>
            <w:vAlign w:val="center"/>
          </w:tcPr>
          <w:p>
            <w:pPr>
              <w:spacing w:after="0" w:before="0"/>
              <w:jc w:val="center"/>
            </w:pPr>
            <w:r/>
            <w:r>
              <w:rPr>
                <w:rFonts w:ascii="Aptos" w:hAnsi="Aptos"/>
                <w:b/>
                <w:color w:val="FFFFFF"/>
                <w:sz w:val="15"/>
              </w:rPr>
              <w:t>Authority</w:t>
            </w:r>
          </w:p>
        </w:tc>
        <w:tc>
          <w:tcPr>
            <w:tcW w:type="dxa" w:w="1008"/>
            <w:shd w:fill="17324D"/>
            <w:vAlign w:val="center"/>
          </w:tcPr>
          <w:p>
            <w:pPr>
              <w:spacing w:after="0" w:before="0"/>
              <w:jc w:val="center"/>
            </w:pPr>
            <w:r/>
            <w:r>
              <w:rPr>
                <w:rFonts w:ascii="Aptos" w:hAnsi="Aptos"/>
                <w:b/>
                <w:color w:val="FFFFFF"/>
                <w:sz w:val="15"/>
              </w:rPr>
              <w:t>Needed by</w:t>
            </w:r>
          </w:p>
        </w:tc>
        <w:tc>
          <w:tcPr>
            <w:tcW w:type="dxa" w:w="936"/>
            <w:shd w:fill="17324D"/>
            <w:vAlign w:val="center"/>
          </w:tcPr>
          <w:p>
            <w:pPr>
              <w:spacing w:after="0" w:before="0"/>
              <w:jc w:val="center"/>
            </w:pPr>
            <w:r/>
            <w:r>
              <w:rPr>
                <w:rFonts w:ascii="Aptos" w:hAnsi="Aptos"/>
                <w:b/>
                <w:color w:val="FFFFFF"/>
                <w:sz w:val="15"/>
              </w:rPr>
              <w:t>Status</w:t>
            </w:r>
          </w:p>
        </w:tc>
        <w:tc>
          <w:tcPr>
            <w:tcW w:type="dxa" w:w="2160"/>
            <w:shd w:fill="17324D"/>
            <w:vAlign w:val="center"/>
          </w:tcPr>
          <w:p>
            <w:pPr>
              <w:spacing w:after="0" w:before="0"/>
              <w:jc w:val="center"/>
            </w:pPr>
            <w:r/>
            <w:r>
              <w:rPr>
                <w:rFonts w:ascii="Aptos" w:hAnsi="Aptos"/>
                <w:b/>
                <w:color w:val="FFFFFF"/>
                <w:sz w:val="15"/>
              </w:rPr>
              <w:t>Schedule / Mission Effect</w:t>
            </w:r>
          </w:p>
        </w:tc>
        <w:tc>
          <w:tcPr>
            <w:tcW w:type="dxa" w:w="1728"/>
            <w:shd w:fill="17324D"/>
            <w:vAlign w:val="center"/>
          </w:tcPr>
          <w:p>
            <w:pPr>
              <w:spacing w:after="0" w:before="0"/>
              <w:jc w:val="center"/>
            </w:pPr>
            <w:r/>
            <w:r>
              <w:rPr>
                <w:rFonts w:ascii="Aptos" w:hAnsi="Aptos"/>
                <w:b/>
                <w:color w:val="FFFFFF"/>
                <w:sz w:val="15"/>
              </w:rPr>
              <w:t>Next step</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D-04</w:t>
            </w:r>
          </w:p>
        </w:tc>
        <w:tc>
          <w:tcPr>
            <w:tcW w:type="dxa" w:w="30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Authorize weekend work if verified material receipt moves beyond 27 Aug?</w:t>
            </w:r>
          </w:p>
        </w:tc>
        <w:tc>
          <w:tcPr>
            <w:tcW w:type="dxa" w:w="1440"/>
            <w:shd w:fill="FFFFFF"/>
            <w:vAlign w:val="center"/>
            <w:tcMar>
              <w:top w:w="70" w:type="dxa"/>
              <w:start w:w="70" w:type="dxa"/>
              <w:bottom w:w="70" w:type="dxa"/>
              <w:end w:w="70" w:type="dxa"/>
            </w:tcMar>
          </w:tcPr>
          <w:p>
            <w:pPr>
              <w:spacing w:after="0" w:before="0"/>
              <w:jc w:val="left"/>
            </w:pPr>
            <w:r/>
            <w:r>
              <w:rPr>
                <w:rFonts w:ascii="Aptos" w:hAnsi="Aptos"/>
                <w:b w:val="0"/>
                <w:color w:val="3B3430"/>
                <w:sz w:val="13"/>
              </w:rPr>
              <w:t>Program Lead</w:t>
            </w:r>
          </w:p>
        </w:tc>
        <w:tc>
          <w:tcPr>
            <w:tcW w:type="dxa" w:w="1008"/>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26 Aug</w:t>
            </w:r>
          </w:p>
        </w:tc>
        <w:tc>
          <w:tcPr>
            <w:tcW w:type="dxa" w:w="936"/>
            <w:shd w:fill="FFFFFF"/>
            <w:vAlign w:val="center"/>
            <w:tcMar>
              <w:top w:w="70" w:type="dxa"/>
              <w:start w:w="70" w:type="dxa"/>
              <w:bottom w:w="70" w:type="dxa"/>
              <w:end w:w="70" w:type="dxa"/>
            </w:tcMar>
          </w:tcPr>
          <w:p>
            <w:pPr>
              <w:spacing w:after="0" w:before="0"/>
              <w:jc w:val="left"/>
            </w:pPr>
            <w:r/>
            <w:r>
              <w:rPr>
                <w:rFonts w:ascii="Aptos" w:hAnsi="Aptos"/>
                <w:b w:val="0"/>
                <w:color w:val="3B3430"/>
                <w:sz w:val="13"/>
              </w:rPr>
              <w:t>Pending</w:t>
            </w:r>
          </w:p>
        </w:tc>
        <w:tc>
          <w:tcPr>
            <w:tcW w:type="dxa" w:w="2160"/>
            <w:shd w:fill="FFFFFF"/>
            <w:vAlign w:val="center"/>
            <w:tcMar>
              <w:top w:w="70" w:type="dxa"/>
              <w:start w:w="70" w:type="dxa"/>
              <w:bottom w:w="70" w:type="dxa"/>
              <w:end w:w="70" w:type="dxa"/>
            </w:tcMar>
          </w:tcPr>
          <w:p>
            <w:pPr>
              <w:spacing w:after="0" w:before="0"/>
              <w:jc w:val="left"/>
            </w:pPr>
            <w:r/>
            <w:r>
              <w:rPr>
                <w:rFonts w:ascii="Aptos" w:hAnsi="Aptos"/>
                <w:b w:val="0"/>
                <w:color w:val="3B3430"/>
                <w:sz w:val="13"/>
              </w:rPr>
              <w:t>Protect removal start and final completion date.</w:t>
            </w:r>
          </w:p>
        </w:tc>
        <w:tc>
          <w:tcPr>
            <w:tcW w:type="dxa" w:w="1728"/>
            <w:shd w:fill="FFFFFF"/>
            <w:vAlign w:val="center"/>
            <w:tcMar>
              <w:top w:w="70" w:type="dxa"/>
              <w:start w:w="70" w:type="dxa"/>
              <w:bottom w:w="70" w:type="dxa"/>
              <w:end w:w="70" w:type="dxa"/>
            </w:tcMar>
          </w:tcPr>
          <w:p>
            <w:pPr>
              <w:spacing w:after="0" w:before="0"/>
              <w:jc w:val="left"/>
            </w:pPr>
            <w:r/>
            <w:r>
              <w:rPr>
                <w:rFonts w:ascii="Aptos" w:hAnsi="Aptos"/>
                <w:b w:val="0"/>
                <w:color w:val="3B3430"/>
                <w:sz w:val="13"/>
              </w:rPr>
              <w:t>Project Controls to provide impact comparison.</w:t>
            </w:r>
          </w:p>
        </w:tc>
      </w:tr>
      <w:tr>
        <w:tc>
          <w:tcPr>
            <w:tcW w:type="dxa" w:w="648"/>
            <w:shd w:fill="F7F3ED"/>
            <w:vAlign w:val="center"/>
            <w:tcMar>
              <w:top w:w="70" w:type="dxa"/>
              <w:start w:w="70" w:type="dxa"/>
              <w:bottom w:w="70" w:type="dxa"/>
              <w:end w:w="70" w:type="dxa"/>
            </w:tcMar>
          </w:tcPr>
          <w:p>
            <w:pPr>
              <w:spacing w:after="0" w:before="0"/>
              <w:jc w:val="left"/>
            </w:pPr>
            <w:r/>
            <w:r>
              <w:rPr>
                <w:rFonts w:ascii="Aptos" w:hAnsi="Aptos"/>
                <w:b w:val="0"/>
                <w:color w:val="3B3430"/>
                <w:sz w:val="13"/>
              </w:rPr>
              <w:t>D-05</w:t>
            </w:r>
          </w:p>
        </w:tc>
        <w:tc>
          <w:tcPr>
            <w:tcW w:type="dxa" w:w="3024"/>
            <w:shd w:fill="F7F3ED"/>
            <w:vAlign w:val="center"/>
            <w:tcMar>
              <w:top w:w="70" w:type="dxa"/>
              <w:start w:w="70" w:type="dxa"/>
              <w:bottom w:w="70" w:type="dxa"/>
              <w:end w:w="70" w:type="dxa"/>
            </w:tcMar>
          </w:tcPr>
          <w:p>
            <w:pPr>
              <w:spacing w:after="0" w:before="0"/>
              <w:jc w:val="left"/>
            </w:pPr>
            <w:r/>
            <w:r>
              <w:rPr>
                <w:rFonts w:ascii="Aptos" w:hAnsi="Aptos"/>
                <w:b w:val="0"/>
                <w:color w:val="3B3430"/>
                <w:sz w:val="13"/>
              </w:rPr>
              <w:t>Use backup operational test set if primary availability is not confirmed by 28 Aug?</w:t>
            </w:r>
          </w:p>
        </w:tc>
        <w:tc>
          <w:tcPr>
            <w:tcW w:type="dxa" w:w="1440"/>
            <w:shd w:fill="F7F3ED"/>
            <w:vAlign w:val="center"/>
            <w:tcMar>
              <w:top w:w="70" w:type="dxa"/>
              <w:start w:w="70" w:type="dxa"/>
              <w:bottom w:w="70" w:type="dxa"/>
              <w:end w:w="70" w:type="dxa"/>
            </w:tcMar>
          </w:tcPr>
          <w:p>
            <w:pPr>
              <w:spacing w:after="0" w:before="0"/>
              <w:jc w:val="left"/>
            </w:pPr>
            <w:r/>
            <w:r>
              <w:rPr>
                <w:rFonts w:ascii="Aptos" w:hAnsi="Aptos"/>
                <w:b w:val="0"/>
                <w:color w:val="3B3430"/>
                <w:sz w:val="13"/>
              </w:rPr>
              <w:t>Test Authority</w:t>
            </w:r>
          </w:p>
        </w:tc>
        <w:tc>
          <w:tcPr>
            <w:tcW w:type="dxa" w:w="1008"/>
            <w:shd w:fill="F7F3ED"/>
            <w:vAlign w:val="center"/>
            <w:tcMar>
              <w:top w:w="70" w:type="dxa"/>
              <w:start w:w="70" w:type="dxa"/>
              <w:bottom w:w="70" w:type="dxa"/>
              <w:end w:w="70" w:type="dxa"/>
            </w:tcMar>
          </w:tcPr>
          <w:p>
            <w:pPr>
              <w:spacing w:after="0" w:before="0"/>
              <w:jc w:val="center"/>
            </w:pPr>
            <w:r/>
            <w:r>
              <w:rPr>
                <w:rFonts w:ascii="Aptos" w:hAnsi="Aptos"/>
                <w:b w:val="0"/>
                <w:color w:val="3B3430"/>
                <w:sz w:val="13"/>
              </w:rPr>
              <w:t>28 Aug</w:t>
            </w:r>
          </w:p>
        </w:tc>
        <w:tc>
          <w:tcPr>
            <w:tcW w:type="dxa" w:w="936"/>
            <w:shd w:fill="F7F3ED"/>
            <w:vAlign w:val="center"/>
            <w:tcMar>
              <w:top w:w="70" w:type="dxa"/>
              <w:start w:w="70" w:type="dxa"/>
              <w:bottom w:w="70" w:type="dxa"/>
              <w:end w:w="70" w:type="dxa"/>
            </w:tcMar>
          </w:tcPr>
          <w:p>
            <w:pPr>
              <w:spacing w:after="0" w:before="0"/>
              <w:jc w:val="left"/>
            </w:pPr>
            <w:r/>
            <w:r>
              <w:rPr>
                <w:rFonts w:ascii="Aptos" w:hAnsi="Aptos"/>
                <w:b w:val="0"/>
                <w:color w:val="3B3430"/>
                <w:sz w:val="13"/>
              </w:rPr>
              <w:t>Pending</w:t>
            </w:r>
          </w:p>
        </w:tc>
        <w:tc>
          <w:tcPr>
            <w:tcW w:type="dxa" w:w="2160"/>
            <w:shd w:fill="F7F3ED"/>
            <w:vAlign w:val="center"/>
            <w:tcMar>
              <w:top w:w="70" w:type="dxa"/>
              <w:start w:w="70" w:type="dxa"/>
              <w:bottom w:w="70" w:type="dxa"/>
              <w:end w:w="70" w:type="dxa"/>
            </w:tcMar>
          </w:tcPr>
          <w:p>
            <w:pPr>
              <w:spacing w:after="0" w:before="0"/>
              <w:jc w:val="left"/>
            </w:pPr>
            <w:r/>
            <w:r>
              <w:rPr>
                <w:rFonts w:ascii="Aptos" w:hAnsi="Aptos"/>
                <w:b w:val="0"/>
                <w:color w:val="3B3430"/>
                <w:sz w:val="13"/>
              </w:rPr>
              <w:t>Avoid test-window delay.</w:t>
            </w:r>
          </w:p>
        </w:tc>
        <w:tc>
          <w:tcPr>
            <w:tcW w:type="dxa" w:w="1728"/>
            <w:shd w:fill="F7F3ED"/>
            <w:vAlign w:val="center"/>
            <w:tcMar>
              <w:top w:w="70" w:type="dxa"/>
              <w:start w:w="70" w:type="dxa"/>
              <w:bottom w:w="70" w:type="dxa"/>
              <w:end w:w="70" w:type="dxa"/>
            </w:tcMar>
          </w:tcPr>
          <w:p>
            <w:pPr>
              <w:spacing w:after="0" w:before="0"/>
              <w:jc w:val="left"/>
            </w:pPr>
            <w:r/>
            <w:r>
              <w:rPr>
                <w:rFonts w:ascii="Aptos" w:hAnsi="Aptos"/>
                <w:b w:val="0"/>
                <w:color w:val="3B3430"/>
                <w:sz w:val="13"/>
              </w:rPr>
              <w:t>Test Lead to confirm calibration and compatibility.</w:t>
            </w:r>
          </w:p>
        </w:tc>
      </w:tr>
      <w:tr>
        <w:tc>
          <w:tcPr>
            <w:tcW w:type="dxa" w:w="648"/>
            <w:shd w:fill="FFFFFF"/>
            <w:vAlign w:val="center"/>
            <w:tcMar>
              <w:top w:w="70" w:type="dxa"/>
              <w:start w:w="70" w:type="dxa"/>
              <w:bottom w:w="70" w:type="dxa"/>
              <w:end w:w="70" w:type="dxa"/>
            </w:tcMar>
          </w:tcPr>
          <w:p>
            <w:pPr>
              <w:spacing w:after="0" w:before="0"/>
              <w:jc w:val="left"/>
            </w:pPr>
            <w:r/>
            <w:r>
              <w:rPr>
                <w:rFonts w:ascii="Aptos" w:hAnsi="Aptos"/>
                <w:b w:val="0"/>
                <w:color w:val="3B3430"/>
                <w:sz w:val="13"/>
              </w:rPr>
              <w:t>D-03</w:t>
            </w:r>
          </w:p>
        </w:tc>
        <w:tc>
          <w:tcPr>
            <w:tcW w:type="dxa" w:w="3024"/>
            <w:shd w:fill="FFFFFF"/>
            <w:vAlign w:val="center"/>
            <w:tcMar>
              <w:top w:w="70" w:type="dxa"/>
              <w:start w:w="70" w:type="dxa"/>
              <w:bottom w:w="70" w:type="dxa"/>
              <w:end w:w="70" w:type="dxa"/>
            </w:tcMar>
          </w:tcPr>
          <w:p>
            <w:pPr>
              <w:spacing w:after="0" w:before="0"/>
              <w:jc w:val="left"/>
            </w:pPr>
            <w:r/>
            <w:r>
              <w:rPr>
                <w:rFonts w:ascii="Aptos" w:hAnsi="Aptos"/>
                <w:b w:val="0"/>
                <w:color w:val="3B3430"/>
                <w:sz w:val="13"/>
              </w:rPr>
              <w:t>Proceed with controlled document revision after engineering disposition.</w:t>
            </w:r>
          </w:p>
        </w:tc>
        <w:tc>
          <w:tcPr>
            <w:tcW w:type="dxa" w:w="1440"/>
            <w:shd w:fill="FFFFFF"/>
            <w:vAlign w:val="center"/>
            <w:tcMar>
              <w:top w:w="70" w:type="dxa"/>
              <w:start w:w="70" w:type="dxa"/>
              <w:bottom w:w="70" w:type="dxa"/>
              <w:end w:w="70" w:type="dxa"/>
            </w:tcMar>
          </w:tcPr>
          <w:p>
            <w:pPr>
              <w:spacing w:after="0" w:before="0"/>
              <w:jc w:val="left"/>
            </w:pPr>
            <w:r/>
            <w:r>
              <w:rPr>
                <w:rFonts w:ascii="Aptos" w:hAnsi="Aptos"/>
                <w:b w:val="0"/>
                <w:color w:val="3B3430"/>
                <w:sz w:val="13"/>
              </w:rPr>
              <w:t>Engineering / Doc Control</w:t>
            </w:r>
          </w:p>
        </w:tc>
        <w:tc>
          <w:tcPr>
            <w:tcW w:type="dxa" w:w="1008"/>
            <w:shd w:fill="FFFFFF"/>
            <w:vAlign w:val="center"/>
            <w:tcMar>
              <w:top w:w="70" w:type="dxa"/>
              <w:start w:w="70" w:type="dxa"/>
              <w:bottom w:w="70" w:type="dxa"/>
              <w:end w:w="70" w:type="dxa"/>
            </w:tcMar>
          </w:tcPr>
          <w:p>
            <w:pPr>
              <w:spacing w:after="0" w:before="0"/>
              <w:jc w:val="center"/>
            </w:pPr>
            <w:r/>
            <w:r>
              <w:rPr>
                <w:rFonts w:ascii="Aptos" w:hAnsi="Aptos"/>
                <w:b w:val="0"/>
                <w:color w:val="3B3430"/>
                <w:sz w:val="13"/>
              </w:rPr>
              <w:t>20 Aug</w:t>
            </w:r>
          </w:p>
        </w:tc>
        <w:tc>
          <w:tcPr>
            <w:tcW w:type="dxa" w:w="936"/>
            <w:shd w:fill="FFFFFF"/>
            <w:vAlign w:val="center"/>
            <w:tcMar>
              <w:top w:w="70" w:type="dxa"/>
              <w:start w:w="70" w:type="dxa"/>
              <w:bottom w:w="70" w:type="dxa"/>
              <w:end w:w="70" w:type="dxa"/>
            </w:tcMar>
          </w:tcPr>
          <w:p>
            <w:pPr>
              <w:spacing w:after="0" w:before="0"/>
              <w:jc w:val="left"/>
            </w:pPr>
            <w:r/>
            <w:r>
              <w:rPr>
                <w:rFonts w:ascii="Aptos" w:hAnsi="Aptos"/>
                <w:b w:val="0"/>
                <w:color w:val="3B3430"/>
                <w:sz w:val="13"/>
              </w:rPr>
              <w:t>Approved</w:t>
            </w:r>
          </w:p>
        </w:tc>
        <w:tc>
          <w:tcPr>
            <w:tcW w:type="dxa" w:w="2160"/>
            <w:shd w:fill="FFFFFF"/>
            <w:vAlign w:val="center"/>
            <w:tcMar>
              <w:top w:w="70" w:type="dxa"/>
              <w:start w:w="70" w:type="dxa"/>
              <w:bottom w:w="70" w:type="dxa"/>
              <w:end w:w="70" w:type="dxa"/>
            </w:tcMar>
          </w:tcPr>
          <w:p>
            <w:pPr>
              <w:spacing w:after="0" w:before="0"/>
              <w:jc w:val="left"/>
            </w:pPr>
            <w:r/>
            <w:r>
              <w:rPr>
                <w:rFonts w:ascii="Aptos" w:hAnsi="Aptos"/>
                <w:b w:val="0"/>
                <w:color w:val="3B3430"/>
                <w:sz w:val="13"/>
              </w:rPr>
              <w:t>Maintains one controlled installation baseline.</w:t>
            </w:r>
          </w:p>
        </w:tc>
        <w:tc>
          <w:tcPr>
            <w:tcW w:type="dxa" w:w="1728"/>
            <w:shd w:fill="FFFFFF"/>
            <w:vAlign w:val="center"/>
            <w:tcMar>
              <w:top w:w="70" w:type="dxa"/>
              <w:start w:w="70" w:type="dxa"/>
              <w:bottom w:w="70" w:type="dxa"/>
              <w:end w:w="70" w:type="dxa"/>
            </w:tcMar>
          </w:tcPr>
          <w:p>
            <w:pPr>
              <w:spacing w:after="0" w:before="0"/>
              <w:jc w:val="left"/>
            </w:pPr>
            <w:r/>
            <w:r>
              <w:rPr>
                <w:rFonts w:ascii="Aptos" w:hAnsi="Aptos"/>
                <w:b w:val="0"/>
                <w:color w:val="3B3430"/>
                <w:sz w:val="13"/>
              </w:rPr>
              <w:t>Revision index updated.</w:t>
            </w:r>
          </w:p>
        </w:tc>
      </w:tr>
    </w:tbl>
    <w:tbl>
      <w:tblPr>
        <w:tblW w:type="auto" w:w="0"/>
        <w:jc w:val="center"/>
        <w:tblLayout w:type="fixed"/>
        <w:tblLook w:firstColumn="1" w:firstRow="1" w:lastColumn="0" w:lastRow="0" w:noHBand="0" w:noVBand="1" w:val="04A0"/>
      </w:tblPr>
      <w:tblGrid>
        <w:gridCol w:w="10440"/>
      </w:tblGrid>
      <w:tr>
        <w:tc>
          <w:tcPr>
            <w:tcW w:type="dxa" w:w="10858"/>
            <w:shd w:fill="B8946D"/>
            <w:vAlign w:val="center"/>
            <w:tcMar>
              <w:top w:w="90" w:type="dxa"/>
              <w:start w:w="120" w:type="dxa"/>
              <w:bottom w:w="90" w:type="dxa"/>
              <w:end w:w="120" w:type="dxa"/>
            </w:tcMar>
          </w:tcPr>
          <w:p>
            <w:pPr>
              <w:spacing w:after="0" w:before="0"/>
              <w:jc w:val="left"/>
            </w:pPr>
            <w:r/>
            <w:r>
              <w:rPr>
                <w:rFonts w:ascii="Aptos" w:hAnsi="Aptos"/>
                <w:b/>
                <w:color w:val="FFFFFF"/>
                <w:sz w:val="22"/>
              </w:rPr>
              <w:t>ESCALATION THRESHOLDS</w:t>
            </w:r>
          </w:p>
        </w:tc>
      </w:tr>
    </w:tbl>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5429"/>
        <w:gridCol w:w="5429"/>
      </w:tblGrid>
      <w:tr>
        <w:tc>
          <w:tcPr>
            <w:tcW w:type="dxa" w:w="3744"/>
            <w:shd w:fill="17324D"/>
            <w:vAlign w:val="center"/>
          </w:tcPr>
          <w:p>
            <w:pPr>
              <w:spacing w:after="0" w:before="0"/>
              <w:jc w:val="center"/>
            </w:pPr>
            <w:r/>
            <w:r>
              <w:rPr>
                <w:rFonts w:ascii="Aptos" w:hAnsi="Aptos"/>
                <w:b/>
                <w:color w:val="FFFFFF"/>
                <w:sz w:val="15"/>
              </w:rPr>
              <w:t>Trigger</w:t>
            </w:r>
          </w:p>
        </w:tc>
        <w:tc>
          <w:tcPr>
            <w:tcW w:type="dxa" w:w="6624"/>
            <w:shd w:fill="17324D"/>
            <w:vAlign w:val="center"/>
          </w:tcPr>
          <w:p>
            <w:pPr>
              <w:spacing w:after="0" w:before="0"/>
              <w:jc w:val="center"/>
            </w:pPr>
            <w:r/>
            <w:r>
              <w:rPr>
                <w:rFonts w:ascii="Aptos" w:hAnsi="Aptos"/>
                <w:b/>
                <w:color w:val="FFFFFF"/>
                <w:sz w:val="15"/>
              </w:rPr>
              <w:t>Required response</w:t>
            </w:r>
          </w:p>
        </w:tc>
      </w:tr>
      <w:tr>
        <w:tc>
          <w:tcPr>
            <w:tcW w:type="dxa" w:w="3744"/>
            <w:shd w:fill="FFFFFF"/>
            <w:vAlign w:val="center"/>
            <w:tcMar>
              <w:top w:w="70" w:type="dxa"/>
              <w:start w:w="70" w:type="dxa"/>
              <w:bottom w:w="70" w:type="dxa"/>
              <w:end w:w="70" w:type="dxa"/>
            </w:tcMar>
          </w:tcPr>
          <w:p>
            <w:pPr>
              <w:spacing w:after="0" w:before="0"/>
              <w:jc w:val="left"/>
            </w:pPr>
            <w:r/>
            <w:r>
              <w:rPr>
                <w:rFonts w:ascii="Aptos" w:hAnsi="Aptos"/>
                <w:b w:val="0"/>
                <w:color w:val="3B3430"/>
                <w:sz w:val="16"/>
              </w:rPr>
              <w:t>Any forecast movement to final completion date</w:t>
            </w:r>
          </w:p>
        </w:tc>
        <w:tc>
          <w:tcPr>
            <w:tcW w:type="dxa" w:w="6624"/>
            <w:shd w:fill="FFFFFF"/>
            <w:vAlign w:val="center"/>
            <w:tcMar>
              <w:top w:w="70" w:type="dxa"/>
              <w:start w:w="70" w:type="dxa"/>
              <w:bottom w:w="70" w:type="dxa"/>
              <w:end w:w="70" w:type="dxa"/>
            </w:tcMar>
          </w:tcPr>
          <w:p>
            <w:pPr>
              <w:spacing w:after="0" w:before="0"/>
              <w:jc w:val="left"/>
            </w:pPr>
            <w:r/>
            <w:r>
              <w:rPr>
                <w:rFonts w:ascii="Aptos" w:hAnsi="Aptos"/>
                <w:b w:val="0"/>
                <w:color w:val="3B3430"/>
                <w:sz w:val="16"/>
              </w:rPr>
              <w:t>Immediate program-lead notification and documented recovery options.</w:t>
            </w:r>
          </w:p>
        </w:tc>
      </w:tr>
      <w:tr>
        <w:tc>
          <w:tcPr>
            <w:tcW w:type="dxa" w:w="3744"/>
            <w:shd w:fill="F7F3ED"/>
            <w:vAlign w:val="center"/>
            <w:tcMar>
              <w:top w:w="70" w:type="dxa"/>
              <w:start w:w="70" w:type="dxa"/>
              <w:bottom w:w="70" w:type="dxa"/>
              <w:end w:w="70" w:type="dxa"/>
            </w:tcMar>
          </w:tcPr>
          <w:p>
            <w:pPr>
              <w:spacing w:after="0" w:before="0"/>
              <w:jc w:val="left"/>
            </w:pPr>
            <w:r/>
            <w:r>
              <w:rPr>
                <w:rFonts w:ascii="Aptos" w:hAnsi="Aptos"/>
                <w:b w:val="0"/>
                <w:color w:val="3B3430"/>
                <w:sz w:val="16"/>
              </w:rPr>
              <w:t>Critical predecessor overdue by more than two business days</w:t>
            </w:r>
          </w:p>
        </w:tc>
        <w:tc>
          <w:tcPr>
            <w:tcW w:type="dxa" w:w="6624"/>
            <w:shd w:fill="F7F3ED"/>
            <w:vAlign w:val="center"/>
            <w:tcMar>
              <w:top w:w="70" w:type="dxa"/>
              <w:start w:w="70" w:type="dxa"/>
              <w:bottom w:w="70" w:type="dxa"/>
              <w:end w:w="70" w:type="dxa"/>
            </w:tcMar>
          </w:tcPr>
          <w:p>
            <w:pPr>
              <w:spacing w:after="0" w:before="0"/>
              <w:jc w:val="left"/>
            </w:pPr>
            <w:r/>
            <w:r>
              <w:rPr>
                <w:rFonts w:ascii="Aptos" w:hAnsi="Aptos"/>
                <w:b w:val="0"/>
                <w:color w:val="3B3430"/>
                <w:sz w:val="16"/>
              </w:rPr>
              <w:t>Owner escalation and daily review until recovered or rebaselined by authorized leadership.</w:t>
            </w:r>
          </w:p>
        </w:tc>
      </w:tr>
      <w:tr>
        <w:tc>
          <w:tcPr>
            <w:tcW w:type="dxa" w:w="3744"/>
            <w:shd w:fill="FFFFFF"/>
            <w:vAlign w:val="center"/>
            <w:tcMar>
              <w:top w:w="70" w:type="dxa"/>
              <w:start w:w="70" w:type="dxa"/>
              <w:bottom w:w="70" w:type="dxa"/>
              <w:end w:w="70" w:type="dxa"/>
            </w:tcMar>
          </w:tcPr>
          <w:p>
            <w:pPr>
              <w:spacing w:after="0" w:before="0"/>
              <w:jc w:val="left"/>
            </w:pPr>
            <w:r/>
            <w:r>
              <w:rPr>
                <w:rFonts w:ascii="Aptos" w:hAnsi="Aptos"/>
                <w:b w:val="0"/>
                <w:color w:val="3B3430"/>
                <w:sz w:val="16"/>
              </w:rPr>
              <w:t>Engineering or quality disposition blocks execution</w:t>
            </w:r>
          </w:p>
        </w:tc>
        <w:tc>
          <w:tcPr>
            <w:tcW w:type="dxa" w:w="6624"/>
            <w:shd w:fill="FFFFFF"/>
            <w:vAlign w:val="center"/>
            <w:tcMar>
              <w:top w:w="70" w:type="dxa"/>
              <w:start w:w="70" w:type="dxa"/>
              <w:bottom w:w="70" w:type="dxa"/>
              <w:end w:w="70" w:type="dxa"/>
            </w:tcMar>
          </w:tcPr>
          <w:p>
            <w:pPr>
              <w:spacing w:after="0" w:before="0"/>
              <w:jc w:val="left"/>
            </w:pPr>
            <w:r/>
            <w:r>
              <w:rPr>
                <w:rFonts w:ascii="Aptos" w:hAnsi="Aptos"/>
                <w:b w:val="0"/>
                <w:color w:val="3B3430"/>
                <w:sz w:val="16"/>
              </w:rPr>
              <w:t>Stop affected work; track the issue and decision timeline without assuming technical authority.</w:t>
            </w:r>
          </w:p>
        </w:tc>
      </w:tr>
      <w:tr>
        <w:tc>
          <w:tcPr>
            <w:tcW w:type="dxa" w:w="3744"/>
            <w:shd w:fill="F7F3ED"/>
            <w:vAlign w:val="center"/>
            <w:tcMar>
              <w:top w:w="70" w:type="dxa"/>
              <w:start w:w="70" w:type="dxa"/>
              <w:bottom w:w="70" w:type="dxa"/>
              <w:end w:w="70" w:type="dxa"/>
            </w:tcMar>
          </w:tcPr>
          <w:p>
            <w:pPr>
              <w:spacing w:after="0" w:before="0"/>
              <w:jc w:val="left"/>
            </w:pPr>
            <w:r/>
            <w:r>
              <w:rPr>
                <w:rFonts w:ascii="Aptos" w:hAnsi="Aptos"/>
                <w:b w:val="0"/>
                <w:color w:val="3B3430"/>
                <w:sz w:val="16"/>
              </w:rPr>
              <w:t>Potential exposure of classified, CUI, export-controlled, proprietary, or personal information</w:t>
            </w:r>
          </w:p>
        </w:tc>
        <w:tc>
          <w:tcPr>
            <w:tcW w:type="dxa" w:w="6624"/>
            <w:shd w:fill="F7F3ED"/>
            <w:vAlign w:val="center"/>
            <w:tcMar>
              <w:top w:w="70" w:type="dxa"/>
              <w:start w:w="70" w:type="dxa"/>
              <w:bottom w:w="70" w:type="dxa"/>
              <w:end w:w="70" w:type="dxa"/>
            </w:tcMar>
          </w:tcPr>
          <w:p>
            <w:pPr>
              <w:spacing w:after="0" w:before="0"/>
              <w:jc w:val="left"/>
            </w:pPr>
            <w:r/>
            <w:r>
              <w:rPr>
                <w:rFonts w:ascii="Aptos" w:hAnsi="Aptos"/>
                <w:b w:val="0"/>
                <w:color w:val="3B3430"/>
                <w:sz w:val="16"/>
              </w:rPr>
              <w:t>Do not enter content in this sample format; use the authorized environment and security procedures.</w:t>
            </w:r>
          </w:p>
        </w:tc>
      </w:tr>
    </w:tbl>
    <w:p>
      <w:r>
        <w:br w:type="page"/>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5. WEEKLY PROGRAM STATUS REPORT</w:t>
            </w:r>
          </w:p>
        </w:tc>
      </w:tr>
    </w:tbl>
    <w:p>
      <w:pPr>
        <w:jc w:val="center"/>
      </w:pPr>
      <w:r>
        <w:rPr>
          <w:b/>
        </w:rPr>
        <w:t>Reporting Period: 17-21 Aug 2026  |  Prepared for demonstration purposes</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1810"/>
        <w:gridCol w:w="1810"/>
        <w:gridCol w:w="1810"/>
        <w:gridCol w:w="1810"/>
        <w:gridCol w:w="1810"/>
        <w:gridCol w:w="1810"/>
      </w:tblGrid>
      <w:tr>
        <w:tc>
          <w:tcPr>
            <w:tcW w:type="dxa" w:w="1728"/>
            <w:shd w:fill="17324D"/>
            <w:vAlign w:val="center"/>
          </w:tcPr>
          <w:p>
            <w:pPr>
              <w:spacing w:after="0" w:before="0"/>
              <w:jc w:val="center"/>
            </w:pPr>
            <w:r/>
            <w:r>
              <w:rPr>
                <w:rFonts w:ascii="Aptos" w:hAnsi="Aptos"/>
                <w:b/>
                <w:color w:val="FFFFFF"/>
                <w:sz w:val="15"/>
              </w:rPr>
              <w:t>Overall</w:t>
            </w:r>
          </w:p>
        </w:tc>
        <w:tc>
          <w:tcPr>
            <w:tcW w:type="dxa" w:w="1728"/>
            <w:shd w:fill="17324D"/>
            <w:vAlign w:val="center"/>
          </w:tcPr>
          <w:p>
            <w:pPr>
              <w:spacing w:after="0" w:before="0"/>
              <w:jc w:val="center"/>
            </w:pPr>
            <w:r/>
            <w:r>
              <w:rPr>
                <w:rFonts w:ascii="Aptos" w:hAnsi="Aptos"/>
                <w:b/>
                <w:color w:val="FFFFFF"/>
                <w:sz w:val="15"/>
              </w:rPr>
              <w:t>Schedule</w:t>
            </w:r>
          </w:p>
        </w:tc>
        <w:tc>
          <w:tcPr>
            <w:tcW w:type="dxa" w:w="1728"/>
            <w:shd w:fill="17324D"/>
            <w:vAlign w:val="center"/>
          </w:tcPr>
          <w:p>
            <w:pPr>
              <w:spacing w:after="0" w:before="0"/>
              <w:jc w:val="center"/>
            </w:pPr>
            <w:r/>
            <w:r>
              <w:rPr>
                <w:rFonts w:ascii="Aptos" w:hAnsi="Aptos"/>
                <w:b/>
                <w:color w:val="FFFFFF"/>
                <w:sz w:val="15"/>
              </w:rPr>
              <w:t>Technical</w:t>
            </w:r>
          </w:p>
        </w:tc>
        <w:tc>
          <w:tcPr>
            <w:tcW w:type="dxa" w:w="1728"/>
            <w:shd w:fill="17324D"/>
            <w:vAlign w:val="center"/>
          </w:tcPr>
          <w:p>
            <w:pPr>
              <w:spacing w:after="0" w:before="0"/>
              <w:jc w:val="center"/>
            </w:pPr>
            <w:r/>
            <w:r>
              <w:rPr>
                <w:rFonts w:ascii="Aptos" w:hAnsi="Aptos"/>
                <w:b/>
                <w:color w:val="FFFFFF"/>
                <w:sz w:val="15"/>
              </w:rPr>
              <w:t>Material</w:t>
            </w:r>
          </w:p>
        </w:tc>
        <w:tc>
          <w:tcPr>
            <w:tcW w:type="dxa" w:w="1728"/>
            <w:shd w:fill="17324D"/>
            <w:vAlign w:val="center"/>
          </w:tcPr>
          <w:p>
            <w:pPr>
              <w:spacing w:after="0" w:before="0"/>
              <w:jc w:val="center"/>
            </w:pPr>
            <w:r/>
            <w:r>
              <w:rPr>
                <w:rFonts w:ascii="Aptos" w:hAnsi="Aptos"/>
                <w:b/>
                <w:color w:val="FFFFFF"/>
                <w:sz w:val="15"/>
              </w:rPr>
              <w:t>Quality</w:t>
            </w:r>
          </w:p>
        </w:tc>
        <w:tc>
          <w:tcPr>
            <w:tcW w:type="dxa" w:w="1728"/>
            <w:shd w:fill="17324D"/>
            <w:vAlign w:val="center"/>
          </w:tcPr>
          <w:p>
            <w:pPr>
              <w:spacing w:after="0" w:before="0"/>
              <w:jc w:val="center"/>
            </w:pPr>
            <w:r/>
            <w:r>
              <w:rPr>
                <w:rFonts w:ascii="Aptos" w:hAnsi="Aptos"/>
                <w:b/>
                <w:color w:val="FFFFFF"/>
                <w:sz w:val="15"/>
              </w:rPr>
              <w:t>Documentation</w:t>
            </w:r>
          </w:p>
        </w:tc>
      </w:tr>
      <w:tr>
        <w:tc>
          <w:tcPr>
            <w:tcW w:type="dxa" w:w="1728"/>
            <w:shd w:fill="FFFFFF"/>
            <w:vAlign w:val="center"/>
            <w:tcMar>
              <w:top w:w="70" w:type="dxa"/>
              <w:start w:w="70" w:type="dxa"/>
              <w:bottom w:w="70" w:type="dxa"/>
              <w:end w:w="70" w:type="dxa"/>
            </w:tcMar>
          </w:tcPr>
          <w:p>
            <w:pPr>
              <w:spacing w:after="0" w:before="0"/>
              <w:jc w:val="left"/>
            </w:pPr>
            <w:r/>
            <w:r>
              <w:rPr>
                <w:rFonts w:ascii="Aptos" w:hAnsi="Aptos"/>
                <w:b w:val="0"/>
                <w:color w:val="3B3430"/>
                <w:sz w:val="17"/>
              </w:rPr>
              <w:t>AMBER</w:t>
            </w:r>
          </w:p>
        </w:tc>
        <w:tc>
          <w:tcPr>
            <w:tcW w:type="dxa" w:w="1728"/>
            <w:shd w:fill="FFFFFF"/>
            <w:vAlign w:val="center"/>
            <w:tcMar>
              <w:top w:w="70" w:type="dxa"/>
              <w:start w:w="70" w:type="dxa"/>
              <w:bottom w:w="70" w:type="dxa"/>
              <w:end w:w="70" w:type="dxa"/>
            </w:tcMar>
          </w:tcPr>
          <w:p>
            <w:pPr>
              <w:spacing w:after="0" w:before="0"/>
              <w:jc w:val="left"/>
            </w:pPr>
            <w:r/>
            <w:r>
              <w:rPr>
                <w:rFonts w:ascii="Aptos" w:hAnsi="Aptos"/>
                <w:b w:val="0"/>
                <w:color w:val="3B3430"/>
                <w:sz w:val="17"/>
              </w:rPr>
              <w:t>AMBER</w:t>
            </w:r>
          </w:p>
        </w:tc>
        <w:tc>
          <w:tcPr>
            <w:tcW w:type="dxa" w:w="1728"/>
            <w:shd w:fill="FFFFFF"/>
            <w:vAlign w:val="center"/>
            <w:tcMar>
              <w:top w:w="70" w:type="dxa"/>
              <w:start w:w="70" w:type="dxa"/>
              <w:bottom w:w="70" w:type="dxa"/>
              <w:end w:w="70" w:type="dxa"/>
            </w:tcMar>
          </w:tcPr>
          <w:p>
            <w:pPr>
              <w:spacing w:after="0" w:before="0"/>
              <w:jc w:val="left"/>
            </w:pPr>
            <w:r/>
            <w:r>
              <w:rPr>
                <w:rFonts w:ascii="Aptos" w:hAnsi="Aptos"/>
                <w:b w:val="0"/>
                <w:color w:val="3B3430"/>
                <w:sz w:val="17"/>
              </w:rPr>
              <w:t>AMBER</w:t>
            </w:r>
          </w:p>
        </w:tc>
        <w:tc>
          <w:tcPr>
            <w:tcW w:type="dxa" w:w="1728"/>
            <w:shd w:fill="FFFFFF"/>
            <w:vAlign w:val="center"/>
            <w:tcMar>
              <w:top w:w="70" w:type="dxa"/>
              <w:start w:w="70" w:type="dxa"/>
              <w:bottom w:w="70" w:type="dxa"/>
              <w:end w:w="70" w:type="dxa"/>
            </w:tcMar>
          </w:tcPr>
          <w:p>
            <w:pPr>
              <w:spacing w:after="0" w:before="0"/>
              <w:jc w:val="center"/>
            </w:pPr>
            <w:r/>
            <w:r>
              <w:rPr>
                <w:rFonts w:ascii="Aptos" w:hAnsi="Aptos"/>
                <w:b w:val="0"/>
                <w:color w:val="3B3430"/>
                <w:sz w:val="17"/>
              </w:rPr>
              <w:t>AMBER</w:t>
            </w:r>
          </w:p>
        </w:tc>
        <w:tc>
          <w:tcPr>
            <w:tcW w:type="dxa" w:w="1728"/>
            <w:shd w:fill="FFFFFF"/>
            <w:vAlign w:val="center"/>
            <w:tcMar>
              <w:top w:w="70" w:type="dxa"/>
              <w:start w:w="70" w:type="dxa"/>
              <w:bottom w:w="70" w:type="dxa"/>
              <w:end w:w="70" w:type="dxa"/>
            </w:tcMar>
          </w:tcPr>
          <w:p>
            <w:pPr>
              <w:spacing w:after="0" w:before="0"/>
              <w:jc w:val="left"/>
            </w:pPr>
            <w:r/>
            <w:r>
              <w:rPr>
                <w:rFonts w:ascii="Aptos" w:hAnsi="Aptos"/>
                <w:b w:val="0"/>
                <w:color w:val="3B3430"/>
                <w:sz w:val="17"/>
              </w:rPr>
              <w:t>GREEN</w:t>
            </w:r>
          </w:p>
        </w:tc>
        <w:tc>
          <w:tcPr>
            <w:tcW w:type="dxa" w:w="1728"/>
            <w:shd w:fill="FFFFFF"/>
            <w:vAlign w:val="center"/>
            <w:tcMar>
              <w:top w:w="70" w:type="dxa"/>
              <w:start w:w="70" w:type="dxa"/>
              <w:bottom w:w="70" w:type="dxa"/>
              <w:end w:w="70" w:type="dxa"/>
            </w:tcMar>
          </w:tcPr>
          <w:p>
            <w:pPr>
              <w:spacing w:after="0" w:before="0"/>
              <w:jc w:val="left"/>
            </w:pPr>
            <w:r/>
            <w:r>
              <w:rPr>
                <w:rFonts w:ascii="Aptos" w:hAnsi="Aptos"/>
                <w:b w:val="0"/>
                <w:color w:val="3B3430"/>
                <w:sz w:val="17"/>
              </w:rPr>
              <w:t>GREEN</w:t>
            </w:r>
          </w:p>
        </w:tc>
      </w:tr>
    </w:tbl>
    <w:p>
      <w:pPr>
        <w:pStyle w:val="Heading2"/>
      </w:pPr>
      <w:r>
        <w:t>Executive summary</w:t>
      </w:r>
    </w:p>
    <w:p>
      <w:r>
        <w:t>The fictional modernization effort remains forecast to complete on 18 Sep 2026. Two predecessor activities require management attention: replacement-material verification and an engineering drawing disposition. Current mitigation preserves the installation start, but remaining schedule float is reduced. No safety, quality, or final-completion breach is presently forecast.</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5429"/>
        <w:gridCol w:w="5429"/>
      </w:tblGrid>
      <w:tr>
        <w:tc>
          <w:tcPr>
            <w:tcW w:type="dxa" w:w="5184"/>
            <w:shd w:fill="17324D"/>
            <w:vAlign w:val="center"/>
          </w:tcPr>
          <w:p>
            <w:pPr>
              <w:spacing w:after="0" w:before="0"/>
              <w:jc w:val="center"/>
            </w:pPr>
            <w:r/>
            <w:r>
              <w:rPr>
                <w:rFonts w:ascii="Aptos" w:hAnsi="Aptos"/>
                <w:b/>
                <w:color w:val="FFFFFF"/>
                <w:sz w:val="15"/>
              </w:rPr>
              <w:t>Accomplished this period</w:t>
            </w:r>
          </w:p>
        </w:tc>
        <w:tc>
          <w:tcPr>
            <w:tcW w:type="dxa" w:w="5184"/>
            <w:shd w:fill="17324D"/>
            <w:vAlign w:val="center"/>
          </w:tcPr>
          <w:p>
            <w:pPr>
              <w:spacing w:after="0" w:before="0"/>
              <w:jc w:val="center"/>
            </w:pPr>
            <w:r/>
            <w:r>
              <w:rPr>
                <w:rFonts w:ascii="Aptos" w:hAnsi="Aptos"/>
                <w:b/>
                <w:color w:val="FFFFFF"/>
                <w:sz w:val="15"/>
              </w:rPr>
              <w:t>Planned next period</w:t>
            </w:r>
          </w:p>
        </w:tc>
      </w:tr>
      <w:tr>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Completed technical-package review and revision index.</w:t>
            </w:r>
          </w:p>
        </w:tc>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Obtain engineering disposition and publish controlled checklist revision.</w:t>
            </w:r>
          </w:p>
        </w:tc>
      </w:tr>
      <w:tr>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Verified 85% of required replacement material.</w:t>
            </w:r>
          </w:p>
        </w:tc>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Close remaining material receipt and verification actions.</w:t>
            </w:r>
          </w:p>
        </w:tc>
      </w:tr>
      <w:tr>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Initiated access-roster approval and work-area coordination.</w:t>
            </w:r>
          </w:p>
        </w:tc>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Conduct installation-readiness review and confirm quality hold points.</w:t>
            </w:r>
          </w:p>
        </w:tc>
      </w:tr>
      <w:tr>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Established test-equipment reservation and backup option.</w:t>
            </w:r>
          </w:p>
        </w:tc>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Finalize removal authorization package and execution handoff.</w:t>
            </w:r>
          </w:p>
        </w:tc>
      </w:tr>
    </w:tbl>
    <w:p>
      <w:pPr>
        <w:pStyle w:val="Heading2"/>
      </w:pPr>
      <w:r>
        <w:t>Top management attention items</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2172"/>
        <w:gridCol w:w="2172"/>
        <w:gridCol w:w="2172"/>
        <w:gridCol w:w="2172"/>
        <w:gridCol w:w="2172"/>
      </w:tblGrid>
      <w:tr>
        <w:tc>
          <w:tcPr>
            <w:tcW w:type="dxa" w:w="792"/>
            <w:shd w:fill="17324D"/>
            <w:vAlign w:val="center"/>
          </w:tcPr>
          <w:p>
            <w:pPr>
              <w:spacing w:after="0" w:before="0"/>
              <w:jc w:val="center"/>
            </w:pPr>
            <w:r/>
            <w:r>
              <w:rPr>
                <w:rFonts w:ascii="Aptos" w:hAnsi="Aptos"/>
                <w:b/>
                <w:color w:val="FFFFFF"/>
                <w:sz w:val="15"/>
              </w:rPr>
              <w:t>Priority</w:t>
            </w:r>
          </w:p>
        </w:tc>
        <w:tc>
          <w:tcPr>
            <w:tcW w:type="dxa" w:w="3528"/>
            <w:shd w:fill="17324D"/>
            <w:vAlign w:val="center"/>
          </w:tcPr>
          <w:p>
            <w:pPr>
              <w:spacing w:after="0" w:before="0"/>
              <w:jc w:val="center"/>
            </w:pPr>
            <w:r/>
            <w:r>
              <w:rPr>
                <w:rFonts w:ascii="Aptos" w:hAnsi="Aptos"/>
                <w:b/>
                <w:color w:val="FFFFFF"/>
                <w:sz w:val="15"/>
              </w:rPr>
              <w:t>Item</w:t>
            </w:r>
          </w:p>
        </w:tc>
        <w:tc>
          <w:tcPr>
            <w:tcW w:type="dxa" w:w="1584"/>
            <w:shd w:fill="17324D"/>
            <w:vAlign w:val="center"/>
          </w:tcPr>
          <w:p>
            <w:pPr>
              <w:spacing w:after="0" w:before="0"/>
              <w:jc w:val="center"/>
            </w:pPr>
            <w:r/>
            <w:r>
              <w:rPr>
                <w:rFonts w:ascii="Aptos" w:hAnsi="Aptos"/>
                <w:b/>
                <w:color w:val="FFFFFF"/>
                <w:sz w:val="15"/>
              </w:rPr>
              <w:t>Owner</w:t>
            </w:r>
          </w:p>
        </w:tc>
        <w:tc>
          <w:tcPr>
            <w:tcW w:type="dxa" w:w="1152"/>
            <w:shd w:fill="17324D"/>
            <w:vAlign w:val="center"/>
          </w:tcPr>
          <w:p>
            <w:pPr>
              <w:spacing w:after="0" w:before="0"/>
              <w:jc w:val="center"/>
            </w:pPr>
            <w:r/>
            <w:r>
              <w:rPr>
                <w:rFonts w:ascii="Aptos" w:hAnsi="Aptos"/>
                <w:b/>
                <w:color w:val="FFFFFF"/>
                <w:sz w:val="15"/>
              </w:rPr>
              <w:t>Needed by</w:t>
            </w:r>
          </w:p>
        </w:tc>
        <w:tc>
          <w:tcPr>
            <w:tcW w:type="dxa" w:w="3312"/>
            <w:shd w:fill="17324D"/>
            <w:vAlign w:val="center"/>
          </w:tcPr>
          <w:p>
            <w:pPr>
              <w:spacing w:after="0" w:before="0"/>
              <w:jc w:val="center"/>
            </w:pPr>
            <w:r/>
            <w:r>
              <w:rPr>
                <w:rFonts w:ascii="Aptos" w:hAnsi="Aptos"/>
                <w:b/>
                <w:color w:val="FFFFFF"/>
                <w:sz w:val="15"/>
              </w:rPr>
              <w:t>Impact if unresolved</w:t>
            </w:r>
          </w:p>
        </w:tc>
      </w:tr>
      <w:tr>
        <w:tc>
          <w:tcPr>
            <w:tcW w:type="dxa" w:w="792"/>
            <w:shd w:fill="FFFFFF"/>
            <w:vAlign w:val="center"/>
            <w:tcMar>
              <w:top w:w="70" w:type="dxa"/>
              <w:start w:w="70" w:type="dxa"/>
              <w:bottom w:w="70" w:type="dxa"/>
              <w:end w:w="70" w:type="dxa"/>
            </w:tcMar>
          </w:tcPr>
          <w:p>
            <w:pPr>
              <w:spacing w:after="0" w:before="0"/>
              <w:jc w:val="left"/>
            </w:pPr>
            <w:r/>
            <w:r>
              <w:rPr>
                <w:rFonts w:ascii="Aptos" w:hAnsi="Aptos"/>
                <w:b w:val="0"/>
                <w:color w:val="3B3430"/>
                <w:sz w:val="15"/>
              </w:rPr>
              <w:t>1</w:t>
            </w:r>
          </w:p>
        </w:tc>
        <w:tc>
          <w:tcPr>
            <w:tcW w:type="dxa" w:w="3528"/>
            <w:shd w:fill="FFFFFF"/>
            <w:vAlign w:val="center"/>
            <w:tcMar>
              <w:top w:w="70" w:type="dxa"/>
              <w:start w:w="70" w:type="dxa"/>
              <w:bottom w:w="70" w:type="dxa"/>
              <w:end w:w="70" w:type="dxa"/>
            </w:tcMar>
          </w:tcPr>
          <w:p>
            <w:pPr>
              <w:spacing w:after="0" w:before="0"/>
              <w:jc w:val="left"/>
            </w:pPr>
            <w:r/>
            <w:r>
              <w:rPr>
                <w:rFonts w:ascii="Aptos" w:hAnsi="Aptos"/>
                <w:b w:val="0"/>
                <w:color w:val="3B3430"/>
                <w:sz w:val="15"/>
              </w:rPr>
              <w:t>Engineering disposition for cable-routing discrepancy</w:t>
            </w:r>
          </w:p>
        </w:tc>
        <w:tc>
          <w:tcPr>
            <w:tcW w:type="dxa" w:w="1584"/>
            <w:shd w:fill="FFFFFF"/>
            <w:vAlign w:val="center"/>
            <w:tcMar>
              <w:top w:w="70" w:type="dxa"/>
              <w:start w:w="70" w:type="dxa"/>
              <w:bottom w:w="70" w:type="dxa"/>
              <w:end w:w="70" w:type="dxa"/>
            </w:tcMar>
          </w:tcPr>
          <w:p>
            <w:pPr>
              <w:spacing w:after="0" w:before="0"/>
              <w:jc w:val="left"/>
            </w:pPr>
            <w:r/>
            <w:r>
              <w:rPr>
                <w:rFonts w:ascii="Aptos" w:hAnsi="Aptos"/>
                <w:b w:val="0"/>
                <w:color w:val="3B3430"/>
                <w:sz w:val="15"/>
              </w:rPr>
              <w:t>Engineering Lead</w:t>
            </w:r>
          </w:p>
        </w:tc>
        <w:tc>
          <w:tcPr>
            <w:tcW w:type="dxa" w:w="1152"/>
            <w:shd w:fill="FFFFFF"/>
            <w:vAlign w:val="center"/>
            <w:tcMar>
              <w:top w:w="70" w:type="dxa"/>
              <w:start w:w="70" w:type="dxa"/>
              <w:bottom w:w="70" w:type="dxa"/>
              <w:end w:w="70" w:type="dxa"/>
            </w:tcMar>
          </w:tcPr>
          <w:p>
            <w:pPr>
              <w:spacing w:after="0" w:before="0"/>
              <w:jc w:val="center"/>
            </w:pPr>
            <w:r/>
            <w:r>
              <w:rPr>
                <w:rFonts w:ascii="Aptos" w:hAnsi="Aptos"/>
                <w:b w:val="0"/>
                <w:color w:val="3B3430"/>
                <w:sz w:val="15"/>
              </w:rPr>
              <w:t>24 Aug</w:t>
            </w:r>
          </w:p>
        </w:tc>
        <w:tc>
          <w:tcPr>
            <w:tcW w:type="dxa" w:w="3312"/>
            <w:shd w:fill="FFFFFF"/>
            <w:vAlign w:val="center"/>
            <w:tcMar>
              <w:top w:w="70" w:type="dxa"/>
              <w:start w:w="70" w:type="dxa"/>
              <w:bottom w:w="70" w:type="dxa"/>
              <w:end w:w="70" w:type="dxa"/>
            </w:tcMar>
          </w:tcPr>
          <w:p>
            <w:pPr>
              <w:spacing w:after="0" w:before="0"/>
              <w:jc w:val="left"/>
            </w:pPr>
            <w:r/>
            <w:r>
              <w:rPr>
                <w:rFonts w:ascii="Aptos" w:hAnsi="Aptos"/>
                <w:b w:val="0"/>
                <w:color w:val="3B3430"/>
                <w:sz w:val="15"/>
              </w:rPr>
              <w:t>May block removal authorization and consume remaining schedule float.</w:t>
            </w:r>
          </w:p>
        </w:tc>
      </w:tr>
      <w:tr>
        <w:tc>
          <w:tcPr>
            <w:tcW w:type="dxa" w:w="792"/>
            <w:shd w:fill="F7F3ED"/>
            <w:vAlign w:val="center"/>
            <w:tcMar>
              <w:top w:w="70" w:type="dxa"/>
              <w:start w:w="70" w:type="dxa"/>
              <w:bottom w:w="70" w:type="dxa"/>
              <w:end w:w="70" w:type="dxa"/>
            </w:tcMar>
          </w:tcPr>
          <w:p>
            <w:pPr>
              <w:spacing w:after="0" w:before="0"/>
              <w:jc w:val="left"/>
            </w:pPr>
            <w:r/>
            <w:r>
              <w:rPr>
                <w:rFonts w:ascii="Aptos" w:hAnsi="Aptos"/>
                <w:b w:val="0"/>
                <w:color w:val="3B3430"/>
                <w:sz w:val="15"/>
              </w:rPr>
              <w:t>2</w:t>
            </w:r>
          </w:p>
        </w:tc>
        <w:tc>
          <w:tcPr>
            <w:tcW w:type="dxa" w:w="3528"/>
            <w:shd w:fill="F7F3ED"/>
            <w:vAlign w:val="center"/>
            <w:tcMar>
              <w:top w:w="70" w:type="dxa"/>
              <w:start w:w="70" w:type="dxa"/>
              <w:bottom w:w="70" w:type="dxa"/>
              <w:end w:w="70" w:type="dxa"/>
            </w:tcMar>
          </w:tcPr>
          <w:p>
            <w:pPr>
              <w:spacing w:after="0" w:before="0"/>
              <w:jc w:val="left"/>
            </w:pPr>
            <w:r/>
            <w:r>
              <w:rPr>
                <w:rFonts w:ascii="Aptos" w:hAnsi="Aptos"/>
                <w:b w:val="0"/>
                <w:color w:val="3B3430"/>
                <w:sz w:val="15"/>
              </w:rPr>
              <w:t>Confirmed final material receipt date</w:t>
            </w:r>
          </w:p>
        </w:tc>
        <w:tc>
          <w:tcPr>
            <w:tcW w:type="dxa" w:w="1584"/>
            <w:shd w:fill="F7F3ED"/>
            <w:vAlign w:val="center"/>
            <w:tcMar>
              <w:top w:w="70" w:type="dxa"/>
              <w:start w:w="70" w:type="dxa"/>
              <w:bottom w:w="70" w:type="dxa"/>
              <w:end w:w="70" w:type="dxa"/>
            </w:tcMar>
          </w:tcPr>
          <w:p>
            <w:pPr>
              <w:spacing w:after="0" w:before="0"/>
              <w:jc w:val="left"/>
            </w:pPr>
            <w:r/>
            <w:r>
              <w:rPr>
                <w:rFonts w:ascii="Aptos" w:hAnsi="Aptos"/>
                <w:b w:val="0"/>
                <w:color w:val="3B3430"/>
                <w:sz w:val="15"/>
              </w:rPr>
              <w:t>Supply Lead</w:t>
            </w:r>
          </w:p>
        </w:tc>
        <w:tc>
          <w:tcPr>
            <w:tcW w:type="dxa" w:w="1152"/>
            <w:shd w:fill="F7F3ED"/>
            <w:vAlign w:val="center"/>
            <w:tcMar>
              <w:top w:w="70" w:type="dxa"/>
              <w:start w:w="70" w:type="dxa"/>
              <w:bottom w:w="70" w:type="dxa"/>
              <w:end w:w="70" w:type="dxa"/>
            </w:tcMar>
          </w:tcPr>
          <w:p>
            <w:pPr>
              <w:spacing w:after="0" w:before="0"/>
              <w:jc w:val="center"/>
            </w:pPr>
            <w:r/>
            <w:r>
              <w:rPr>
                <w:rFonts w:ascii="Aptos" w:hAnsi="Aptos"/>
                <w:b w:val="0"/>
                <w:color w:val="3B3430"/>
                <w:sz w:val="15"/>
              </w:rPr>
              <w:t>24 Aug</w:t>
            </w:r>
          </w:p>
        </w:tc>
        <w:tc>
          <w:tcPr>
            <w:tcW w:type="dxa" w:w="3312"/>
            <w:shd w:fill="F7F3ED"/>
            <w:vAlign w:val="center"/>
            <w:tcMar>
              <w:top w:w="70" w:type="dxa"/>
              <w:start w:w="70" w:type="dxa"/>
              <w:bottom w:w="70" w:type="dxa"/>
              <w:end w:w="70" w:type="dxa"/>
            </w:tcMar>
          </w:tcPr>
          <w:p>
            <w:pPr>
              <w:spacing w:after="0" w:before="0"/>
              <w:jc w:val="left"/>
            </w:pPr>
            <w:r/>
            <w:r>
              <w:rPr>
                <w:rFonts w:ascii="Aptos" w:hAnsi="Aptos"/>
                <w:b w:val="0"/>
                <w:color w:val="3B3430"/>
                <w:sz w:val="15"/>
              </w:rPr>
              <w:t>Could drive weekend-work decision or installation resequencing.</w:t>
            </w:r>
          </w:p>
        </w:tc>
      </w:tr>
      <w:tr>
        <w:tc>
          <w:tcPr>
            <w:tcW w:type="dxa" w:w="792"/>
            <w:shd w:fill="FFFFFF"/>
            <w:vAlign w:val="center"/>
            <w:tcMar>
              <w:top w:w="70" w:type="dxa"/>
              <w:start w:w="70" w:type="dxa"/>
              <w:bottom w:w="70" w:type="dxa"/>
              <w:end w:w="70" w:type="dxa"/>
            </w:tcMar>
          </w:tcPr>
          <w:p>
            <w:pPr>
              <w:spacing w:after="0" w:before="0"/>
              <w:jc w:val="left"/>
            </w:pPr>
            <w:r/>
            <w:r>
              <w:rPr>
                <w:rFonts w:ascii="Aptos" w:hAnsi="Aptos"/>
                <w:b w:val="0"/>
                <w:color w:val="3B3430"/>
                <w:sz w:val="15"/>
              </w:rPr>
              <w:t>3</w:t>
            </w:r>
          </w:p>
        </w:tc>
        <w:tc>
          <w:tcPr>
            <w:tcW w:type="dxa" w:w="3528"/>
            <w:shd w:fill="FFFFFF"/>
            <w:vAlign w:val="center"/>
            <w:tcMar>
              <w:top w:w="70" w:type="dxa"/>
              <w:start w:w="70" w:type="dxa"/>
              <w:bottom w:w="70" w:type="dxa"/>
              <w:end w:w="70" w:type="dxa"/>
            </w:tcMar>
          </w:tcPr>
          <w:p>
            <w:pPr>
              <w:spacing w:after="0" w:before="0"/>
              <w:jc w:val="left"/>
            </w:pPr>
            <w:r/>
            <w:r>
              <w:rPr>
                <w:rFonts w:ascii="Aptos" w:hAnsi="Aptos"/>
                <w:b w:val="0"/>
                <w:color w:val="3B3430"/>
                <w:sz w:val="15"/>
              </w:rPr>
              <w:t>Weekend-work contingency decision</w:t>
            </w:r>
          </w:p>
        </w:tc>
        <w:tc>
          <w:tcPr>
            <w:tcW w:type="dxa" w:w="1584"/>
            <w:shd w:fill="FFFFFF"/>
            <w:vAlign w:val="center"/>
            <w:tcMar>
              <w:top w:w="70" w:type="dxa"/>
              <w:start w:w="70" w:type="dxa"/>
              <w:bottom w:w="70" w:type="dxa"/>
              <w:end w:w="70" w:type="dxa"/>
            </w:tcMar>
          </w:tcPr>
          <w:p>
            <w:pPr>
              <w:spacing w:after="0" w:before="0"/>
              <w:jc w:val="left"/>
            </w:pPr>
            <w:r/>
            <w:r>
              <w:rPr>
                <w:rFonts w:ascii="Aptos" w:hAnsi="Aptos"/>
                <w:b w:val="0"/>
                <w:color w:val="3B3430"/>
                <w:sz w:val="15"/>
              </w:rPr>
              <w:t>Program Lead</w:t>
            </w:r>
          </w:p>
        </w:tc>
        <w:tc>
          <w:tcPr>
            <w:tcW w:type="dxa" w:w="1152"/>
            <w:shd w:fill="FFFFFF"/>
            <w:vAlign w:val="center"/>
            <w:tcMar>
              <w:top w:w="70" w:type="dxa"/>
              <w:start w:w="70" w:type="dxa"/>
              <w:bottom w:w="70" w:type="dxa"/>
              <w:end w:w="70" w:type="dxa"/>
            </w:tcMar>
          </w:tcPr>
          <w:p>
            <w:pPr>
              <w:spacing w:after="0" w:before="0"/>
              <w:jc w:val="center"/>
            </w:pPr>
            <w:r/>
            <w:r>
              <w:rPr>
                <w:rFonts w:ascii="Aptos" w:hAnsi="Aptos"/>
                <w:b w:val="0"/>
                <w:color w:val="3B3430"/>
                <w:sz w:val="15"/>
              </w:rPr>
              <w:t>26 Aug</w:t>
            </w:r>
          </w:p>
        </w:tc>
        <w:tc>
          <w:tcPr>
            <w:tcW w:type="dxa" w:w="3312"/>
            <w:shd w:fill="FFFFFF"/>
            <w:vAlign w:val="center"/>
            <w:tcMar>
              <w:top w:w="70" w:type="dxa"/>
              <w:start w:w="70" w:type="dxa"/>
              <w:bottom w:w="70" w:type="dxa"/>
              <w:end w:w="70" w:type="dxa"/>
            </w:tcMar>
          </w:tcPr>
          <w:p>
            <w:pPr>
              <w:spacing w:after="0" w:before="0"/>
              <w:jc w:val="left"/>
            </w:pPr>
            <w:r/>
            <w:r>
              <w:rPr>
                <w:rFonts w:ascii="Aptos" w:hAnsi="Aptos"/>
                <w:b w:val="0"/>
                <w:color w:val="3B3430"/>
                <w:sz w:val="15"/>
              </w:rPr>
              <w:t>Late decision reduces available recovery options.</w:t>
            </w:r>
          </w:p>
        </w:tc>
      </w:tr>
    </w:tbl>
    <w:p>
      <w:pPr>
        <w:pStyle w:val="Heading2"/>
      </w:pPr>
      <w:r>
        <w:t>Forecast and outlook</w:t>
      </w:r>
    </w:p>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5429"/>
        <w:gridCol w:w="5429"/>
      </w:tblGrid>
      <w:tr>
        <w:tc>
          <w:tcPr>
            <w:tcW w:type="dxa" w:w="3024"/>
            <w:shd w:fill="17324D"/>
            <w:vAlign w:val="center"/>
          </w:tcPr>
          <w:p>
            <w:pPr>
              <w:spacing w:after="0" w:before="0"/>
              <w:jc w:val="center"/>
            </w:pPr>
            <w:r/>
            <w:r>
              <w:rPr>
                <w:rFonts w:ascii="Aptos" w:hAnsi="Aptos"/>
                <w:b/>
                <w:color w:val="FFFFFF"/>
                <w:sz w:val="15"/>
              </w:rPr>
              <w:t>Indicator</w:t>
            </w:r>
          </w:p>
        </w:tc>
        <w:tc>
          <w:tcPr>
            <w:tcW w:type="dxa" w:w="7344"/>
            <w:shd w:fill="17324D"/>
            <w:vAlign w:val="center"/>
          </w:tcPr>
          <w:p>
            <w:pPr>
              <w:spacing w:after="0" w:before="0"/>
              <w:jc w:val="center"/>
            </w:pPr>
            <w:r/>
            <w:r>
              <w:rPr>
                <w:rFonts w:ascii="Aptos" w:hAnsi="Aptos"/>
                <w:b/>
                <w:color w:val="FFFFFF"/>
                <w:sz w:val="15"/>
              </w:rPr>
              <w:t>Forecast</w:t>
            </w:r>
          </w:p>
        </w:tc>
      </w:tr>
      <w:tr>
        <w:tc>
          <w:tcPr>
            <w:tcW w:type="dxa" w:w="3024"/>
            <w:shd w:fill="FFFFFF"/>
            <w:vAlign w:val="center"/>
            <w:tcMar>
              <w:top w:w="70" w:type="dxa"/>
              <w:start w:w="70" w:type="dxa"/>
              <w:bottom w:w="70" w:type="dxa"/>
              <w:end w:w="70" w:type="dxa"/>
            </w:tcMar>
          </w:tcPr>
          <w:p>
            <w:pPr>
              <w:spacing w:after="0" w:before="0"/>
              <w:jc w:val="left"/>
            </w:pPr>
            <w:r/>
            <w:r>
              <w:rPr>
                <w:rFonts w:ascii="Aptos" w:hAnsi="Aptos"/>
                <w:b w:val="0"/>
                <w:color w:val="3B3430"/>
                <w:sz w:val="16"/>
              </w:rPr>
              <w:t>Baseline finish</w:t>
            </w:r>
          </w:p>
        </w:tc>
        <w:tc>
          <w:tcPr>
            <w:tcW w:type="dxa" w:w="7344"/>
            <w:shd w:fill="FFFFFF"/>
            <w:vAlign w:val="center"/>
            <w:tcMar>
              <w:top w:w="70" w:type="dxa"/>
              <w:start w:w="70" w:type="dxa"/>
              <w:bottom w:w="70" w:type="dxa"/>
              <w:end w:w="70" w:type="dxa"/>
            </w:tcMar>
          </w:tcPr>
          <w:p>
            <w:pPr>
              <w:spacing w:after="0" w:before="0"/>
              <w:jc w:val="left"/>
            </w:pPr>
            <w:r/>
            <w:r>
              <w:rPr>
                <w:rFonts w:ascii="Aptos" w:hAnsi="Aptos"/>
                <w:b w:val="0"/>
                <w:color w:val="3B3430"/>
                <w:sz w:val="16"/>
              </w:rPr>
              <w:t>18 Sep 2026</w:t>
            </w:r>
          </w:p>
        </w:tc>
      </w:tr>
      <w:tr>
        <w:tc>
          <w:tcPr>
            <w:tcW w:type="dxa" w:w="3024"/>
            <w:shd w:fill="F7F3ED"/>
            <w:vAlign w:val="center"/>
            <w:tcMar>
              <w:top w:w="70" w:type="dxa"/>
              <w:start w:w="70" w:type="dxa"/>
              <w:bottom w:w="70" w:type="dxa"/>
              <w:end w:w="70" w:type="dxa"/>
            </w:tcMar>
          </w:tcPr>
          <w:p>
            <w:pPr>
              <w:spacing w:after="0" w:before="0"/>
              <w:jc w:val="left"/>
            </w:pPr>
            <w:r/>
            <w:r>
              <w:rPr>
                <w:rFonts w:ascii="Aptos" w:hAnsi="Aptos"/>
                <w:b w:val="0"/>
                <w:color w:val="3B3430"/>
                <w:sz w:val="16"/>
              </w:rPr>
              <w:t>Current forecast finish</w:t>
            </w:r>
          </w:p>
        </w:tc>
        <w:tc>
          <w:tcPr>
            <w:tcW w:type="dxa" w:w="7344"/>
            <w:shd w:fill="F7F3ED"/>
            <w:vAlign w:val="center"/>
            <w:tcMar>
              <w:top w:w="70" w:type="dxa"/>
              <w:start w:w="70" w:type="dxa"/>
              <w:bottom w:w="70" w:type="dxa"/>
              <w:end w:w="70" w:type="dxa"/>
            </w:tcMar>
          </w:tcPr>
          <w:p>
            <w:pPr>
              <w:spacing w:after="0" w:before="0"/>
              <w:jc w:val="left"/>
            </w:pPr>
            <w:r/>
            <w:r>
              <w:rPr>
                <w:rFonts w:ascii="Aptos" w:hAnsi="Aptos"/>
                <w:b w:val="0"/>
                <w:color w:val="3B3430"/>
                <w:sz w:val="16"/>
              </w:rPr>
              <w:t>18 Sep 2026</w:t>
            </w:r>
          </w:p>
        </w:tc>
      </w:tr>
      <w:tr>
        <w:tc>
          <w:tcPr>
            <w:tcW w:type="dxa" w:w="3024"/>
            <w:shd w:fill="FFFFFF"/>
            <w:vAlign w:val="center"/>
            <w:tcMar>
              <w:top w:w="70" w:type="dxa"/>
              <w:start w:w="70" w:type="dxa"/>
              <w:bottom w:w="70" w:type="dxa"/>
              <w:end w:w="70" w:type="dxa"/>
            </w:tcMar>
          </w:tcPr>
          <w:p>
            <w:pPr>
              <w:spacing w:after="0" w:before="0"/>
              <w:jc w:val="left"/>
            </w:pPr>
            <w:r/>
            <w:r>
              <w:rPr>
                <w:rFonts w:ascii="Aptos" w:hAnsi="Aptos"/>
                <w:b w:val="0"/>
                <w:color w:val="3B3430"/>
                <w:sz w:val="16"/>
              </w:rPr>
              <w:t>Near-term critical event</w:t>
            </w:r>
          </w:p>
        </w:tc>
        <w:tc>
          <w:tcPr>
            <w:tcW w:type="dxa" w:w="7344"/>
            <w:shd w:fill="FFFFFF"/>
            <w:vAlign w:val="center"/>
            <w:tcMar>
              <w:top w:w="70" w:type="dxa"/>
              <w:start w:w="70" w:type="dxa"/>
              <w:bottom w:w="70" w:type="dxa"/>
              <w:end w:w="70" w:type="dxa"/>
            </w:tcMar>
          </w:tcPr>
          <w:p>
            <w:pPr>
              <w:spacing w:after="0" w:before="0"/>
              <w:jc w:val="left"/>
            </w:pPr>
            <w:r/>
            <w:r>
              <w:rPr>
                <w:rFonts w:ascii="Aptos" w:hAnsi="Aptos"/>
                <w:b w:val="0"/>
                <w:color w:val="3B3430"/>
                <w:sz w:val="16"/>
              </w:rPr>
              <w:t>Removal authorization / start, 31 Aug 2026</w:t>
            </w:r>
          </w:p>
        </w:tc>
      </w:tr>
      <w:tr>
        <w:tc>
          <w:tcPr>
            <w:tcW w:type="dxa" w:w="3024"/>
            <w:shd w:fill="F7F3ED"/>
            <w:vAlign w:val="center"/>
            <w:tcMar>
              <w:top w:w="70" w:type="dxa"/>
              <w:start w:w="70" w:type="dxa"/>
              <w:bottom w:w="70" w:type="dxa"/>
              <w:end w:w="70" w:type="dxa"/>
            </w:tcMar>
          </w:tcPr>
          <w:p>
            <w:pPr>
              <w:spacing w:after="0" w:before="0"/>
              <w:jc w:val="left"/>
            </w:pPr>
            <w:r/>
            <w:r>
              <w:rPr>
                <w:rFonts w:ascii="Aptos" w:hAnsi="Aptos"/>
                <w:b w:val="0"/>
                <w:color w:val="3B3430"/>
                <w:sz w:val="16"/>
              </w:rPr>
              <w:t>Management confidence</w:t>
            </w:r>
          </w:p>
        </w:tc>
        <w:tc>
          <w:tcPr>
            <w:tcW w:type="dxa" w:w="7344"/>
            <w:shd w:fill="F7F3ED"/>
            <w:vAlign w:val="center"/>
            <w:tcMar>
              <w:top w:w="70" w:type="dxa"/>
              <w:start w:w="70" w:type="dxa"/>
              <w:bottom w:w="70" w:type="dxa"/>
              <w:end w:w="70" w:type="dxa"/>
            </w:tcMar>
          </w:tcPr>
          <w:p>
            <w:pPr>
              <w:spacing w:after="0" w:before="0"/>
              <w:jc w:val="left"/>
            </w:pPr>
            <w:r/>
            <w:r>
              <w:rPr>
                <w:rFonts w:ascii="Aptos" w:hAnsi="Aptos"/>
                <w:b w:val="0"/>
                <w:color w:val="3B3430"/>
                <w:sz w:val="16"/>
              </w:rPr>
              <w:t>Moderate; contingent on closing engineering and material predecessors by 26 Aug</w:t>
            </w:r>
          </w:p>
        </w:tc>
      </w:tr>
    </w:tbl>
    <w:tbl>
      <w:tblPr>
        <w:tblW w:type="auto" w:w="0"/>
        <w:jc w:val="center"/>
        <w:tblLayout w:type="fixed"/>
        <w:tblLook w:firstColumn="1" w:firstRow="1" w:lastColumn="0" w:lastRow="0" w:noHBand="0" w:noVBand="1" w:val="04A0"/>
      </w:tblPr>
      <w:tblGrid>
        <w:gridCol w:w="10440"/>
      </w:tblGrid>
      <w:tr>
        <w:tc>
          <w:tcPr>
            <w:tcW w:type="dxa" w:w="10858"/>
            <w:shd w:fill="B8946D"/>
            <w:vAlign w:val="center"/>
            <w:tcMar>
              <w:top w:w="90" w:type="dxa"/>
              <w:start w:w="120" w:type="dxa"/>
              <w:bottom w:w="90" w:type="dxa"/>
              <w:end w:w="120" w:type="dxa"/>
            </w:tcMar>
          </w:tcPr>
          <w:p>
            <w:pPr>
              <w:spacing w:after="0" w:before="0"/>
              <w:jc w:val="left"/>
            </w:pPr>
            <w:r/>
            <w:r>
              <w:rPr>
                <w:rFonts w:ascii="Aptos" w:hAnsi="Aptos"/>
                <w:b/>
                <w:color w:val="FFFFFF"/>
                <w:sz w:val="22"/>
              </w:rPr>
              <w:t>WHAT THIS SAMPLE PROVES - AND DOES NOT PROVE</w:t>
            </w:r>
          </w:p>
        </w:tc>
      </w:tr>
    </w:tbl>
    <w:tbl>
      <w:tblPr>
        <w:tblW w:type="auto" w:w="0"/>
        <w:jc w:val="center"/>
        <w:tblLayout w:type="fixed"/>
        <w:tblLook w:firstColumn="1" w:firstRow="1" w:lastColumn="0" w:lastRow="0" w:noHBand="0" w:noVBand="1" w:val="04A0"/>
        <w:tblBorders>
          <w:top w:val="single" w:sz="4" w:color="C9C2B8"/>
          <w:left w:val="single" w:sz="4" w:color="C9C2B8"/>
          <w:bottom w:val="single" w:sz="4" w:color="C9C2B8"/>
          <w:right w:val="single" w:sz="4" w:color="C9C2B8"/>
          <w:insideH w:val="single" w:sz="4" w:color="C9C2B8"/>
          <w:insideV w:val="single" w:sz="4" w:color="C9C2B8"/>
        </w:tblBorders>
      </w:tblPr>
      <w:tblGrid>
        <w:gridCol w:w="5429"/>
        <w:gridCol w:w="5429"/>
      </w:tblGrid>
      <w:tr>
        <w:tc>
          <w:tcPr>
            <w:tcW w:type="dxa" w:w="5184"/>
            <w:shd w:fill="17324D"/>
            <w:vAlign w:val="center"/>
          </w:tcPr>
          <w:p>
            <w:pPr>
              <w:spacing w:after="0" w:before="0"/>
              <w:jc w:val="center"/>
            </w:pPr>
            <w:r/>
            <w:r>
              <w:rPr>
                <w:rFonts w:ascii="Aptos" w:hAnsi="Aptos"/>
                <w:b/>
                <w:color w:val="FFFFFF"/>
                <w:sz w:val="15"/>
              </w:rPr>
              <w:t>Demonstrates</w:t>
            </w:r>
          </w:p>
        </w:tc>
        <w:tc>
          <w:tcPr>
            <w:tcW w:type="dxa" w:w="5184"/>
            <w:shd w:fill="17324D"/>
            <w:vAlign w:val="center"/>
          </w:tcPr>
          <w:p>
            <w:pPr>
              <w:spacing w:after="0" w:before="0"/>
              <w:jc w:val="center"/>
            </w:pPr>
            <w:r/>
            <w:r>
              <w:rPr>
                <w:rFonts w:ascii="Aptos" w:hAnsi="Aptos"/>
                <w:b/>
                <w:color w:val="FFFFFF"/>
                <w:sz w:val="15"/>
              </w:rPr>
              <w:t>Does not claim</w:t>
            </w:r>
          </w:p>
        </w:tc>
      </w:tr>
      <w:tr>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Ability to structure schedules, actions, dependencies, risks, issues, decisions, and weekly reporting into a coherent control package.</w:t>
            </w:r>
          </w:p>
        </w:tc>
        <w:tc>
          <w:tcPr>
            <w:tcW w:type="dxa" w:w="5184"/>
            <w:shd w:fill="FFFFFF"/>
            <w:vAlign w:val="center"/>
            <w:tcMar>
              <w:top w:w="70" w:type="dxa"/>
              <w:start w:w="70" w:type="dxa"/>
              <w:bottom w:w="70" w:type="dxa"/>
              <w:end w:w="70" w:type="dxa"/>
            </w:tcMar>
          </w:tcPr>
          <w:p>
            <w:pPr>
              <w:spacing w:after="0" w:before="0"/>
              <w:jc w:val="left"/>
            </w:pPr>
            <w:r/>
            <w:r>
              <w:rPr>
                <w:rFonts w:ascii="Aptos" w:hAnsi="Aptos"/>
                <w:b w:val="0"/>
                <w:color w:val="3B3430"/>
                <w:sz w:val="16"/>
              </w:rPr>
              <w:t>Official Navy approval, contract compliance, technical authority, platform expertise beyond the owner's disclosed background, or Flowshua federal past performance.</w:t>
            </w:r>
          </w:p>
        </w:tc>
      </w:tr>
      <w:tr>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Ability to translate detailed working data into concise management visibility and escalation points.</w:t>
            </w:r>
          </w:p>
        </w:tc>
        <w:tc>
          <w:tcPr>
            <w:tcW w:type="dxa" w:w="5184"/>
            <w:shd w:fill="F7F3ED"/>
            <w:vAlign w:val="center"/>
            <w:tcMar>
              <w:top w:w="70" w:type="dxa"/>
              <w:start w:w="70" w:type="dxa"/>
              <w:bottom w:w="70" w:type="dxa"/>
              <w:end w:w="70" w:type="dxa"/>
            </w:tcMar>
          </w:tcPr>
          <w:p>
            <w:pPr>
              <w:spacing w:after="0" w:before="0"/>
              <w:jc w:val="left"/>
            </w:pPr>
            <w:r/>
            <w:r>
              <w:rPr>
                <w:rFonts w:ascii="Aptos" w:hAnsi="Aptos"/>
                <w:b w:val="0"/>
                <w:color w:val="3B3430"/>
                <w:sz w:val="16"/>
              </w:rPr>
              <w:t>Experience administering EVMS, building a contractual IMS, performing engineering analysis, or handling classified/CUI data outside an authorized environment.</w:t>
            </w:r>
          </w:p>
        </w:tc>
      </w:tr>
    </w:tbl>
    <w:p>
      <w:r>
        <w:br w:type="page"/>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6. SOURCE NOTES AND RESPONSIBLE-USE GUIDANCE</w:t>
            </w:r>
          </w:p>
        </w:tc>
      </w:tr>
    </w:tbl>
    <w:p>
      <w:pPr>
        <w:pStyle w:val="Heading2"/>
      </w:pPr>
      <w:r>
        <w:t>Public references</w:t>
      </w:r>
    </w:p>
    <w:p>
      <w:pPr>
        <w:pStyle w:val="ListBullet"/>
      </w:pPr>
      <w:r>
        <w:rPr>
          <w:b/>
        </w:rPr>
        <w:t>NAVSEA Appendix H - TS 9090-310G (AIT guidance)</w:t>
        <w:br/>
      </w:r>
      <w:r>
        <w:rPr>
          <w:color w:val="17324D"/>
          <w:sz w:val="16"/>
        </w:rPr>
        <w:t>https://www.navsea.navy.mil/portals/103/documents/nswc_dahlgren/fiberoptics/appendix_h_ts9090-310g_approved_2015-2-12.pdf</w:t>
      </w:r>
    </w:p>
    <w:p>
      <w:pPr>
        <w:pStyle w:val="ListBullet"/>
      </w:pPr>
      <w:r>
        <w:rPr>
          <w:b/>
        </w:rPr>
        <w:t>NAVSEA SUPSHIP Operations Manual - Chapter 7, Earned Value Management</w:t>
        <w:br/>
      </w:r>
      <w:r>
        <w:rPr>
          <w:color w:val="17324D"/>
          <w:sz w:val="16"/>
        </w:rPr>
        <w:t>https://www.navsea.navy.mil/Portals/103/Documents/SUPSHIP/SOM/Ch7-EarnedValueManagement.pdf</w:t>
      </w:r>
    </w:p>
    <w:p>
      <w:pPr>
        <w:pStyle w:val="ListBullet"/>
      </w:pPr>
      <w:r>
        <w:rPr>
          <w:b/>
        </w:rPr>
        <w:t>NAVSEA Standard Item 009-60 - Production Schedule</w:t>
        <w:br/>
      </w:r>
      <w:r>
        <w:rPr>
          <w:color w:val="17324D"/>
          <w:sz w:val="16"/>
        </w:rPr>
        <w:t>https://www.navsea.navy.mil/Portals/103/Documents/SSRAC/NSI/FY25/009-60%20FY25_001_PKG.pdf</w:t>
      </w:r>
    </w:p>
    <w:p>
      <w:pPr>
        <w:pStyle w:val="ListBullet"/>
      </w:pPr>
      <w:r>
        <w:rPr>
          <w:b/>
        </w:rPr>
        <w:t>NAVSEA Joint Fleet Maintenance Manual public materials</w:t>
        <w:br/>
      </w:r>
      <w:r>
        <w:rPr>
          <w:color w:val="17324D"/>
          <w:sz w:val="16"/>
        </w:rPr>
        <w:t>https://www.navsea.navy.mil/Home/Warfare-Centers/NSWC-Carderock/Who-We-Are/Commands-and-Departments/Submarine-Maintenance-Engineering-Planning-and-Procurement-SUBMEPP/Joint-Fleet-Maintenance-Manual/</w:t>
      </w:r>
    </w:p>
    <w:tbl>
      <w:tblPr>
        <w:tblW w:type="auto" w:w="0"/>
        <w:jc w:val="center"/>
        <w:tblLayout w:type="fixed"/>
        <w:tblLook w:firstColumn="1" w:firstRow="1" w:lastColumn="0" w:lastRow="0" w:noHBand="0" w:noVBand="1" w:val="04A0"/>
      </w:tblPr>
      <w:tblGrid>
        <w:gridCol w:w="10440"/>
      </w:tblGrid>
      <w:tr>
        <w:tc>
          <w:tcPr>
            <w:tcW w:type="dxa" w:w="10858"/>
            <w:shd w:fill="17324D"/>
            <w:vAlign w:val="center"/>
            <w:tcMar>
              <w:top w:w="90" w:type="dxa"/>
              <w:start w:w="120" w:type="dxa"/>
              <w:bottom w:w="90" w:type="dxa"/>
              <w:end w:w="120" w:type="dxa"/>
            </w:tcMar>
          </w:tcPr>
          <w:p>
            <w:pPr>
              <w:spacing w:after="0" w:before="0"/>
              <w:jc w:val="left"/>
            </w:pPr>
            <w:r/>
            <w:r>
              <w:rPr>
                <w:rFonts w:ascii="Aptos" w:hAnsi="Aptos"/>
                <w:b/>
                <w:color w:val="FFFFFF"/>
                <w:sz w:val="22"/>
              </w:rPr>
              <w:t>BEFORE USING A SIMILAR PACKAGE ON REAL WORK</w:t>
            </w:r>
          </w:p>
        </w:tc>
      </w:tr>
    </w:tbl>
    <w:p>
      <w:pPr>
        <w:pStyle w:val="ListNumber"/>
      </w:pPr>
      <w:r>
        <w:t>Use approved customer templates, data requirements, repositories, security markings, and systems of record.</w:t>
      </w:r>
    </w:p>
    <w:p>
      <w:pPr>
        <w:pStyle w:val="ListNumber"/>
      </w:pPr>
      <w:r>
        <w:t>Confirm information classification and handling requirements before collecting or distributing program data.</w:t>
      </w:r>
    </w:p>
    <w:p>
      <w:pPr>
        <w:pStyle w:val="ListNumber"/>
      </w:pPr>
      <w:r>
        <w:t>Do not place CUI, classified, export-controlled, procurement-sensitive, proprietary, source-selection, personal, or operational-security information into an unapproved tool or sample document.</w:t>
      </w:r>
    </w:p>
    <w:p>
      <w:pPr>
        <w:pStyle w:val="ListNumber"/>
      </w:pPr>
      <w:r>
        <w:t>Obtain authorization before treating a schedule as contractual, changing approved dates, directing personnel, or distributing status.</w:t>
      </w:r>
    </w:p>
    <w:p>
      <w:pPr>
        <w:pStyle w:val="ListNumber"/>
      </w:pPr>
      <w:r>
        <w:t>Keep engineering, quality, safety, contracting, and government-acceptance decisions with the formally designated authorities.</w:t>
      </w:r>
    </w:p>
    <w:p>
      <w:pPr>
        <w:pStyle w:val="ListNumber"/>
      </w:pPr>
      <w:r>
        <w:t>Replace all fictional content and disclaimer language only after the governing contract and customer procedures are understood.</w:t>
      </w:r>
    </w:p>
    <w:tbl>
      <w:tblPr>
        <w:tblW w:type="auto" w:w="0"/>
        <w:jc w:val="center"/>
        <w:tblLayout w:type="fixed"/>
        <w:tblLook w:firstColumn="1" w:firstRow="1" w:lastColumn="0" w:lastRow="0" w:noHBand="0" w:noVBand="1" w:val="04A0"/>
      </w:tblPr>
      <w:tblGrid>
        <w:gridCol w:w="10440"/>
      </w:tblGrid>
      <w:tr>
        <w:tc>
          <w:tcPr>
            <w:tcW w:type="dxa" w:w="10858"/>
            <w:shd w:fill="B8946D"/>
            <w:vAlign w:val="center"/>
            <w:tcMar>
              <w:top w:w="90" w:type="dxa"/>
              <w:start w:w="120" w:type="dxa"/>
              <w:bottom w:w="90" w:type="dxa"/>
              <w:end w:w="120" w:type="dxa"/>
            </w:tcMar>
          </w:tcPr>
          <w:p>
            <w:pPr>
              <w:spacing w:after="0" w:before="0"/>
              <w:jc w:val="left"/>
            </w:pPr>
            <w:r/>
            <w:r>
              <w:rPr>
                <w:rFonts w:ascii="Aptos" w:hAnsi="Aptos"/>
                <w:b/>
                <w:color w:val="FFFFFF"/>
                <w:sz w:val="22"/>
              </w:rPr>
              <w:t>FLOWShua POSITIONING</w:t>
            </w:r>
          </w:p>
        </w:tc>
      </w:tr>
    </w:tbl>
    <w:p>
      <w:pPr>
        <w:jc w:val="center"/>
      </w:pPr>
      <w:r>
        <w:t>This work sample supports Flowshua Projects LLC's positioning as a provider of program coordination and project-controls support. The intended contribution is disciplined visibility, follow-through, documentation, and decision support. It is not a claim of engineering, acquisition, contracting-officer, or government-acceptance authority.</w:t>
      </w:r>
    </w:p>
    <w:p>
      <w:pPr>
        <w:spacing w:before="280"/>
        <w:jc w:val="center"/>
      </w:pPr>
      <w:r>
        <w:rPr>
          <w:b/>
          <w:color w:val="17324D"/>
          <w:sz w:val="24"/>
        </w:rPr>
        <w:t>Prepared by Flowshua Projects LLC</w:t>
      </w:r>
      <w:r>
        <w:rPr>
          <w:color w:val="7A6F66"/>
          <w:sz w:val="18"/>
        </w:rPr>
        <w:br/>
        <w:t>Program Coordination &amp; Project Controls Support</w:t>
      </w:r>
    </w:p>
    <w:sectPr w:rsidR="00FC693F" w:rsidRPr="0006063C" w:rsidSect="00034616">
      <w:footerReference w:type="default" r:id="rId9"/>
      <w:pgSz w:w="12240" w:h="15840"/>
      <w:pgMar w:top="547"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6F66"/>
        <w:sz w:val="12"/>
      </w:rPr>
      <w:t>FLOWShua Projects LLC  |  Illustrative Work Sample  |  Fictional, unclassified scenario  |  Not an official U.S. Navy form</w:t>
    </w:r>
    <w:r>
      <w:rPr>
        <w:color w:val="7A6F66"/>
        <w:sz w:val="12"/>
      </w:rPr>
      <w:t>FLOWShua Projects LLC  |  Illustrative Work Sample  |  Fictional, unclassified scenario  |  Not an official U.S. Navy form</w:t>
    </w:r>
    <w:r>
      <w:t xml:space="preserv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B3430"/>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8946D"/>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FF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Flowshua Naval Maintenance Availability Project Controls Package</dc:title>
  <dc:subject>Illustrative fictional unclassified project controls work sample</dc:subject>
  <dc:creator>Flowshua Projects LLC</dc:creator>
  <cp:keywords>project controls, program coordination, Navy, maintenance availability, illustrative sample</cp:keywords>
  <dc:description>generated by python-docx</dc:description>
  <cp:lastModifiedBy/>
  <cp:revision>1</cp:revision>
  <dcterms:created xsi:type="dcterms:W3CDTF">2013-12-23T23:15:00Z</dcterms:created>
  <dcterms:modified xsi:type="dcterms:W3CDTF">2013-12-23T23:15:00Z</dcterms:modified>
  <cp:category/>
</cp:coreProperties>
</file>