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business_unit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id_bu INT AUTO_INCREMENT UNIQUE,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cod_bu VARCHAR(5) PRIMARY KEY,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nome_bu VARCHAR(255)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linha_produto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id_linha_produto INT AUTO_INCREMENT UNIQUE,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cod_bu VARCHAR(5) PRIMARY KEY,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cod_linha_produto VARCHAR(5),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nome_linha_produto VARCHAR(255),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FOREIGN KEY (cod_bu) REFERENCES business_unit (cod_bu)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produto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id_produto INT AUTO_INCREMENT UNIQUE,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cod_produto VARCHAR(5) PRIMARY KEY,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cod_linha_produto VARCHAR(5),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nome_produto VARCHAR(255),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quantidade FLOAT,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medida VARCHAR(100),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FOREIGN KEY (cod_linha_produto) REFERENCES linha_produto (cod_linha_produto),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modulo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id_modulo INT AUTO_INCREMENT UNIQUE,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cod_produto VARCHAR (5),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cod_modulo VARCHAR(5)  PRIMARY KEY,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nome_modulo VARCHAR(255),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FOREIGN KEY (cod_produto) REFERENCES produto (cod_produto),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produto_servico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id_produto_servico INT AUTO_INCREMENT UNIQUE,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cod_produto VARCHAR (5),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cod_servico VARCHAR (5),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FOREIGN KEY (cod_produto)  REFERENCES produto (cod_produto),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FOREIGN KEY (cod_servico) REFERENCES servico (cod_servico)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PRIMARY KEY (cod_produto, cod_servico)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servico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id_servico INT AUTO_INCREMENT UNIQUE,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cod_servico VARCHAR(5) PRIMARY KEY,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nome_servico VARCHAR(255)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combinacao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id_combinacao INT AUTO_INCREMENT UNIQUE,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cod_combinacao VARCHAR(5) PRIMARY KEY,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nome_combinacao VARCHAR(255)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combinacao_modulo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id_combinacao_modulo INT AUTO_INCREMENT UNIQUE,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cod_modulo VARCHAR (5),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cod_combinacao VARCHAR (5),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PRIMARY KEY (cod_modulo, cod_combinacao),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FOREIGN KEY (cod_modulo) REFERENCES modulo (cod_modulo),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FOREIGN KEY (cod_combinacao) REFERENCES combinacao (cod_combinacao),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TABLE SKU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cod_bu VARCHAR (5),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cod_linha_produto VARCHAR (5),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cod_produto_servico VARCHAR (5),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cod_combinacao_modulo VARCHAR (5),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FOREIGN KEY (cod_bu) REFERENCES business_unit  (cod_bu),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FOREIGN KEY (cod_linha_produto) REFERENCES linha_produto (cod_linha_produto),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FOREIGN KEY (cod_produto_servico) REFERENCES produto_servico (cod_produto_servico)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FOREIGN KEY (cod_combinacao_modulo) REFERENCES combinacao_modulo (cod_combinacao_modulo)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PRIMARY KEY(cod_bu, cod_linha_produto, cod_produto_servico, cod_combinacao_modulo)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