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8E008" w14:textId="6098A39F" w:rsidR="00EB25ED" w:rsidRDefault="006B5B5D">
      <w:r>
        <w:t>Building State-of-the-Art Spreadsheet Models</w:t>
      </w:r>
    </w:p>
    <w:p w14:paraId="171D6509" w14:textId="77777777" w:rsidR="00AA7C21" w:rsidRDefault="00AA7C21"/>
    <w:p w14:paraId="3B35289A" w14:textId="2C421786" w:rsidR="00AA7C21" w:rsidRDefault="00AA7C21">
      <w:r>
        <w:t xml:space="preserve">This shares a toolbox for </w:t>
      </w:r>
      <w:r w:rsidR="00784870">
        <w:t xml:space="preserve">building spreadsheet models using </w:t>
      </w:r>
      <w:r w:rsidR="006B5B5D">
        <w:t xml:space="preserve">a state-of-the-art approach with </w:t>
      </w:r>
      <w:r>
        <w:t xml:space="preserve">rows/columns and scenario model objects. </w:t>
      </w:r>
      <w:r w:rsidR="006B5B5D">
        <w:t>Spreadsheet</w:t>
      </w:r>
      <w:r>
        <w:t xml:space="preserve"> models are pervasive and powerful</w:t>
      </w:r>
      <w:r w:rsidR="002F5153">
        <w:t xml:space="preserve">, and Excel </w:t>
      </w:r>
      <w:r w:rsidR="006B5B5D">
        <w:t>is great for putting</w:t>
      </w:r>
      <w:r>
        <w:t xml:space="preserve"> models in the hands of non-coders. Within companies, their use bridges between technical people and business, project management and finance team members. Formatted spreadsheets are also useful as Python model</w:t>
      </w:r>
      <w:r w:rsidR="002F5153">
        <w:t xml:space="preserve"> outputs</w:t>
      </w:r>
      <w:r>
        <w:t xml:space="preserve"> </w:t>
      </w:r>
      <w:r w:rsidR="002F5153">
        <w:t>for giving data to</w:t>
      </w:r>
      <w:r>
        <w:t xml:space="preserve"> non-coders for inspection and study. Excel’s formatting features enable good user interfaces for even large data tables. </w:t>
      </w:r>
      <w:r w:rsidR="000B2532">
        <w:t xml:space="preserve">The best approach shared here evolved over many years of experience building </w:t>
      </w:r>
      <w:r w:rsidR="002F5153">
        <w:t>spreadsheet models whose operation is both user facing and VBA macro-driven.</w:t>
      </w:r>
      <w:r w:rsidR="006B5B5D">
        <w:t xml:space="preserve"> It avoids several pitfalls that commonly occur with </w:t>
      </w:r>
      <w:proofErr w:type="gramStart"/>
      <w:r w:rsidR="006B5B5D">
        <w:t>poorly-designed</w:t>
      </w:r>
      <w:proofErr w:type="gramEnd"/>
      <w:r w:rsidR="006B5B5D">
        <w:t xml:space="preserve"> models</w:t>
      </w:r>
      <w:r w:rsidR="009F0625">
        <w:t>.</w:t>
      </w:r>
    </w:p>
    <w:p w14:paraId="3A19B179" w14:textId="77777777" w:rsidR="00AA7C21" w:rsidRDefault="00AA7C21"/>
    <w:p w14:paraId="04E474A0" w14:textId="369A6906" w:rsidR="002F5153" w:rsidRDefault="002F5153" w:rsidP="002F5153">
      <w:r>
        <w:t xml:space="preserve">The following sections define a detailed default configuration for rows/columns tables and “scenario models,” which are an alternate, columns by rows configuration. All configurations can be created manually, but the </w:t>
      </w:r>
      <w:r w:rsidRPr="009F0625">
        <w:rPr>
          <w:b/>
          <w:bCs/>
        </w:rPr>
        <w:t>ExcelSteps</w:t>
      </w:r>
      <w:r>
        <w:t xml:space="preserve"> add-in can be used to refresh these objects automatically. </w:t>
      </w:r>
      <w:r w:rsidR="009F0625">
        <w:t>Usage</w:t>
      </w:r>
      <w:r>
        <w:t xml:space="preserve"> and advantages </w:t>
      </w:r>
      <w:r w:rsidR="009F0625">
        <w:t xml:space="preserve">of the add-in </w:t>
      </w:r>
      <w:r>
        <w:t>are described in a third section.</w:t>
      </w:r>
      <w:r w:rsidR="009F0625">
        <w:t xml:space="preserve"> Finally, VBA projects can customize rows/columns and scenario model objects to create custom-designed user interfaces for models. This is described in a separate document, </w:t>
      </w:r>
      <w:r w:rsidR="009F0625" w:rsidRPr="009F0625">
        <w:rPr>
          <w:b/>
          <w:bCs/>
        </w:rPr>
        <w:t>Using ExcelSteps as an API for Coding Advanced VBA models</w:t>
      </w:r>
      <w:r w:rsidR="009F0625">
        <w:t>.</w:t>
      </w:r>
    </w:p>
    <w:p w14:paraId="1411AB47" w14:textId="77777777" w:rsidR="002F5153" w:rsidRDefault="002F5153"/>
    <w:p w14:paraId="74F44074" w14:textId="43908730" w:rsidR="002F5153" w:rsidRPr="002F5153" w:rsidRDefault="002F5153" w:rsidP="00D53093">
      <w:pPr>
        <w:pStyle w:val="Heading2"/>
      </w:pPr>
      <w:r>
        <w:t>Rows/Columns Model Object</w:t>
      </w:r>
    </w:p>
    <w:p w14:paraId="76F71B5A" w14:textId="77777777" w:rsidR="009F0625" w:rsidRDefault="00AA7C21">
      <w:r>
        <w:t xml:space="preserve">A first building block for </w:t>
      </w:r>
      <w:r w:rsidR="002F5153">
        <w:t>spreadsheet</w:t>
      </w:r>
      <w:r>
        <w:t xml:space="preserve"> models and simulations is rows/columns tables with user-facing wayfinding via range names</w:t>
      </w:r>
      <w:r w:rsidR="00784870">
        <w:t xml:space="preserve">. </w:t>
      </w:r>
      <w:r w:rsidR="002F5153">
        <w:t>The best-approach configuration uses</w:t>
      </w:r>
      <w:r w:rsidR="00784870">
        <w:t xml:space="preserve"> named ranges</w:t>
      </w:r>
      <w:r>
        <w:t xml:space="preserve"> for table columns, the variable name header </w:t>
      </w:r>
      <w:proofErr w:type="gramStart"/>
      <w:r>
        <w:t>row</w:t>
      </w:r>
      <w:proofErr w:type="gramEnd"/>
      <w:r>
        <w:t xml:space="preserve"> and the overall table range</w:t>
      </w:r>
      <w:r w:rsidR="002F5153">
        <w:t>. Named ranges allow lookup</w:t>
      </w:r>
      <w:r w:rsidR="00784870">
        <w:t xml:space="preserve"> formulas </w:t>
      </w:r>
      <w:r w:rsidR="002F5153">
        <w:t xml:space="preserve">to </w:t>
      </w:r>
      <w:r w:rsidR="00784870">
        <w:t>utilize symbolic</w:t>
      </w:r>
      <w:r w:rsidR="002F5153">
        <w:t xml:space="preserve"> variable</w:t>
      </w:r>
      <w:r w:rsidR="00784870">
        <w:t xml:space="preserve"> names instead of obscure </w:t>
      </w:r>
      <w:r w:rsidR="002F5153">
        <w:t xml:space="preserve">range </w:t>
      </w:r>
      <w:r w:rsidR="00784870">
        <w:t>references like $C2:$C22. The approach</w:t>
      </w:r>
      <w:r>
        <w:t xml:space="preserve"> allows column formulas to be built with standard (legacy) formula syntax</w:t>
      </w:r>
      <w:r w:rsidR="009F0625">
        <w:t xml:space="preserve">. </w:t>
      </w:r>
    </w:p>
    <w:p w14:paraId="5B9FF0EB" w14:textId="77777777" w:rsidR="009F0625" w:rsidRDefault="009F0625"/>
    <w:p w14:paraId="7F5FE6AC" w14:textId="29E0B30F" w:rsidR="002270E8" w:rsidRDefault="009F0625">
      <w:r>
        <w:t>Designing to use legacy formula syntax is a conscious and advantageous choice in most situations. It avoids</w:t>
      </w:r>
      <w:r w:rsidR="00AA7C21">
        <w:t xml:space="preserve"> </w:t>
      </w:r>
      <w:r>
        <w:t>needing to use</w:t>
      </w:r>
      <w:r w:rsidR="00AA7C21">
        <w:t xml:space="preserve"> Excel’s alternate, “structured reference” syntax</w:t>
      </w:r>
      <w:r w:rsidR="00784870">
        <w:t xml:space="preserve"> that </w:t>
      </w:r>
      <w:r w:rsidR="002F5153">
        <w:t xml:space="preserve">came with addition of </w:t>
      </w:r>
      <w:r>
        <w:t>the</w:t>
      </w:r>
      <w:r w:rsidR="00784870">
        <w:t xml:space="preserve"> Tables feature</w:t>
      </w:r>
      <w:r w:rsidR="002F5153">
        <w:t xml:space="preserve"> in Excel 2007</w:t>
      </w:r>
      <w:r w:rsidR="00784870">
        <w:t xml:space="preserve">. </w:t>
      </w:r>
      <w:r>
        <w:t>The Tables syntax</w:t>
      </w:r>
      <w:r w:rsidR="00AA7C21">
        <w:t xml:space="preserve"> necessitates learning a second language for users</w:t>
      </w:r>
      <w:r w:rsidR="00784870">
        <w:t xml:space="preserve"> and makes models less transparent</w:t>
      </w:r>
      <w:r w:rsidR="00AA7C21">
        <w:t xml:space="preserve">. </w:t>
      </w:r>
      <w:r w:rsidR="002F5153">
        <w:t>Named ranges provide the same benefits of being able to reference tables and data as objects</w:t>
      </w:r>
      <w:r>
        <w:t xml:space="preserve"> and being able to build symbolic formulas that are easy to understand</w:t>
      </w:r>
      <w:r w:rsidR="002F5153">
        <w:t>.</w:t>
      </w:r>
    </w:p>
    <w:p w14:paraId="218745FA" w14:textId="77777777" w:rsidR="006126BD" w:rsidRDefault="006126BD"/>
    <w:p w14:paraId="1B09E067" w14:textId="1ACBA4D5" w:rsidR="006126BD" w:rsidRPr="006126BD" w:rsidRDefault="006126BD">
      <w:pPr>
        <w:rPr>
          <w:u w:val="single"/>
        </w:rPr>
      </w:pPr>
      <w:r>
        <w:rPr>
          <w:u w:val="single"/>
        </w:rPr>
        <w:t>Default rows/columns table architecture</w:t>
      </w:r>
    </w:p>
    <w:p w14:paraId="1E2311EA" w14:textId="3438F54D" w:rsidR="00AA7C21" w:rsidRDefault="00AA7C21" w:rsidP="00AA7C21">
      <w:pPr>
        <w:pStyle w:val="ListParagraph"/>
        <w:numPr>
          <w:ilvl w:val="0"/>
          <w:numId w:val="1"/>
        </w:numPr>
      </w:pPr>
      <w:r>
        <w:t>One table object per sheet</w:t>
      </w:r>
    </w:p>
    <w:p w14:paraId="3E6E7ECF" w14:textId="5C83054B" w:rsidR="00AA7C21" w:rsidRDefault="00AA7C21" w:rsidP="005D4AA4">
      <w:pPr>
        <w:pStyle w:val="ListParagraph"/>
        <w:numPr>
          <w:ilvl w:val="0"/>
          <w:numId w:val="1"/>
        </w:numPr>
      </w:pPr>
      <w:r>
        <w:t>Table’s header row with variable names is homed to cell A1</w:t>
      </w:r>
      <w:r w:rsidR="005D4AA4">
        <w:t xml:space="preserve"> and </w:t>
      </w:r>
      <w:r>
        <w:t>data rows begin in cell A2</w:t>
      </w:r>
    </w:p>
    <w:p w14:paraId="55530FEC" w14:textId="19653B2B" w:rsidR="006126BD" w:rsidRDefault="006126BD" w:rsidP="00AA7C21">
      <w:pPr>
        <w:pStyle w:val="ListParagraph"/>
        <w:numPr>
          <w:ilvl w:val="0"/>
          <w:numId w:val="1"/>
        </w:numPr>
      </w:pPr>
      <w:r>
        <w:t xml:space="preserve">Contiguous column and row regions with no blanks or gaps in the header row </w:t>
      </w:r>
      <w:proofErr w:type="gramStart"/>
      <w:r>
        <w:t>cells</w:t>
      </w:r>
      <w:proofErr w:type="gramEnd"/>
      <w:r>
        <w:t xml:space="preserve"> or between data rows</w:t>
      </w:r>
    </w:p>
    <w:p w14:paraId="13F0839D" w14:textId="6FDC2E25" w:rsidR="006126BD" w:rsidRDefault="00231019" w:rsidP="00AA7C21">
      <w:pPr>
        <w:pStyle w:val="ListParagraph"/>
        <w:numPr>
          <w:ilvl w:val="0"/>
          <w:numId w:val="1"/>
        </w:numPr>
      </w:pPr>
      <w:r>
        <w:t xml:space="preserve">Table wayfinding by named </w:t>
      </w:r>
      <w:r w:rsidR="00A13544">
        <w:t>r</w:t>
      </w:r>
      <w:r w:rsidR="006126BD">
        <w:t>anges</w:t>
      </w:r>
      <w:r w:rsidR="002270E8">
        <w:t xml:space="preserve"> – optionally these include the Sheet name as a prefix for multi-table models</w:t>
      </w:r>
    </w:p>
    <w:p w14:paraId="5913255B" w14:textId="4042FA20" w:rsidR="006126BD" w:rsidRDefault="006126BD" w:rsidP="006126BD">
      <w:pPr>
        <w:pStyle w:val="ListParagraph"/>
        <w:numPr>
          <w:ilvl w:val="1"/>
          <w:numId w:val="1"/>
        </w:numPr>
      </w:pPr>
      <w:r>
        <w:t>Individual column named ranges based on header row variable names</w:t>
      </w:r>
    </w:p>
    <w:p w14:paraId="1CCA88F2" w14:textId="21722AD1" w:rsidR="006126BD" w:rsidRDefault="006126BD" w:rsidP="006126BD">
      <w:pPr>
        <w:pStyle w:val="ListParagraph"/>
        <w:numPr>
          <w:ilvl w:val="1"/>
          <w:numId w:val="1"/>
        </w:numPr>
      </w:pPr>
      <w:r>
        <w:t>Header row named range for entire Row 1</w:t>
      </w:r>
    </w:p>
    <w:p w14:paraId="666E55B7" w14:textId="3448D651" w:rsidR="006126BD" w:rsidRDefault="006126BD" w:rsidP="006126BD">
      <w:pPr>
        <w:pStyle w:val="ListParagraph"/>
        <w:numPr>
          <w:ilvl w:val="1"/>
          <w:numId w:val="1"/>
        </w:numPr>
      </w:pPr>
      <w:r>
        <w:t xml:space="preserve">Table </w:t>
      </w:r>
      <w:r w:rsidR="00B50CD4">
        <w:t xml:space="preserve">region </w:t>
      </w:r>
      <w:r>
        <w:t xml:space="preserve">named range </w:t>
      </w:r>
      <w:r w:rsidR="00B50CD4">
        <w:t>for entire columns having populated variable names</w:t>
      </w:r>
    </w:p>
    <w:p w14:paraId="22D7C03C" w14:textId="020F5188" w:rsidR="0073134C" w:rsidRDefault="002270E8" w:rsidP="0073134C">
      <w:pPr>
        <w:pStyle w:val="ListParagraph"/>
        <w:numPr>
          <w:ilvl w:val="0"/>
          <w:numId w:val="1"/>
        </w:numPr>
      </w:pPr>
      <w:r>
        <w:t>For robustness, avoid placing</w:t>
      </w:r>
      <w:r w:rsidR="0073134C">
        <w:t xml:space="preserve"> extraneous data below or to the right of the table rows and columns</w:t>
      </w:r>
    </w:p>
    <w:p w14:paraId="5DFE2B08" w14:textId="77777777" w:rsidR="000B2532" w:rsidRDefault="000B2532" w:rsidP="006126BD"/>
    <w:p w14:paraId="11317853" w14:textId="5B0747EA" w:rsidR="000B2532" w:rsidRDefault="000B2532" w:rsidP="000B2532">
      <w:pPr>
        <w:jc w:val="center"/>
      </w:pPr>
      <w:r>
        <w:t>A Default Rows/Columns Table</w:t>
      </w:r>
    </w:p>
    <w:p w14:paraId="56BE9EF8" w14:textId="357AC515" w:rsidR="00231019" w:rsidRDefault="009F0625" w:rsidP="002F5153">
      <w:pPr>
        <w:jc w:val="center"/>
      </w:pPr>
      <w:r>
        <w:rPr>
          <w:noProof/>
          <w14:ligatures w14:val="standardContextual"/>
        </w:rPr>
        <w:drawing>
          <wp:inline distT="0" distB="0" distL="0" distR="0" wp14:anchorId="41E7866E" wp14:editId="415C595D">
            <wp:extent cx="6544726" cy="2363373"/>
            <wp:effectExtent l="0" t="0" r="0" b="0"/>
            <wp:docPr id="18607487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759"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7885" cy="2371736"/>
                    </a:xfrm>
                    <a:prstGeom prst="rect">
                      <a:avLst/>
                    </a:prstGeom>
                  </pic:spPr>
                </pic:pic>
              </a:graphicData>
            </a:graphic>
          </wp:inline>
        </w:drawing>
      </w:r>
    </w:p>
    <w:p w14:paraId="3E949047" w14:textId="238FEFB9" w:rsidR="005D4AA4" w:rsidRDefault="005D4AA4" w:rsidP="002F5153">
      <w:r>
        <w:lastRenderedPageBreak/>
        <w:t>The example table shows preferred formatting and curation:</w:t>
      </w:r>
    </w:p>
    <w:p w14:paraId="520DDA70" w14:textId="7101F69D" w:rsidR="005D4AA4" w:rsidRDefault="005D4AA4" w:rsidP="005D4AA4">
      <w:pPr>
        <w:pStyle w:val="ListParagraph"/>
        <w:numPr>
          <w:ilvl w:val="0"/>
          <w:numId w:val="1"/>
        </w:numPr>
      </w:pPr>
      <w:r>
        <w:t>Use Excel’s built-in Calculation style for column formulas (e.g. formulas that are the same in every data row)</w:t>
      </w:r>
    </w:p>
    <w:p w14:paraId="1745CCAC" w14:textId="63278D83" w:rsidR="005D4AA4" w:rsidRDefault="005D4AA4" w:rsidP="005D4AA4">
      <w:pPr>
        <w:pStyle w:val="ListParagraph"/>
        <w:numPr>
          <w:ilvl w:val="0"/>
          <w:numId w:val="1"/>
        </w:numPr>
      </w:pPr>
      <w:r>
        <w:t>Use Excel’s built-in Neutral style to flag cells containing ad hoc formulas such as Cell B4 above</w:t>
      </w:r>
    </w:p>
    <w:p w14:paraId="0BA58B5B" w14:textId="031FB1E2" w:rsidR="005D4AA4" w:rsidRDefault="005D4AA4" w:rsidP="005D4AA4">
      <w:pPr>
        <w:pStyle w:val="ListParagraph"/>
        <w:numPr>
          <w:ilvl w:val="0"/>
          <w:numId w:val="1"/>
        </w:numPr>
      </w:pPr>
      <w:r>
        <w:t xml:space="preserve">Use cell comments to </w:t>
      </w:r>
      <w:r w:rsidR="009F0625">
        <w:t>share</w:t>
      </w:r>
      <w:r>
        <w:t xml:space="preserve"> a description and units for variables such as </w:t>
      </w:r>
      <w:r w:rsidRPr="005D4AA4">
        <w:rPr>
          <w:b/>
          <w:bCs/>
        </w:rPr>
        <w:t>area</w:t>
      </w:r>
      <w:r>
        <w:t xml:space="preserve"> column D </w:t>
      </w:r>
      <w:r w:rsidR="009F0625">
        <w:t xml:space="preserve">example </w:t>
      </w:r>
      <w:r>
        <w:t>above.</w:t>
      </w:r>
    </w:p>
    <w:p w14:paraId="01CE649C" w14:textId="77777777" w:rsidR="002F6A66" w:rsidRDefault="002F6A66" w:rsidP="002F6A66">
      <w:pPr>
        <w:pStyle w:val="ListParagraph"/>
      </w:pPr>
    </w:p>
    <w:p w14:paraId="73A49C5D" w14:textId="25519219" w:rsidR="005D4AA4" w:rsidRDefault="005D4AA4" w:rsidP="005D4AA4">
      <w:pPr>
        <w:jc w:val="center"/>
      </w:pPr>
      <w:r>
        <w:rPr>
          <w:noProof/>
          <w14:ligatures w14:val="standardContextual"/>
        </w:rPr>
        <w:drawing>
          <wp:inline distT="0" distB="0" distL="0" distR="0" wp14:anchorId="455E8DDE" wp14:editId="58155C95">
            <wp:extent cx="3482981" cy="2644726"/>
            <wp:effectExtent l="0" t="0" r="0" b="0"/>
            <wp:docPr id="16591859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5921"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7924" cy="2656073"/>
                    </a:xfrm>
                    <a:prstGeom prst="rect">
                      <a:avLst/>
                    </a:prstGeom>
                  </pic:spPr>
                </pic:pic>
              </a:graphicData>
            </a:graphic>
          </wp:inline>
        </w:drawing>
      </w:r>
    </w:p>
    <w:p w14:paraId="30F9CD35" w14:textId="77777777" w:rsidR="005D4AA4" w:rsidRDefault="005D4AA4" w:rsidP="002F5153"/>
    <w:p w14:paraId="6C29255A" w14:textId="5B64A567" w:rsidR="002F5153" w:rsidRDefault="002F5153" w:rsidP="00D53093">
      <w:r>
        <w:t>With a few exceptions, a table</w:t>
      </w:r>
      <w:r w:rsidR="002F6A66">
        <w:t xml:space="preserve"> range</w:t>
      </w:r>
      <w:r>
        <w:t xml:space="preserve"> can be selected by clicking in any of its cells </w:t>
      </w:r>
      <w:r w:rsidR="009F0625">
        <w:t xml:space="preserve">and </w:t>
      </w:r>
      <w:r>
        <w:t xml:space="preserve">first typing Control-A </w:t>
      </w:r>
      <w:r w:rsidR="009F0625">
        <w:t>(</w:t>
      </w:r>
      <w:r>
        <w:t>Windows</w:t>
      </w:r>
      <w:r w:rsidR="009F0625">
        <w:t>)</w:t>
      </w:r>
      <w:r>
        <w:t xml:space="preserve"> or</w:t>
      </w:r>
      <w:r w:rsidR="00D53093">
        <w:t xml:space="preserve"> either Control-A or </w:t>
      </w:r>
      <w:r w:rsidR="00D53093" w:rsidRPr="00D53093">
        <w:rPr>
          <w:rFonts w:ascii="Cambria Math" w:hAnsi="Cambria Math" w:cs="Cambria Math"/>
        </w:rPr>
        <w:t>⌘</w:t>
      </w:r>
      <w:r w:rsidR="00D53093">
        <w:t>-A</w:t>
      </w:r>
      <w:r w:rsidR="00D53093">
        <w:t xml:space="preserve"> on</w:t>
      </w:r>
      <w:r>
        <w:t xml:space="preserve"> Mac</w:t>
      </w:r>
      <w:r w:rsidR="009F0625">
        <w:t xml:space="preserve"> to select the “CurrentRegion.”</w:t>
      </w:r>
      <w:r w:rsidR="002F6A66">
        <w:t xml:space="preserve"> </w:t>
      </w:r>
      <w:r>
        <w:rPr>
          <w:rStyle w:val="FootnoteReference"/>
        </w:rPr>
        <w:footnoteReference w:id="1"/>
      </w:r>
      <w:r>
        <w:t xml:space="preserve"> </w:t>
      </w:r>
      <w:r w:rsidR="009F0625">
        <w:t>This can be followed</w:t>
      </w:r>
      <w:r>
        <w:t xml:space="preserve"> by typing Control-Space to extend the selection to entire columns. </w:t>
      </w:r>
    </w:p>
    <w:p w14:paraId="14DFCE15" w14:textId="77777777" w:rsidR="002F5153" w:rsidRDefault="002F5153" w:rsidP="006126BD"/>
    <w:p w14:paraId="1B1036D0" w14:textId="3343C2BD" w:rsidR="006126BD" w:rsidRDefault="006126BD" w:rsidP="006126BD">
      <w:r>
        <w:t>One notable exception</w:t>
      </w:r>
      <w:r w:rsidR="005D4AA4">
        <w:t xml:space="preserve"> to using CurrentRegion (Control-A) </w:t>
      </w:r>
      <w:r>
        <w:t xml:space="preserve">is that the table range </w:t>
      </w:r>
      <w:r w:rsidR="005D4AA4">
        <w:t>should be</w:t>
      </w:r>
      <w:r w:rsidR="002270E8">
        <w:t xml:space="preserve"> restricted to </w:t>
      </w:r>
      <w:r>
        <w:t>columns with a populated variable name in its header cell</w:t>
      </w:r>
      <w:r w:rsidR="00B50CD4">
        <w:t xml:space="preserve">. In the example below, </w:t>
      </w:r>
      <w:r w:rsidR="002270E8">
        <w:t>Control A selects $A$1:$D$4</w:t>
      </w:r>
      <w:r w:rsidR="00231019">
        <w:t xml:space="preserve"> </w:t>
      </w:r>
      <w:r w:rsidR="005D4AA4">
        <w:t>which would result</w:t>
      </w:r>
      <w:r w:rsidR="00231019">
        <w:t xml:space="preserve"> in named table range $A:$D. </w:t>
      </w:r>
      <w:r w:rsidR="005D4AA4">
        <w:t>The</w:t>
      </w:r>
      <w:r w:rsidR="00231019">
        <w:t xml:space="preserve"> table range should be restricted to $A:$C for this table</w:t>
      </w:r>
      <w:r w:rsidR="005D4AA4">
        <w:t xml:space="preserve">. The </w:t>
      </w:r>
      <w:r w:rsidR="00231019">
        <w:t xml:space="preserve">ExcelSteps </w:t>
      </w:r>
      <w:r w:rsidR="005D4AA4">
        <w:t xml:space="preserve">add-in checks for this and </w:t>
      </w:r>
      <w:r w:rsidR="00231019">
        <w:t>defines it accordingly.</w:t>
      </w:r>
      <w:r w:rsidR="005D4AA4">
        <w:t xml:space="preserve"> This example is easy to detect, but </w:t>
      </w:r>
      <w:r w:rsidR="00D53093">
        <w:t>CurrentRegion can also be confused by a seemingly blank cell containing a single space or other non-visible string.</w:t>
      </w:r>
    </w:p>
    <w:p w14:paraId="65C1DD6A" w14:textId="77777777" w:rsidR="00231019" w:rsidRDefault="00231019" w:rsidP="006126B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C28ED" w:rsidRPr="008C28ED" w14:paraId="188DE183" w14:textId="77777777" w:rsidTr="008C28ED">
        <w:tc>
          <w:tcPr>
            <w:tcW w:w="5395" w:type="dxa"/>
          </w:tcPr>
          <w:p w14:paraId="56A3B5E0" w14:textId="77777777" w:rsidR="008C28ED" w:rsidRDefault="008C28ED" w:rsidP="008C28ED">
            <w:pPr>
              <w:jc w:val="center"/>
            </w:pPr>
            <w:r w:rsidRPr="008C28ED">
              <w:t xml:space="preserve">CurrentRegion </w:t>
            </w:r>
            <w:r>
              <w:t xml:space="preserve">Erroneously </w:t>
            </w:r>
            <w:r w:rsidRPr="008C28ED">
              <w:t>Includes Column D</w:t>
            </w:r>
          </w:p>
          <w:p w14:paraId="5991AD7D" w14:textId="48B80784" w:rsidR="007E6B42" w:rsidRPr="008C28ED" w:rsidRDefault="007E6B42" w:rsidP="008C28ED">
            <w:pPr>
              <w:jc w:val="center"/>
            </w:pPr>
          </w:p>
        </w:tc>
        <w:tc>
          <w:tcPr>
            <w:tcW w:w="5395" w:type="dxa"/>
          </w:tcPr>
          <w:p w14:paraId="44B96CC0" w14:textId="528E6A53" w:rsidR="008C28ED" w:rsidRPr="008C28ED" w:rsidRDefault="008C28ED" w:rsidP="008C28ED">
            <w:pPr>
              <w:jc w:val="center"/>
            </w:pPr>
            <w:r w:rsidRPr="008C28ED">
              <w:t xml:space="preserve">Table3 </w:t>
            </w:r>
            <w:r>
              <w:t>Range is</w:t>
            </w:r>
            <w:r w:rsidRPr="008C28ED">
              <w:t xml:space="preserve"> $A:$C</w:t>
            </w:r>
          </w:p>
        </w:tc>
      </w:tr>
      <w:tr w:rsidR="008C28ED" w:rsidRPr="008C28ED" w14:paraId="3A823D92" w14:textId="77777777" w:rsidTr="008C28ED">
        <w:tc>
          <w:tcPr>
            <w:tcW w:w="5395" w:type="dxa"/>
          </w:tcPr>
          <w:p w14:paraId="16111750" w14:textId="77777777" w:rsidR="008C28ED" w:rsidRPr="008C28ED" w:rsidRDefault="008C28ED" w:rsidP="008C28ED">
            <w:pPr>
              <w:jc w:val="center"/>
            </w:pPr>
            <w:r w:rsidRPr="008C28ED">
              <w:rPr>
                <w:noProof/>
                <w14:ligatures w14:val="standardContextual"/>
              </w:rPr>
              <w:drawing>
                <wp:inline distT="0" distB="0" distL="0" distR="0" wp14:anchorId="3180CC21" wp14:editId="20E705BB">
                  <wp:extent cx="2743200" cy="1170432"/>
                  <wp:effectExtent l="0" t="0" r="0" b="0"/>
                  <wp:docPr id="51614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45614" name="Picture 5161456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170432"/>
                          </a:xfrm>
                          <a:prstGeom prst="rect">
                            <a:avLst/>
                          </a:prstGeom>
                        </pic:spPr>
                      </pic:pic>
                    </a:graphicData>
                  </a:graphic>
                </wp:inline>
              </w:drawing>
            </w:r>
          </w:p>
        </w:tc>
        <w:tc>
          <w:tcPr>
            <w:tcW w:w="5395" w:type="dxa"/>
          </w:tcPr>
          <w:p w14:paraId="28B81ECC" w14:textId="01302A26" w:rsidR="008C28ED" w:rsidRPr="008C28ED" w:rsidRDefault="00444A21" w:rsidP="008C28ED">
            <w:pPr>
              <w:jc w:val="center"/>
            </w:pPr>
            <w:r>
              <w:rPr>
                <w:noProof/>
                <w14:ligatures w14:val="standardContextual"/>
              </w:rPr>
              <w:drawing>
                <wp:inline distT="0" distB="0" distL="0" distR="0" wp14:anchorId="2FCDACFA" wp14:editId="57C44DBC">
                  <wp:extent cx="2496312" cy="2011680"/>
                  <wp:effectExtent l="0" t="0" r="5715" b="0"/>
                  <wp:docPr id="718427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7145" name="Picture 7184271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6312" cy="2011680"/>
                          </a:xfrm>
                          <a:prstGeom prst="rect">
                            <a:avLst/>
                          </a:prstGeom>
                        </pic:spPr>
                      </pic:pic>
                    </a:graphicData>
                  </a:graphic>
                </wp:inline>
              </w:drawing>
            </w:r>
          </w:p>
        </w:tc>
      </w:tr>
    </w:tbl>
    <w:p w14:paraId="67548D59" w14:textId="77777777" w:rsidR="004E3BA9" w:rsidRDefault="004E3BA9" w:rsidP="006126BD"/>
    <w:p w14:paraId="1CB30F4A" w14:textId="7F8104EE" w:rsidR="004E3BA9" w:rsidRDefault="002F6A66" w:rsidP="006126BD">
      <w:r>
        <w:t>N</w:t>
      </w:r>
      <w:r w:rsidR="00444A21">
        <w:t>amed column and table ranges are useful for building readable lookup formulas. Making these</w:t>
      </w:r>
      <w:r w:rsidR="004E3BA9">
        <w:t xml:space="preserve"> be the entire </w:t>
      </w:r>
      <w:r w:rsidR="00444A21">
        <w:t>row and column ranges allows tables to scale as data are added.</w:t>
      </w:r>
      <w:r>
        <w:t xml:space="preserve"> Note that, with addition of the XLOOKUP function to replace VLOOKUP, the column named ranges are the most critical, and the header row and overall table named ranges become optional. They are still recommended here because many people still use the older VLOOKUP function.</w:t>
      </w:r>
    </w:p>
    <w:p w14:paraId="21448BFF" w14:textId="77777777" w:rsidR="00AA7C21" w:rsidRDefault="00AA7C21"/>
    <w:p w14:paraId="27F3EDF6" w14:textId="153058B4" w:rsidR="00D53093" w:rsidRPr="002F5153" w:rsidRDefault="00D53093" w:rsidP="00D53093">
      <w:pPr>
        <w:pStyle w:val="Heading2"/>
      </w:pPr>
      <w:r>
        <w:t>Scenario</w:t>
      </w:r>
      <w:r>
        <w:t xml:space="preserve"> Model Object</w:t>
      </w:r>
    </w:p>
    <w:p w14:paraId="79BC4F34" w14:textId="0EC99EA0" w:rsidR="00AA7C21" w:rsidRDefault="00D53093">
      <w:r>
        <w:t>In best</w:t>
      </w:r>
      <w:r w:rsidR="002F6A66">
        <w:t>-</w:t>
      </w:r>
      <w:r>
        <w:t>approach</w:t>
      </w:r>
      <w:r w:rsidR="002F6A66">
        <w:t xml:space="preserve"> spreadsheet models</w:t>
      </w:r>
      <w:r>
        <w:t>, the</w:t>
      </w:r>
      <w:r w:rsidR="00AA7C21">
        <w:t xml:space="preserve"> second building block is a columns by rows “scenario model” as illustrated below. </w:t>
      </w:r>
      <w:r>
        <w:t>In multicolumn format, it is simply an alternate aesthetic to a rows/columns table. This is sometimes preferable such as when the outputs in one column feed the inputs in the next such as the example</w:t>
      </w:r>
      <w:r w:rsidR="002F6A66">
        <w:t xml:space="preserve"> or when its simply nicer to display scenarios side by side</w:t>
      </w:r>
      <w:r>
        <w:t xml:space="preserve">. In a single-column “calculator” mode, a scenario model is also a preferred way to </w:t>
      </w:r>
      <w:r w:rsidR="002F6A66">
        <w:t>present users with input cells to</w:t>
      </w:r>
      <w:r>
        <w:t xml:space="preserve"> display single-valued, calculated outputs from a model.</w:t>
      </w:r>
    </w:p>
    <w:p w14:paraId="539CD1FC" w14:textId="77777777" w:rsidR="00D53093" w:rsidRDefault="00D53093"/>
    <w:p w14:paraId="59E698E5" w14:textId="55D75143" w:rsidR="00D53093" w:rsidRDefault="00D53093">
      <w:r>
        <w:t xml:space="preserve">The so-called default scenario model has a header region in columns </w:t>
      </w:r>
      <w:r w:rsidR="002F6A66">
        <w:t>A to G</w:t>
      </w:r>
      <w:r>
        <w:t xml:space="preserve"> and one or more data columns</w:t>
      </w:r>
      <w:r w:rsidR="002F6A66">
        <w:t xml:space="preserve"> beginning in Column I</w:t>
      </w:r>
      <w:r>
        <w:t xml:space="preserve"> (aka scenarios in </w:t>
      </w:r>
      <w:r w:rsidR="002F6A66">
        <w:t>Columns I, J</w:t>
      </w:r>
      <w:r>
        <w:t xml:space="preserve"> and beyond. The model’s rows are the variables </w:t>
      </w:r>
    </w:p>
    <w:p w14:paraId="64F4239A" w14:textId="77777777" w:rsidR="00D53093" w:rsidRDefault="00D53093"/>
    <w:p w14:paraId="24C1BBC1" w14:textId="6F57B4D8" w:rsidR="002F6A66" w:rsidRPr="002F6A66" w:rsidRDefault="002F6A66">
      <w:pPr>
        <w:rPr>
          <w:u w:val="single"/>
        </w:rPr>
      </w:pPr>
      <w:r w:rsidRPr="002F6A66">
        <w:rPr>
          <w:u w:val="single"/>
        </w:rPr>
        <w:t>Default Scenario Model Architecture</w:t>
      </w:r>
    </w:p>
    <w:p w14:paraId="571B38DF" w14:textId="64493C38" w:rsidR="00D53093" w:rsidRDefault="00D53093" w:rsidP="00D53093">
      <w:pPr>
        <w:pStyle w:val="ListParagraph"/>
        <w:numPr>
          <w:ilvl w:val="0"/>
          <w:numId w:val="1"/>
        </w:numPr>
      </w:pPr>
      <w:r>
        <w:t xml:space="preserve">One </w:t>
      </w:r>
      <w:r>
        <w:t>scenario model</w:t>
      </w:r>
      <w:r>
        <w:t xml:space="preserve"> object per sheet</w:t>
      </w:r>
    </w:p>
    <w:p w14:paraId="4A61998E" w14:textId="0D6088FF" w:rsidR="00D53093" w:rsidRDefault="00D53093" w:rsidP="00D53093">
      <w:pPr>
        <w:pStyle w:val="ListParagraph"/>
        <w:numPr>
          <w:ilvl w:val="0"/>
          <w:numId w:val="1"/>
        </w:numPr>
      </w:pPr>
      <w:r>
        <w:t xml:space="preserve">Model’s header region is </w:t>
      </w:r>
      <w:r w:rsidR="0061227A">
        <w:t>Columns</w:t>
      </w:r>
      <w:r>
        <w:t xml:space="preserve"> </w:t>
      </w:r>
      <w:r w:rsidR="0061227A">
        <w:t>A</w:t>
      </w:r>
      <w:r>
        <w:t xml:space="preserve"> through </w:t>
      </w:r>
      <w:r w:rsidR="0061227A">
        <w:t xml:space="preserve">G, and these header columns are arranged as shown below. The </w:t>
      </w:r>
      <w:r>
        <w:t xml:space="preserve">Column </w:t>
      </w:r>
      <w:r w:rsidR="0061227A">
        <w:t>D</w:t>
      </w:r>
      <w:r>
        <w:t xml:space="preserve"> </w:t>
      </w:r>
      <w:r w:rsidR="0061227A">
        <w:t>unique variable names</w:t>
      </w:r>
      <w:r>
        <w:t xml:space="preserve"> are the basis for naming the rows</w:t>
      </w:r>
    </w:p>
    <w:p w14:paraId="656278CD" w14:textId="394216C0" w:rsidR="00D53093" w:rsidRDefault="0061227A" w:rsidP="00D53093">
      <w:pPr>
        <w:pStyle w:val="ListParagraph"/>
        <w:numPr>
          <w:ilvl w:val="0"/>
          <w:numId w:val="1"/>
        </w:numPr>
      </w:pPr>
      <w:r>
        <w:t>The m</w:t>
      </w:r>
      <w:r w:rsidR="00D53093">
        <w:t xml:space="preserve">odel has </w:t>
      </w:r>
      <w:r>
        <w:t xml:space="preserve">unique </w:t>
      </w:r>
      <w:r w:rsidR="00D53093">
        <w:t xml:space="preserve">scenario </w:t>
      </w:r>
      <w:r>
        <w:t>names in Row</w:t>
      </w:r>
      <w:r w:rsidR="00D53093">
        <w:t xml:space="preserve"> 2. Row 2 names are the basis for naming those columns</w:t>
      </w:r>
    </w:p>
    <w:p w14:paraId="1D4CAE8F" w14:textId="58F4342C" w:rsidR="00D53093" w:rsidRDefault="00D53093" w:rsidP="00D53093">
      <w:pPr>
        <w:pStyle w:val="ListParagraph"/>
        <w:numPr>
          <w:ilvl w:val="0"/>
          <w:numId w:val="1"/>
        </w:numPr>
      </w:pPr>
      <w:r>
        <w:t xml:space="preserve">Unlike the rows/columns table, scenario models can </w:t>
      </w:r>
      <w:r w:rsidR="0061227A">
        <w:t>contain</w:t>
      </w:r>
      <w:r>
        <w:t xml:space="preserve"> blank rows and columns for spacing –inclusion in the model is determined by presence of a </w:t>
      </w:r>
      <w:r w:rsidR="00A13544">
        <w:t>variable name in Column X and a scenario name in row 2</w:t>
      </w:r>
    </w:p>
    <w:p w14:paraId="45CC672A" w14:textId="74299473" w:rsidR="0061227A" w:rsidRDefault="0061227A" w:rsidP="00D53093">
      <w:pPr>
        <w:pStyle w:val="ListParagraph"/>
        <w:numPr>
          <w:ilvl w:val="0"/>
          <w:numId w:val="1"/>
        </w:numPr>
      </w:pPr>
      <w:r>
        <w:t>Columns A, B and C are free text for describing groups and subgroups of variables (Columns A and B) and the individual variable descriptions (Column C)</w:t>
      </w:r>
    </w:p>
    <w:p w14:paraId="45FE44BD" w14:textId="6BA5F42C" w:rsidR="0061227A" w:rsidRDefault="0061227A" w:rsidP="00D53093">
      <w:pPr>
        <w:pStyle w:val="ListParagraph"/>
        <w:numPr>
          <w:ilvl w:val="0"/>
          <w:numId w:val="1"/>
        </w:numPr>
      </w:pPr>
      <w:r>
        <w:t>Column E is free text for describing variables’ units</w:t>
      </w:r>
    </w:p>
    <w:p w14:paraId="21D172DA" w14:textId="2B018361" w:rsidR="00D53093" w:rsidRDefault="00D53093" w:rsidP="00D53093">
      <w:pPr>
        <w:pStyle w:val="ListParagraph"/>
        <w:numPr>
          <w:ilvl w:val="0"/>
          <w:numId w:val="1"/>
        </w:numPr>
      </w:pPr>
      <w:r>
        <w:t xml:space="preserve">Table wayfinding </w:t>
      </w:r>
      <w:r w:rsidR="0061227A">
        <w:t xml:space="preserve">and formula variables are </w:t>
      </w:r>
      <w:r>
        <w:t xml:space="preserve">by named </w:t>
      </w:r>
      <w:r w:rsidR="00A13544">
        <w:t>ra</w:t>
      </w:r>
      <w:r>
        <w:t>nges</w:t>
      </w:r>
      <w:r w:rsidR="00A13544">
        <w:t>. Like tables, t</w:t>
      </w:r>
      <w:r>
        <w:t xml:space="preserve">hese </w:t>
      </w:r>
      <w:r w:rsidR="00A13544">
        <w:t xml:space="preserve">can optionally </w:t>
      </w:r>
      <w:r>
        <w:t xml:space="preserve">include the Sheet name as a prefix </w:t>
      </w:r>
      <w:r w:rsidR="00A13544">
        <w:t>to avoid confusion in</w:t>
      </w:r>
      <w:r>
        <w:t xml:space="preserve"> </w:t>
      </w:r>
      <w:r w:rsidR="00A13544">
        <w:t>multi-sheet models</w:t>
      </w:r>
    </w:p>
    <w:p w14:paraId="7B2FD2EF" w14:textId="509C4AC6" w:rsidR="00D53093" w:rsidRDefault="00A13544" w:rsidP="00D53093">
      <w:pPr>
        <w:pStyle w:val="ListParagraph"/>
        <w:numPr>
          <w:ilvl w:val="1"/>
          <w:numId w:val="1"/>
        </w:numPr>
      </w:pPr>
      <w:r>
        <w:t>Variable-containing rows are</w:t>
      </w:r>
      <w:r w:rsidR="00D53093">
        <w:t xml:space="preserve"> </w:t>
      </w:r>
      <w:r>
        <w:t xml:space="preserve">named based on Column C cell </w:t>
      </w:r>
      <w:r w:rsidR="0061227A">
        <w:t>values</w:t>
      </w:r>
    </w:p>
    <w:p w14:paraId="74BC0E70" w14:textId="16E50212" w:rsidR="00D53093" w:rsidRDefault="00A13544" w:rsidP="00D53093">
      <w:pPr>
        <w:pStyle w:val="ListParagraph"/>
        <w:numPr>
          <w:ilvl w:val="1"/>
          <w:numId w:val="1"/>
        </w:numPr>
      </w:pPr>
      <w:r>
        <w:t xml:space="preserve">Scenario-containing columns are named based on Row 2 </w:t>
      </w:r>
      <w:r w:rsidR="0061227A">
        <w:t>values</w:t>
      </w:r>
    </w:p>
    <w:p w14:paraId="6D82C304" w14:textId="02E7AFAA" w:rsidR="00D53093" w:rsidRDefault="00D53093" w:rsidP="0061227A"/>
    <w:p w14:paraId="635224DC" w14:textId="725C2424" w:rsidR="0061227A" w:rsidRDefault="0061227A" w:rsidP="002F6A66">
      <w:pPr>
        <w:keepNext/>
        <w:jc w:val="center"/>
      </w:pPr>
      <w:r>
        <w:t>A Default Scenario Model</w:t>
      </w:r>
    </w:p>
    <w:p w14:paraId="6D790755" w14:textId="1D662CC8" w:rsidR="00D53093" w:rsidRDefault="0061227A">
      <w:r>
        <w:rPr>
          <w:noProof/>
          <w14:ligatures w14:val="standardContextual"/>
        </w:rPr>
        <w:drawing>
          <wp:inline distT="0" distB="0" distL="0" distR="0" wp14:anchorId="73D0A967" wp14:editId="7EC1FC2C">
            <wp:extent cx="6858000" cy="2532380"/>
            <wp:effectExtent l="0" t="0" r="0" b="0"/>
            <wp:docPr id="546521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21167" name="Picture 5465211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532380"/>
                    </a:xfrm>
                    <a:prstGeom prst="rect">
                      <a:avLst/>
                    </a:prstGeom>
                  </pic:spPr>
                </pic:pic>
              </a:graphicData>
            </a:graphic>
          </wp:inline>
        </w:drawing>
      </w:r>
    </w:p>
    <w:p w14:paraId="5217899A" w14:textId="77777777" w:rsidR="00F335C1" w:rsidRDefault="00F335C1"/>
    <w:p w14:paraId="59AAA593" w14:textId="3D3FE0D7" w:rsidR="0061227A" w:rsidRDefault="0061227A">
      <w:r>
        <w:t>There are two</w:t>
      </w:r>
      <w:r w:rsidR="002F6A66">
        <w:t>, additional,</w:t>
      </w:r>
      <w:r>
        <w:t xml:space="preserve"> useful feature of scenario models. The first is that they can be easily transposed to rows/columns for graphing or further summarization</w:t>
      </w:r>
      <w:r w:rsidR="002F6A66">
        <w:t xml:space="preserve"> as shown below</w:t>
      </w:r>
      <w:r>
        <w:t xml:space="preserve">. </w:t>
      </w:r>
      <w:r w:rsidR="00F335C1">
        <w:t>This is done by Paste Special + Values + Transpose followed by deleting extraneous rows and columns</w:t>
      </w:r>
      <w:r w:rsidR="002F6A66">
        <w:t xml:space="preserve"> and, optionally, adding the variable descriptions and units as header row cell notes as shown</w:t>
      </w:r>
      <w:r w:rsidR="00F335C1">
        <w:t xml:space="preserve">. </w:t>
      </w:r>
      <w:r>
        <w:t>The ExcelSteps addin contains a menu command to do this for default</w:t>
      </w:r>
      <w:r w:rsidR="00F335C1">
        <w:t xml:space="preserve"> scenario</w:t>
      </w:r>
      <w:r>
        <w:t xml:space="preserve"> models.</w:t>
      </w:r>
    </w:p>
    <w:p w14:paraId="4B0E57E9" w14:textId="77777777" w:rsidR="0061227A" w:rsidRDefault="0061227A"/>
    <w:p w14:paraId="1C95F524" w14:textId="0A65BAD5" w:rsidR="0061227A" w:rsidRDefault="0061227A" w:rsidP="002F6A66">
      <w:pPr>
        <w:keepNext/>
        <w:jc w:val="center"/>
      </w:pPr>
      <w:r>
        <w:lastRenderedPageBreak/>
        <w:t>Transposed Scenario Model</w:t>
      </w:r>
    </w:p>
    <w:p w14:paraId="0B617101" w14:textId="67D5354A" w:rsidR="00D53093" w:rsidRDefault="0061227A" w:rsidP="0061227A">
      <w:pPr>
        <w:jc w:val="center"/>
      </w:pPr>
      <w:r>
        <w:rPr>
          <w:noProof/>
          <w14:ligatures w14:val="standardContextual"/>
        </w:rPr>
        <w:drawing>
          <wp:inline distT="0" distB="0" distL="0" distR="0" wp14:anchorId="796A4F2A" wp14:editId="42CE488C">
            <wp:extent cx="5495544" cy="1472184"/>
            <wp:effectExtent l="0" t="0" r="3810" b="1270"/>
            <wp:docPr id="342275145" name="Picture 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75145" name="Picture 5" descr="A screenshot of a spreadshee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544" cy="1472184"/>
                    </a:xfrm>
                    <a:prstGeom prst="rect">
                      <a:avLst/>
                    </a:prstGeom>
                  </pic:spPr>
                </pic:pic>
              </a:graphicData>
            </a:graphic>
          </wp:inline>
        </w:drawing>
      </w:r>
    </w:p>
    <w:p w14:paraId="7ABCEB6B" w14:textId="77777777" w:rsidR="00AA7C21" w:rsidRDefault="00AA7C21"/>
    <w:p w14:paraId="4EF1E244" w14:textId="4DB0A44C" w:rsidR="0061227A" w:rsidRDefault="0061227A" w:rsidP="00F335C1">
      <w:pPr>
        <w:keepNext/>
      </w:pPr>
      <w:r>
        <w:t>A second useful feature is that the</w:t>
      </w:r>
      <w:r>
        <w:t xml:space="preserve"> range naming makes it possible to return an individual cell’s value for summarization or other purposes. This can be </w:t>
      </w:r>
      <w:r w:rsidR="00F335C1">
        <w:t>created</w:t>
      </w:r>
      <w:r>
        <w:t xml:space="preserve"> as the intersection of a scenario column and variable row</w:t>
      </w:r>
      <w:r w:rsidR="002F6A66">
        <w:t xml:space="preserve"> using an intersection formula as shown below.</w:t>
      </w:r>
    </w:p>
    <w:p w14:paraId="3729EC62" w14:textId="77777777" w:rsidR="00F335C1" w:rsidRDefault="00F335C1" w:rsidP="00F335C1">
      <w:pPr>
        <w:keepNext/>
      </w:pPr>
    </w:p>
    <w:p w14:paraId="5EFD0FDB" w14:textId="745C556A" w:rsidR="00F335C1" w:rsidRDefault="00F335C1" w:rsidP="0061227A">
      <w:r>
        <w:rPr>
          <w:noProof/>
          <w14:ligatures w14:val="standardContextual"/>
        </w:rPr>
        <w:drawing>
          <wp:inline distT="0" distB="0" distL="0" distR="0" wp14:anchorId="1545BC4C" wp14:editId="0E5DD859">
            <wp:extent cx="6858000" cy="4011930"/>
            <wp:effectExtent l="0" t="0" r="0" b="1270"/>
            <wp:docPr id="2074431618" name="Picture 6"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31618" name="Picture 6" descr="A screenshot of a spreadshee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011930"/>
                    </a:xfrm>
                    <a:prstGeom prst="rect">
                      <a:avLst/>
                    </a:prstGeom>
                  </pic:spPr>
                </pic:pic>
              </a:graphicData>
            </a:graphic>
          </wp:inline>
        </w:drawing>
      </w:r>
    </w:p>
    <w:p w14:paraId="30822106" w14:textId="77777777" w:rsidR="0061227A" w:rsidRDefault="0061227A" w:rsidP="0061227A"/>
    <w:p w14:paraId="6F8660ED" w14:textId="77777777" w:rsidR="00AA7C21" w:rsidRDefault="00AA7C21"/>
    <w:sectPr w:rsidR="00AA7C21" w:rsidSect="00E124A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15475" w14:textId="77777777" w:rsidR="00C879BD" w:rsidRDefault="00C879BD" w:rsidP="0073134C">
      <w:r>
        <w:separator/>
      </w:r>
    </w:p>
  </w:endnote>
  <w:endnote w:type="continuationSeparator" w:id="0">
    <w:p w14:paraId="51727EF9" w14:textId="77777777" w:rsidR="00C879BD" w:rsidRDefault="00C879BD" w:rsidP="00731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ACFEF" w14:textId="77777777" w:rsidR="00C879BD" w:rsidRDefault="00C879BD" w:rsidP="0073134C">
      <w:r>
        <w:separator/>
      </w:r>
    </w:p>
  </w:footnote>
  <w:footnote w:type="continuationSeparator" w:id="0">
    <w:p w14:paraId="520C18F9" w14:textId="77777777" w:rsidR="00C879BD" w:rsidRDefault="00C879BD" w:rsidP="0073134C">
      <w:r>
        <w:continuationSeparator/>
      </w:r>
    </w:p>
  </w:footnote>
  <w:footnote w:id="1">
    <w:p w14:paraId="018AD4C3" w14:textId="68039813" w:rsidR="002F5153" w:rsidRDefault="002F5153" w:rsidP="002F5153">
      <w:pPr>
        <w:pStyle w:val="FootnoteText"/>
      </w:pPr>
      <w:r>
        <w:rPr>
          <w:rStyle w:val="FootnoteReference"/>
        </w:rPr>
        <w:footnoteRef/>
      </w:r>
      <w:r>
        <w:t xml:space="preserve"> This selection is referred to as the </w:t>
      </w:r>
      <w:r w:rsidRPr="0073134C">
        <w:rPr>
          <w:rStyle w:val="codename"/>
        </w:rPr>
        <w:t>CurrentRegion</w:t>
      </w:r>
      <w:r>
        <w:t xml:space="preserve"> in VBA</w:t>
      </w:r>
      <w:r w:rsidR="00D53093">
        <w:t xml:space="preserve">. </w:t>
      </w:r>
      <w:r w:rsidR="002F6A66">
        <w:t>For the example table, its</w:t>
      </w:r>
      <w:r>
        <w:t xml:space="preserve"> address can be shown</w:t>
      </w:r>
      <w:r w:rsidR="00D53093">
        <w:t xml:space="preserve"> </w:t>
      </w:r>
      <w:r>
        <w:t xml:space="preserve">by printing </w:t>
      </w:r>
      <w:r w:rsidRPr="0073134C">
        <w:rPr>
          <w:rStyle w:val="codename"/>
        </w:rPr>
        <w:t>Cells(1,1).CurrentRegion.Address</w:t>
      </w:r>
      <w:r>
        <w:t xml:space="preserve"> in the Visual Basic Editor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300C8"/>
    <w:multiLevelType w:val="hybridMultilevel"/>
    <w:tmpl w:val="93C2117E"/>
    <w:lvl w:ilvl="0" w:tplc="038C652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702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C21"/>
    <w:rsid w:val="000B2532"/>
    <w:rsid w:val="002270E8"/>
    <w:rsid w:val="00231019"/>
    <w:rsid w:val="002F5153"/>
    <w:rsid w:val="002F6A66"/>
    <w:rsid w:val="00444A21"/>
    <w:rsid w:val="004E3BA9"/>
    <w:rsid w:val="005D4AA4"/>
    <w:rsid w:val="006116E4"/>
    <w:rsid w:val="0061227A"/>
    <w:rsid w:val="006126BD"/>
    <w:rsid w:val="006B5B5D"/>
    <w:rsid w:val="0073134C"/>
    <w:rsid w:val="00784870"/>
    <w:rsid w:val="007E6B42"/>
    <w:rsid w:val="008C28ED"/>
    <w:rsid w:val="009F0625"/>
    <w:rsid w:val="00A13544"/>
    <w:rsid w:val="00AA7C21"/>
    <w:rsid w:val="00B50CD4"/>
    <w:rsid w:val="00BB2D8B"/>
    <w:rsid w:val="00BC1059"/>
    <w:rsid w:val="00C879BD"/>
    <w:rsid w:val="00D53093"/>
    <w:rsid w:val="00DB1903"/>
    <w:rsid w:val="00E124A8"/>
    <w:rsid w:val="00EB25ED"/>
    <w:rsid w:val="00F05D9E"/>
    <w:rsid w:val="00F335C1"/>
    <w:rsid w:val="00F422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785B0"/>
  <w15:chartTrackingRefBased/>
  <w15:docId w15:val="{47B2C5DC-411F-E24D-A1CC-D5B211F45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059"/>
    <w:rPr>
      <w:kern w:val="0"/>
      <w:sz w:val="22"/>
      <w14:ligatures w14:val="none"/>
    </w:rPr>
  </w:style>
  <w:style w:type="paragraph" w:styleId="Heading2">
    <w:name w:val="heading 2"/>
    <w:basedOn w:val="Normal"/>
    <w:next w:val="Normal"/>
    <w:link w:val="Heading2Char"/>
    <w:uiPriority w:val="9"/>
    <w:unhideWhenUsed/>
    <w:qFormat/>
    <w:rsid w:val="00D5309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name">
    <w:name w:val="code_name"/>
    <w:basedOn w:val="DefaultParagraphFont"/>
    <w:uiPriority w:val="1"/>
    <w:qFormat/>
    <w:rsid w:val="006116E4"/>
    <w:rPr>
      <w:rFonts w:ascii="Menlo" w:hAnsi="Menlo" w:cs="Menlo"/>
      <w:b/>
      <w:color w:val="4472C4" w:themeColor="accent1"/>
      <w:sz w:val="18"/>
      <w:szCs w:val="18"/>
    </w:rPr>
  </w:style>
  <w:style w:type="character" w:customStyle="1" w:styleId="codetext">
    <w:name w:val="code_text"/>
    <w:basedOn w:val="DefaultParagraphFont"/>
    <w:uiPriority w:val="1"/>
    <w:qFormat/>
    <w:rsid w:val="006116E4"/>
    <w:rPr>
      <w:rFonts w:ascii="Menlo" w:hAnsi="Menlo" w:cs="Menlo"/>
      <w:b w:val="0"/>
      <w:bCs/>
      <w:color w:val="4472C4" w:themeColor="accent1"/>
      <w:sz w:val="18"/>
      <w:szCs w:val="18"/>
    </w:rPr>
  </w:style>
  <w:style w:type="paragraph" w:styleId="ListParagraph">
    <w:name w:val="List Paragraph"/>
    <w:basedOn w:val="Normal"/>
    <w:uiPriority w:val="34"/>
    <w:qFormat/>
    <w:rsid w:val="00AA7C21"/>
    <w:pPr>
      <w:ind w:left="720"/>
      <w:contextualSpacing/>
    </w:pPr>
  </w:style>
  <w:style w:type="paragraph" w:styleId="FootnoteText">
    <w:name w:val="footnote text"/>
    <w:basedOn w:val="Normal"/>
    <w:link w:val="FootnoteTextChar"/>
    <w:uiPriority w:val="99"/>
    <w:semiHidden/>
    <w:unhideWhenUsed/>
    <w:rsid w:val="0073134C"/>
    <w:rPr>
      <w:sz w:val="20"/>
      <w:szCs w:val="20"/>
    </w:rPr>
  </w:style>
  <w:style w:type="character" w:customStyle="1" w:styleId="FootnoteTextChar">
    <w:name w:val="Footnote Text Char"/>
    <w:basedOn w:val="DefaultParagraphFont"/>
    <w:link w:val="FootnoteText"/>
    <w:uiPriority w:val="99"/>
    <w:semiHidden/>
    <w:rsid w:val="0073134C"/>
    <w:rPr>
      <w:kern w:val="0"/>
      <w:sz w:val="20"/>
      <w:szCs w:val="20"/>
      <w14:ligatures w14:val="none"/>
    </w:rPr>
  </w:style>
  <w:style w:type="character" w:styleId="FootnoteReference">
    <w:name w:val="footnote reference"/>
    <w:basedOn w:val="DefaultParagraphFont"/>
    <w:uiPriority w:val="99"/>
    <w:semiHidden/>
    <w:unhideWhenUsed/>
    <w:rsid w:val="0073134C"/>
    <w:rPr>
      <w:vertAlign w:val="superscript"/>
    </w:rPr>
  </w:style>
  <w:style w:type="table" w:styleId="TableGrid">
    <w:name w:val="Table Grid"/>
    <w:basedOn w:val="TableNormal"/>
    <w:uiPriority w:val="39"/>
    <w:rsid w:val="008C2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530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093"/>
    <w:rPr>
      <w:rFonts w:asciiTheme="majorHAnsi" w:eastAsiaTheme="majorEastAsia" w:hAnsiTheme="majorHAnsi" w:cstheme="majorBidi"/>
      <w:spacing w:val="-10"/>
      <w:kern w:val="28"/>
      <w:sz w:val="56"/>
      <w:szCs w:val="56"/>
      <w14:ligatures w14:val="none"/>
    </w:rPr>
  </w:style>
  <w:style w:type="character" w:customStyle="1" w:styleId="Heading2Char">
    <w:name w:val="Heading 2 Char"/>
    <w:basedOn w:val="DefaultParagraphFont"/>
    <w:link w:val="Heading2"/>
    <w:uiPriority w:val="9"/>
    <w:rsid w:val="00D53093"/>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3268F-5AD3-A842-9547-8148C467E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Pages>
  <Words>1110</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 Landgrebe</dc:creator>
  <cp:keywords/>
  <dc:description/>
  <cp:lastModifiedBy>JD Landgrebe</cp:lastModifiedBy>
  <cp:revision>8</cp:revision>
  <dcterms:created xsi:type="dcterms:W3CDTF">2023-10-17T13:22:00Z</dcterms:created>
  <dcterms:modified xsi:type="dcterms:W3CDTF">2023-10-17T22:34:00Z</dcterms:modified>
</cp:coreProperties>
</file>