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BB73" w14:textId="0011580D" w:rsidR="00EB25ED" w:rsidRDefault="00D27377" w:rsidP="00616607">
      <w:pPr>
        <w:jc w:val="center"/>
      </w:pPr>
      <w:r>
        <w:t>ExcelSteps SwapModels</w:t>
      </w:r>
      <w:r w:rsidR="00616607">
        <w:t xml:space="preserve"> Code Plan</w:t>
      </w:r>
    </w:p>
    <w:p w14:paraId="7316F737" w14:textId="77777777" w:rsidR="00616607" w:rsidRDefault="00616607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817"/>
        <w:gridCol w:w="3568"/>
        <w:gridCol w:w="2709"/>
        <w:gridCol w:w="5301"/>
      </w:tblGrid>
      <w:tr w:rsidR="00C74D44" w:rsidRPr="007216B7" w14:paraId="5D56B9E2" w14:textId="29A4F2FC" w:rsidTr="00C74D44">
        <w:tc>
          <w:tcPr>
            <w:tcW w:w="2817" w:type="dxa"/>
            <w:shd w:val="clear" w:color="auto" w:fill="4472C4" w:themeFill="accent1"/>
          </w:tcPr>
          <w:p w14:paraId="522B50F6" w14:textId="6BE58CE9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Major Action</w:t>
            </w:r>
            <w:r w:rsidR="00952E34">
              <w:rPr>
                <w:rFonts w:cstheme="minorHAnsi"/>
                <w:color w:val="FFFFFF" w:themeColor="background1"/>
                <w:szCs w:val="22"/>
              </w:rPr>
              <w:t xml:space="preserve"> </w:t>
            </w:r>
            <w:r w:rsidR="00952E34"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“Procedure”)</w:t>
            </w:r>
          </w:p>
        </w:tc>
        <w:tc>
          <w:tcPr>
            <w:tcW w:w="3568" w:type="dxa"/>
            <w:shd w:val="clear" w:color="auto" w:fill="4472C4" w:themeFill="accent1"/>
          </w:tcPr>
          <w:p w14:paraId="62CDCDF3" w14:textId="2A3EC0B1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 xml:space="preserve">Sub-Actions </w:t>
            </w:r>
            <w:r w:rsidRPr="00776F49">
              <w:rPr>
                <w:rFonts w:cstheme="minorHAnsi"/>
                <w:color w:val="FFFFFF" w:themeColor="background1"/>
                <w:sz w:val="18"/>
                <w:szCs w:val="18"/>
              </w:rPr>
              <w:t>(aka function)</w:t>
            </w:r>
          </w:p>
        </w:tc>
        <w:tc>
          <w:tcPr>
            <w:tcW w:w="2709" w:type="dxa"/>
            <w:shd w:val="clear" w:color="auto" w:fill="4472C4" w:themeFill="accent1"/>
          </w:tcPr>
          <w:p w14:paraId="0C62C24A" w14:textId="60DC4D59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Atts populated or modified</w:t>
            </w:r>
          </w:p>
        </w:tc>
        <w:tc>
          <w:tcPr>
            <w:tcW w:w="5301" w:type="dxa"/>
            <w:shd w:val="clear" w:color="auto" w:fill="4472C4" w:themeFill="accent1"/>
          </w:tcPr>
          <w:p w14:paraId="43C450A6" w14:textId="46F1E062" w:rsidR="007544D6" w:rsidRPr="007216B7" w:rsidRDefault="007544D6">
            <w:pPr>
              <w:rPr>
                <w:rFonts w:cstheme="minorHAnsi"/>
                <w:color w:val="FFFFFF" w:themeColor="background1"/>
                <w:szCs w:val="22"/>
              </w:rPr>
            </w:pPr>
            <w:r w:rsidRPr="007216B7">
              <w:rPr>
                <w:rFonts w:cstheme="minorHAnsi"/>
                <w:color w:val="FFFFFF" w:themeColor="background1"/>
                <w:szCs w:val="22"/>
              </w:rPr>
              <w:t>Code Notes</w:t>
            </w:r>
          </w:p>
        </w:tc>
      </w:tr>
      <w:tr w:rsidR="00C74D44" w:rsidRPr="007216B7" w14:paraId="73E177F8" w14:textId="038ED9F5" w:rsidTr="00C74D44">
        <w:tc>
          <w:tcPr>
            <w:tcW w:w="2817" w:type="dxa"/>
            <w:shd w:val="clear" w:color="auto" w:fill="E2EFD9" w:themeFill="accent6" w:themeFillTint="33"/>
          </w:tcPr>
          <w:p w14:paraId="56D42E23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  <w:p w14:paraId="74329F91" w14:textId="38A7CC96" w:rsidR="007544D6" w:rsidRPr="007216B7" w:rsidRDefault="00FF2CD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mdlScenario</w:t>
            </w:r>
            <w:r w:rsidR="007544D6" w:rsidRPr="007216B7">
              <w:rPr>
                <w:rFonts w:cstheme="minorHAnsi"/>
                <w:szCs w:val="22"/>
              </w:rPr>
              <w:t xml:space="preserve"> Class</w:t>
            </w:r>
          </w:p>
        </w:tc>
        <w:tc>
          <w:tcPr>
            <w:tcW w:w="3568" w:type="dxa"/>
            <w:shd w:val="clear" w:color="auto" w:fill="E2EFD9" w:themeFill="accent6" w:themeFillTint="33"/>
          </w:tcPr>
          <w:p w14:paraId="552085AB" w14:textId="77777777" w:rsidR="007544D6" w:rsidRPr="007216B7" w:rsidRDefault="007544D6">
            <w:pPr>
              <w:rPr>
                <w:rStyle w:val="codename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9" w:type="dxa"/>
            <w:shd w:val="clear" w:color="auto" w:fill="E2EFD9" w:themeFill="accent6" w:themeFillTint="33"/>
          </w:tcPr>
          <w:p w14:paraId="5BB4E5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  <w:tc>
          <w:tcPr>
            <w:tcW w:w="5301" w:type="dxa"/>
            <w:shd w:val="clear" w:color="auto" w:fill="E2EFD9" w:themeFill="accent6" w:themeFillTint="33"/>
          </w:tcPr>
          <w:p w14:paraId="45C36409" w14:textId="77777777" w:rsidR="007544D6" w:rsidRPr="007216B7" w:rsidRDefault="007544D6">
            <w:pPr>
              <w:rPr>
                <w:rFonts w:cstheme="minorHAnsi"/>
                <w:szCs w:val="22"/>
              </w:rPr>
            </w:pPr>
          </w:p>
        </w:tc>
      </w:tr>
      <w:tr w:rsidR="00C74D44" w:rsidRPr="007216B7" w14:paraId="639157DF" w14:textId="77777777" w:rsidTr="00C74D44">
        <w:tc>
          <w:tcPr>
            <w:tcW w:w="2817" w:type="dxa"/>
          </w:tcPr>
          <w:p w14:paraId="764BEA58" w14:textId="18168C91" w:rsidR="008414BB" w:rsidRDefault="008414BB" w:rsidP="006F26BA">
            <w:pPr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SwapModels</w:t>
            </w:r>
          </w:p>
        </w:tc>
        <w:tc>
          <w:tcPr>
            <w:tcW w:w="3568" w:type="dxa"/>
          </w:tcPr>
          <w:p w14:paraId="2766DDB8" w14:textId="77777777" w:rsidR="00E205EB" w:rsidRPr="00C74D44" w:rsidRDefault="00E205EB" w:rsidP="00E20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230" w:hanging="220"/>
              <w:rPr>
                <w:rFonts w:cstheme="minorHAnsi"/>
                <w:sz w:val="16"/>
                <w:szCs w:val="16"/>
              </w:rPr>
            </w:pPr>
            <w:r w:rsidRPr="00C74D44">
              <w:rPr>
                <w:rStyle w:val="codename"/>
                <w:sz w:val="16"/>
                <w:szCs w:val="16"/>
              </w:rPr>
              <w:t>Provision</w:t>
            </w:r>
            <w:r w:rsidRPr="00C74D44">
              <w:rPr>
                <w:rFonts w:cstheme="minorHAnsi"/>
                <w:sz w:val="16"/>
                <w:szCs w:val="16"/>
              </w:rPr>
              <w:t xml:space="preserve"> </w:t>
            </w:r>
            <w:r w:rsidRPr="00C74D44">
              <w:rPr>
                <w:rStyle w:val="codename"/>
                <w:sz w:val="16"/>
                <w:szCs w:val="16"/>
              </w:rPr>
              <w:t>mdl</w:t>
            </w:r>
            <w:r w:rsidRPr="00C74D44">
              <w:rPr>
                <w:rFonts w:cstheme="minorHAnsi"/>
                <w:sz w:val="16"/>
                <w:szCs w:val="16"/>
              </w:rPr>
              <w:t xml:space="preserve"> and </w:t>
            </w:r>
            <w:r w:rsidRPr="00C74D44">
              <w:rPr>
                <w:rStyle w:val="codename"/>
                <w:sz w:val="16"/>
                <w:szCs w:val="16"/>
              </w:rPr>
              <w:t>tblImport</w:t>
            </w:r>
          </w:p>
          <w:p w14:paraId="3054AFD7" w14:textId="77777777" w:rsidR="00E205EB" w:rsidRPr="00C74D44" w:rsidRDefault="00E205EB" w:rsidP="00E20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230" w:hanging="220"/>
              <w:rPr>
                <w:rFonts w:cstheme="minorHAnsi"/>
                <w:sz w:val="16"/>
                <w:szCs w:val="16"/>
              </w:rPr>
            </w:pPr>
            <w:r w:rsidRPr="00C74D44">
              <w:rPr>
                <w:rFonts w:cstheme="minorHAnsi"/>
                <w:sz w:val="16"/>
                <w:szCs w:val="16"/>
              </w:rPr>
              <w:t>PrepSteps</w:t>
            </w:r>
          </w:p>
          <w:p w14:paraId="3BEA9656" w14:textId="0360CE6C" w:rsidR="00E205EB" w:rsidRPr="00C74D44" w:rsidRDefault="00824232" w:rsidP="00E20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230" w:hanging="220"/>
              <w:rPr>
                <w:rFonts w:cstheme="minorHAnsi"/>
                <w:sz w:val="16"/>
                <w:szCs w:val="16"/>
              </w:rPr>
            </w:pPr>
            <w:r>
              <w:rPr>
                <w:rFonts w:ascii="Menlo" w:hAnsi="Menlo" w:cs="Menlo"/>
                <w:b/>
                <w:color w:val="4472C4" w:themeColor="accent1"/>
                <w:sz w:val="16"/>
                <w:szCs w:val="16"/>
              </w:rPr>
              <w:t>TblImportDeleteModel</w:t>
            </w:r>
            <w:r w:rsidR="00E205EB" w:rsidRPr="00C74D44">
              <w:rPr>
                <w:rFonts w:cstheme="minorHAnsi"/>
                <w:sz w:val="16"/>
                <w:szCs w:val="16"/>
              </w:rPr>
              <w:t xml:space="preserve"> previous mdl from tblImport (Shouldn’t be there)</w:t>
            </w:r>
          </w:p>
          <w:p w14:paraId="319622CE" w14:textId="77777777" w:rsidR="00E205EB" w:rsidRPr="00C74D44" w:rsidRDefault="00E205EB" w:rsidP="00E20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230" w:hanging="220"/>
              <w:rPr>
                <w:rFonts w:cstheme="minorHAnsi"/>
                <w:sz w:val="16"/>
                <w:szCs w:val="16"/>
              </w:rPr>
            </w:pPr>
            <w:r w:rsidRPr="00C74D44">
              <w:rPr>
                <w:rStyle w:val="codename"/>
                <w:sz w:val="16"/>
                <w:szCs w:val="16"/>
              </w:rPr>
              <w:t>TransferToTblImport</w:t>
            </w:r>
            <w:r w:rsidRPr="00C74D44">
              <w:rPr>
                <w:rFonts w:cstheme="minorHAnsi"/>
                <w:sz w:val="16"/>
                <w:szCs w:val="16"/>
              </w:rPr>
              <w:t xml:space="preserve"> mdl </w:t>
            </w:r>
            <w:r w:rsidRPr="00C74D44">
              <w:rPr>
                <w:rFonts w:cstheme="minorHAnsi"/>
                <w:sz w:val="16"/>
                <w:szCs w:val="16"/>
              </w:rPr>
              <w:sym w:font="Wingdings" w:char="F0E0"/>
            </w:r>
            <w:r w:rsidRPr="00C74D44">
              <w:rPr>
                <w:rFonts w:cstheme="minorHAnsi"/>
                <w:sz w:val="16"/>
                <w:szCs w:val="16"/>
              </w:rPr>
              <w:t xml:space="preserve"> tblImport</w:t>
            </w:r>
          </w:p>
          <w:p w14:paraId="67C21033" w14:textId="77777777" w:rsidR="00E205EB" w:rsidRPr="00C74D44" w:rsidRDefault="00E205EB" w:rsidP="00E20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230" w:hanging="220"/>
              <w:rPr>
                <w:rFonts w:cstheme="minorHAnsi"/>
                <w:sz w:val="16"/>
                <w:szCs w:val="16"/>
              </w:rPr>
            </w:pPr>
            <w:r w:rsidRPr="00C74D44">
              <w:rPr>
                <w:rStyle w:val="codename"/>
                <w:sz w:val="16"/>
                <w:szCs w:val="16"/>
              </w:rPr>
              <w:t>StepsDeleteMdl</w:t>
            </w:r>
            <w:r w:rsidRPr="00C74D44">
              <w:rPr>
                <w:rFonts w:cstheme="minorHAnsi"/>
                <w:sz w:val="16"/>
                <w:szCs w:val="16"/>
              </w:rPr>
              <w:t xml:space="preserve"> and </w:t>
            </w:r>
            <w:r w:rsidRPr="00C74D44">
              <w:rPr>
                <w:rStyle w:val="codename"/>
                <w:sz w:val="16"/>
                <w:szCs w:val="16"/>
              </w:rPr>
              <w:t>mdl.ClearModel</w:t>
            </w:r>
          </w:p>
          <w:p w14:paraId="1AF46CCA" w14:textId="77777777" w:rsidR="00E205EB" w:rsidRPr="00C74D44" w:rsidRDefault="00E205EB" w:rsidP="00E20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70" w:lineRule="atLeast"/>
              <w:ind w:left="230" w:hanging="220"/>
              <w:rPr>
                <w:rFonts w:cstheme="minorHAnsi"/>
                <w:sz w:val="16"/>
                <w:szCs w:val="16"/>
              </w:rPr>
            </w:pPr>
            <w:r w:rsidRPr="00C74D44">
              <w:rPr>
                <w:rStyle w:val="codename"/>
                <w:sz w:val="16"/>
                <w:szCs w:val="16"/>
              </w:rPr>
              <w:t>TransferToMdl</w:t>
            </w:r>
            <w:r w:rsidRPr="00C74D44">
              <w:rPr>
                <w:rFonts w:cstheme="minorHAnsi"/>
                <w:sz w:val="16"/>
                <w:szCs w:val="16"/>
              </w:rPr>
              <w:t xml:space="preserve"> tblImport </w:t>
            </w:r>
            <w:r w:rsidRPr="00C74D44">
              <w:rPr>
                <w:rFonts w:cstheme="minorHAnsi"/>
                <w:sz w:val="16"/>
                <w:szCs w:val="16"/>
              </w:rPr>
              <w:sym w:font="Wingdings" w:char="F0E0"/>
            </w:r>
            <w:r w:rsidRPr="00C74D44">
              <w:rPr>
                <w:rFonts w:cstheme="minorHAnsi"/>
                <w:sz w:val="16"/>
                <w:szCs w:val="16"/>
              </w:rPr>
              <w:t xml:space="preserve"> mdl</w:t>
            </w:r>
          </w:p>
          <w:p w14:paraId="596A3ADD" w14:textId="0F8C0CD1" w:rsidR="008414BB" w:rsidRDefault="00824232" w:rsidP="00E205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240" w:lineRule="atLeast"/>
              <w:ind w:left="230" w:hanging="220"/>
              <w:rPr>
                <w:rStyle w:val="codename"/>
              </w:rPr>
            </w:pPr>
            <w:r>
              <w:rPr>
                <w:rFonts w:ascii="Menlo" w:hAnsi="Menlo" w:cs="Menlo"/>
                <w:b/>
                <w:color w:val="4472C4" w:themeColor="accent1"/>
                <w:sz w:val="16"/>
                <w:szCs w:val="16"/>
              </w:rPr>
              <w:t>TblImportDeleteModel</w:t>
            </w:r>
          </w:p>
        </w:tc>
        <w:tc>
          <w:tcPr>
            <w:tcW w:w="2709" w:type="dxa"/>
          </w:tcPr>
          <w:p w14:paraId="5B6104BA" w14:textId="77777777" w:rsidR="008414BB" w:rsidRPr="00952E34" w:rsidRDefault="008414BB" w:rsidP="006348AC">
            <w:pPr>
              <w:spacing w:line="240" w:lineRule="exact"/>
              <w:rPr>
                <w:rStyle w:val="codename"/>
              </w:rPr>
            </w:pPr>
          </w:p>
        </w:tc>
        <w:tc>
          <w:tcPr>
            <w:tcW w:w="5301" w:type="dxa"/>
          </w:tcPr>
          <w:p w14:paraId="33FF489C" w14:textId="7A03B898" w:rsidR="008414BB" w:rsidRPr="00E205EB" w:rsidRDefault="008414BB" w:rsidP="00E205EB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Master procedure to swap tblImport rows/cols model into Scenario Model and previous Scenario Model into tblImport</w:t>
            </w:r>
          </w:p>
        </w:tc>
      </w:tr>
      <w:tr w:rsidR="00C74D44" w:rsidRPr="007216B7" w14:paraId="0904107E" w14:textId="77777777" w:rsidTr="00C74D44">
        <w:tc>
          <w:tcPr>
            <w:tcW w:w="2817" w:type="dxa"/>
          </w:tcPr>
          <w:p w14:paraId="565C1F84" w14:textId="515BC448" w:rsidR="007544D6" w:rsidRPr="007216B7" w:rsidRDefault="00254C4B" w:rsidP="006F26BA">
            <w:pPr>
              <w:spacing w:line="240" w:lineRule="atLeast"/>
              <w:rPr>
                <w:rFonts w:cstheme="minorHAnsi"/>
                <w:szCs w:val="22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2731F85A" w14:textId="1C5652D0" w:rsidR="007544D6" w:rsidRPr="00EE127C" w:rsidRDefault="00254C4B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2709" w:type="dxa"/>
          </w:tcPr>
          <w:p w14:paraId="43114FAA" w14:textId="01908E4A" w:rsidR="007544D6" w:rsidRPr="00952E34" w:rsidRDefault="007544D6" w:rsidP="006348AC">
            <w:pPr>
              <w:spacing w:line="240" w:lineRule="exact"/>
              <w:rPr>
                <w:rStyle w:val="codename"/>
              </w:rPr>
            </w:pPr>
          </w:p>
        </w:tc>
        <w:tc>
          <w:tcPr>
            <w:tcW w:w="5301" w:type="dxa"/>
          </w:tcPr>
          <w:p w14:paraId="0A2A04BA" w14:textId="7C9AAE00" w:rsidR="007544D6" w:rsidRPr="00C076F3" w:rsidRDefault="00254C4B" w:rsidP="00DE59FB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Procedure to t</w:t>
            </w:r>
            <w:r w:rsidR="004C0E62" w:rsidRPr="004C0E62">
              <w:rPr>
                <w:rFonts w:cstheme="minorHAnsi"/>
                <w:szCs w:val="22"/>
              </w:rPr>
              <w:t xml:space="preserve">ransfer a Scenario Model from </w:t>
            </w:r>
            <w:r w:rsidR="004C0E62">
              <w:rPr>
                <w:rFonts w:cstheme="minorHAnsi"/>
                <w:szCs w:val="22"/>
              </w:rPr>
              <w:t>tblImport</w:t>
            </w:r>
            <w:r w:rsidR="004C0E62" w:rsidRPr="004C0E62">
              <w:rPr>
                <w:rFonts w:cstheme="minorHAnsi"/>
                <w:szCs w:val="22"/>
              </w:rPr>
              <w:t xml:space="preserve"> sheet rows/cols "input deck"</w:t>
            </w:r>
            <w:r w:rsidR="004C0E62">
              <w:rPr>
                <w:rFonts w:cstheme="minorHAnsi"/>
                <w:szCs w:val="22"/>
              </w:rPr>
              <w:t xml:space="preserve"> –loops over rows in tblImport</w:t>
            </w:r>
          </w:p>
        </w:tc>
      </w:tr>
      <w:tr w:rsidR="00C74D44" w:rsidRPr="007216B7" w14:paraId="36346F62" w14:textId="77777777" w:rsidTr="00C74D44">
        <w:tc>
          <w:tcPr>
            <w:tcW w:w="2817" w:type="dxa"/>
          </w:tcPr>
          <w:p w14:paraId="448C781C" w14:textId="276E1F07" w:rsidR="004C0E62" w:rsidRPr="007C0C2A" w:rsidRDefault="00254C4B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5BE8ACC7" w14:textId="5B5ABFA9" w:rsidR="004C0E62" w:rsidRPr="00525621" w:rsidRDefault="00824232" w:rsidP="006F26BA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ToMdl_InitRowCur</w:t>
            </w:r>
          </w:p>
        </w:tc>
        <w:tc>
          <w:tcPr>
            <w:tcW w:w="2709" w:type="dxa"/>
          </w:tcPr>
          <w:p w14:paraId="0A2DE44F" w14:textId="77777777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tblS.rngRows</w:t>
            </w:r>
          </w:p>
          <w:p w14:paraId="1D9C6F7C" w14:textId="77777777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tblS.rowCur</w:t>
            </w:r>
          </w:p>
          <w:p w14:paraId="083929A2" w14:textId="77777777" w:rsidR="004C0E62" w:rsidRDefault="004C0E62" w:rsidP="006F26BA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5301" w:type="dxa"/>
          </w:tcPr>
          <w:p w14:paraId="13FEEF71" w14:textId="2A56A24C" w:rsidR="004C0E62" w:rsidRPr="00525621" w:rsidRDefault="004C0E62" w:rsidP="005D751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4C0E62">
              <w:rPr>
                <w:rFonts w:cstheme="minorHAnsi"/>
                <w:szCs w:val="22"/>
              </w:rPr>
              <w:t xml:space="preserve">Set tblImport row range for model; Init tblImport and </w:t>
            </w:r>
            <w:r w:rsidR="00CF5287">
              <w:rPr>
                <w:rFonts w:cstheme="minorHAnsi"/>
                <w:szCs w:val="22"/>
              </w:rPr>
              <w:t>mdl</w:t>
            </w:r>
            <w:r w:rsidRPr="004C0E62">
              <w:rPr>
                <w:rFonts w:cstheme="minorHAnsi"/>
                <w:szCs w:val="22"/>
              </w:rPr>
              <w:t xml:space="preserve"> rowCur</w:t>
            </w:r>
          </w:p>
        </w:tc>
      </w:tr>
      <w:tr w:rsidR="00C74D44" w:rsidRPr="007216B7" w14:paraId="4D615B12" w14:textId="77777777" w:rsidTr="00C74D44">
        <w:tc>
          <w:tcPr>
            <w:tcW w:w="2817" w:type="dxa"/>
          </w:tcPr>
          <w:p w14:paraId="3E5D08CD" w14:textId="71EE6AE5" w:rsidR="004C0E62" w:rsidRPr="007C0C2A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12276CFA" w14:textId="2AE1D03B" w:rsidR="004C0E62" w:rsidRPr="00FF2CDB" w:rsidRDefault="00824232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ToMdl_ResetMdlImportRow</w:t>
            </w:r>
          </w:p>
        </w:tc>
        <w:tc>
          <w:tcPr>
            <w:tcW w:w="2709" w:type="dxa"/>
          </w:tcPr>
          <w:p w14:paraId="1D972BA0" w14:textId="77777777" w:rsidR="004C0E62" w:rsidRDefault="004C0E62" w:rsidP="004C0E62">
            <w:pPr>
              <w:shd w:val="clear" w:color="auto" w:fill="FFFFFF"/>
              <w:spacing w:line="240" w:lineRule="atLeast"/>
              <w:rPr>
                <w:rStyle w:val="codetext"/>
                <w:sz w:val="15"/>
                <w:szCs w:val="15"/>
              </w:rPr>
            </w:pPr>
            <w:r>
              <w:rPr>
                <w:rStyle w:val="codename"/>
              </w:rPr>
              <w:t xml:space="preserve">R_MI </w:t>
            </w:r>
            <w:r w:rsidRPr="00F21C6E">
              <w:rPr>
                <w:rStyle w:val="codetext"/>
                <w:sz w:val="15"/>
                <w:szCs w:val="15"/>
              </w:rPr>
              <w:t>mdlImportRow instance</w:t>
            </w:r>
          </w:p>
          <w:p w14:paraId="0D8C77C2" w14:textId="4B716C12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 w:rsidRPr="00F21C6E">
              <w:rPr>
                <w:rStyle w:val="codename"/>
              </w:rPr>
              <w:t>sGrpPrev</w:t>
            </w:r>
            <w:r>
              <w:rPr>
                <w:rStyle w:val="codetext"/>
              </w:rPr>
              <w:t xml:space="preserve"> </w:t>
            </w:r>
            <w:r>
              <w:rPr>
                <w:rFonts w:cstheme="minorHAnsi"/>
                <w:szCs w:val="22"/>
              </w:rPr>
              <w:t>local variable</w:t>
            </w:r>
          </w:p>
        </w:tc>
        <w:tc>
          <w:tcPr>
            <w:tcW w:w="5301" w:type="dxa"/>
          </w:tcPr>
          <w:p w14:paraId="60DB0526" w14:textId="0EE84579" w:rsidR="004C0E62" w:rsidRPr="00FF2CDB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525621">
              <w:rPr>
                <w:rFonts w:cstheme="minorHAnsi"/>
                <w:szCs w:val="22"/>
              </w:rPr>
              <w:t xml:space="preserve">Reset </w:t>
            </w:r>
            <w:r w:rsidRPr="00525621">
              <w:rPr>
                <w:rStyle w:val="codename"/>
              </w:rPr>
              <w:t>mdlImportRow</w:t>
            </w:r>
            <w:r w:rsidRPr="00525621">
              <w:rPr>
                <w:rFonts w:cstheme="minorHAnsi"/>
                <w:szCs w:val="22"/>
              </w:rPr>
              <w:t xml:space="preserve"> Class instance in </w:t>
            </w:r>
            <w:r w:rsidR="00254C4B">
              <w:rPr>
                <w:rStyle w:val="codename"/>
              </w:rPr>
              <w:t>TransferToMdl</w:t>
            </w:r>
            <w:r w:rsidRPr="00525621">
              <w:rPr>
                <w:rFonts w:cstheme="minorHAnsi"/>
                <w:szCs w:val="22"/>
              </w:rPr>
              <w:t xml:space="preserve"> loop over mdlImport rngMdl rows</w:t>
            </w:r>
          </w:p>
        </w:tc>
      </w:tr>
      <w:tr w:rsidR="00C74D44" w:rsidRPr="007216B7" w14:paraId="74E8E387" w14:textId="77777777" w:rsidTr="00C74D44">
        <w:tc>
          <w:tcPr>
            <w:tcW w:w="2817" w:type="dxa"/>
          </w:tcPr>
          <w:p w14:paraId="34F1BFBB" w14:textId="36D2F8BE" w:rsidR="004C0E62" w:rsidRPr="007C0C2A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39552ED8" w14:textId="495F0334" w:rsidR="004C0E62" w:rsidRPr="007216B7" w:rsidRDefault="0082423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TblImportDeleteModel</w:t>
            </w:r>
          </w:p>
        </w:tc>
        <w:tc>
          <w:tcPr>
            <w:tcW w:w="2709" w:type="dxa"/>
          </w:tcPr>
          <w:p w14:paraId="13F2DA01" w14:textId="4E268DE3" w:rsidR="004C0E62" w:rsidRPr="0085509B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rngMdl</w:t>
            </w:r>
          </w:p>
        </w:tc>
        <w:tc>
          <w:tcPr>
            <w:tcW w:w="5301" w:type="dxa"/>
          </w:tcPr>
          <w:p w14:paraId="66A2216B" w14:textId="4BD5187C" w:rsidR="004C0E62" w:rsidRPr="00C076F3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FF2CDB">
              <w:rPr>
                <w:rFonts w:cstheme="minorHAnsi"/>
                <w:szCs w:val="22"/>
              </w:rPr>
              <w:t>Delete a model from mdlImport sheet</w:t>
            </w:r>
          </w:p>
        </w:tc>
      </w:tr>
      <w:tr w:rsidR="00C74D44" w:rsidRPr="007216B7" w14:paraId="079CA5F6" w14:textId="77777777" w:rsidTr="00C74D44">
        <w:tc>
          <w:tcPr>
            <w:tcW w:w="2817" w:type="dxa"/>
          </w:tcPr>
          <w:p w14:paraId="2BA1C45D" w14:textId="6E814452" w:rsidR="004C0E62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77F6EE30" w14:textId="1E812FDC" w:rsidR="004C0E62" w:rsidRPr="00FF2CDB" w:rsidRDefault="004C0E62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 w:rsidRPr="00FF2CDB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rngRowsMdl</w:t>
            </w:r>
          </w:p>
        </w:tc>
        <w:tc>
          <w:tcPr>
            <w:tcW w:w="2709" w:type="dxa"/>
          </w:tcPr>
          <w:p w14:paraId="571C8F70" w14:textId="2EDB12F7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rngMdl</w:t>
            </w:r>
          </w:p>
        </w:tc>
        <w:tc>
          <w:tcPr>
            <w:tcW w:w="5301" w:type="dxa"/>
          </w:tcPr>
          <w:p w14:paraId="7DB79A05" w14:textId="60A25467" w:rsidR="004C0E62" w:rsidRPr="00FF2CDB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Called by </w:t>
            </w:r>
            <w:r w:rsidR="00824232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TblImportDeleteModel</w:t>
            </w:r>
            <w:r>
              <w:rPr>
                <w:rFonts w:cstheme="minorHAnsi"/>
                <w:szCs w:val="22"/>
              </w:rPr>
              <w:t xml:space="preserve"> and </w:t>
            </w:r>
            <w:r w:rsidR="00824232">
              <w:rPr>
                <w:rStyle w:val="codename"/>
              </w:rPr>
              <w:t>ToMdl_InitRowCur</w:t>
            </w:r>
            <w:r>
              <w:rPr>
                <w:rStyle w:val="codename"/>
              </w:rPr>
              <w:t xml:space="preserve"> </w:t>
            </w:r>
            <w:r w:rsidRPr="00FF2CDB">
              <w:rPr>
                <w:rFonts w:cstheme="minorHAnsi"/>
                <w:szCs w:val="22"/>
              </w:rPr>
              <w:t>Set tblImport row range for specified model</w:t>
            </w:r>
          </w:p>
        </w:tc>
      </w:tr>
      <w:tr w:rsidR="00C74D44" w:rsidRPr="007216B7" w14:paraId="7AA1FCB6" w14:textId="77777777" w:rsidTr="00C74D44">
        <w:tc>
          <w:tcPr>
            <w:tcW w:w="2817" w:type="dxa"/>
          </w:tcPr>
          <w:p w14:paraId="09AFA09E" w14:textId="1E8F7D33" w:rsidR="004C0E62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31B179C2" w14:textId="5FF2A191" w:rsidR="004C0E62" w:rsidRPr="00FF2CDB" w:rsidRDefault="00824232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ToMdl_WriteMdlAndSteps</w:t>
            </w:r>
          </w:p>
        </w:tc>
        <w:tc>
          <w:tcPr>
            <w:tcW w:w="2709" w:type="dxa"/>
          </w:tcPr>
          <w:p w14:paraId="0098CF56" w14:textId="77777777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5301" w:type="dxa"/>
          </w:tcPr>
          <w:p w14:paraId="0156D124" w14:textId="1D0C8ECA" w:rsidR="004C0E62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525621">
              <w:rPr>
                <w:rFonts w:cstheme="minorHAnsi"/>
                <w:szCs w:val="22"/>
              </w:rPr>
              <w:t xml:space="preserve">Write R_MI var to </w:t>
            </w:r>
            <w:r w:rsidR="00CF5287">
              <w:rPr>
                <w:rFonts w:cstheme="minorHAnsi"/>
                <w:szCs w:val="22"/>
              </w:rPr>
              <w:t>mdl</w:t>
            </w:r>
            <w:r w:rsidRPr="00525621">
              <w:rPr>
                <w:rFonts w:cstheme="minorHAnsi"/>
                <w:szCs w:val="22"/>
              </w:rPr>
              <w:t xml:space="preserve"> and ExcelSteps</w:t>
            </w:r>
          </w:p>
        </w:tc>
      </w:tr>
      <w:tr w:rsidR="00C74D44" w:rsidRPr="007216B7" w14:paraId="21C0A881" w14:textId="77777777" w:rsidTr="00C74D44">
        <w:tc>
          <w:tcPr>
            <w:tcW w:w="2817" w:type="dxa"/>
          </w:tcPr>
          <w:p w14:paraId="48BBC621" w14:textId="2C585CA7" w:rsidR="004C0E62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66ACBE2C" w14:textId="7E4FA057" w:rsidR="004C0E62" w:rsidRPr="00FF2CDB" w:rsidRDefault="00824232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ToMdl_WriteRowToSteps</w:t>
            </w:r>
          </w:p>
        </w:tc>
        <w:tc>
          <w:tcPr>
            <w:tcW w:w="2709" w:type="dxa"/>
          </w:tcPr>
          <w:p w14:paraId="0B0F185F" w14:textId="77777777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tblS.rngRows</w:t>
            </w:r>
          </w:p>
          <w:p w14:paraId="0C088431" w14:textId="2523FA8C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tbls.rowCur</w:t>
            </w:r>
          </w:p>
        </w:tc>
        <w:tc>
          <w:tcPr>
            <w:tcW w:w="5301" w:type="dxa"/>
          </w:tcPr>
          <w:p w14:paraId="3DC3F5FC" w14:textId="753DDF52" w:rsidR="004C0E62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4C0E62">
              <w:rPr>
                <w:rFonts w:cstheme="minorHAnsi"/>
                <w:szCs w:val="22"/>
              </w:rPr>
              <w:t>Write Lite Scenario Model variable's info to ExcelSteps row</w:t>
            </w:r>
          </w:p>
        </w:tc>
      </w:tr>
      <w:tr w:rsidR="00C74D44" w:rsidRPr="007216B7" w14:paraId="594587C7" w14:textId="77777777" w:rsidTr="00C74D44">
        <w:tc>
          <w:tcPr>
            <w:tcW w:w="2817" w:type="dxa"/>
          </w:tcPr>
          <w:p w14:paraId="522D724B" w14:textId="438F7807" w:rsidR="004C0E62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34869551" w14:textId="4990E580" w:rsidR="004C0E62" w:rsidRPr="00FF2CDB" w:rsidRDefault="00824232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ToMdl_WriteRowToMdl</w:t>
            </w:r>
          </w:p>
        </w:tc>
        <w:tc>
          <w:tcPr>
            <w:tcW w:w="2709" w:type="dxa"/>
          </w:tcPr>
          <w:p w14:paraId="2A1B17BF" w14:textId="61BE2EE9" w:rsidR="004C0E62" w:rsidRDefault="00CF5287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mdl</w:t>
            </w:r>
          </w:p>
        </w:tc>
        <w:tc>
          <w:tcPr>
            <w:tcW w:w="5301" w:type="dxa"/>
          </w:tcPr>
          <w:p w14:paraId="6C6AD3A0" w14:textId="00AE4E94" w:rsidR="004C0E62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4C0E62">
              <w:rPr>
                <w:rFonts w:cstheme="minorHAnsi"/>
                <w:szCs w:val="22"/>
              </w:rPr>
              <w:t>Write a tblImport row to destination Scenario Model</w:t>
            </w:r>
            <w:r>
              <w:rPr>
                <w:rFonts w:cstheme="minorHAnsi"/>
                <w:szCs w:val="22"/>
              </w:rPr>
              <w:t xml:space="preserve">; </w:t>
            </w:r>
            <w:r w:rsidRPr="004C0E62">
              <w:rPr>
                <w:rFonts w:cstheme="minorHAnsi"/>
                <w:szCs w:val="22"/>
              </w:rPr>
              <w:t xml:space="preserve">Called by WriteVarMdlAndSteps as part of </w:t>
            </w:r>
            <w:r w:rsidR="00254C4B">
              <w:rPr>
                <w:rFonts w:cstheme="minorHAnsi"/>
                <w:szCs w:val="22"/>
              </w:rPr>
              <w:t>TransferToMdl</w:t>
            </w:r>
            <w:r w:rsidRPr="004C0E62">
              <w:rPr>
                <w:rFonts w:cstheme="minorHAnsi"/>
                <w:szCs w:val="22"/>
              </w:rPr>
              <w:t xml:space="preserve"> procedure</w:t>
            </w:r>
          </w:p>
        </w:tc>
      </w:tr>
      <w:tr w:rsidR="00C74D44" w:rsidRPr="007216B7" w14:paraId="040552E6" w14:textId="77777777" w:rsidTr="00C74D44">
        <w:tc>
          <w:tcPr>
            <w:tcW w:w="2817" w:type="dxa"/>
          </w:tcPr>
          <w:p w14:paraId="3E2A3269" w14:textId="0B90FA1E" w:rsidR="004C0E62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73DCAB13" w14:textId="480879F9" w:rsidR="004C0E62" w:rsidRPr="00FF2CDB" w:rsidRDefault="00CF5287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ToMdl_WriteGrp</w:t>
            </w:r>
          </w:p>
        </w:tc>
        <w:tc>
          <w:tcPr>
            <w:tcW w:w="2709" w:type="dxa"/>
          </w:tcPr>
          <w:p w14:paraId="739BFC4C" w14:textId="0B9A500F" w:rsidR="004C0E62" w:rsidRDefault="00CF5287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mdl</w:t>
            </w:r>
          </w:p>
        </w:tc>
        <w:tc>
          <w:tcPr>
            <w:tcW w:w="5301" w:type="dxa"/>
          </w:tcPr>
          <w:p w14:paraId="422AEE50" w14:textId="4FD83839" w:rsidR="004C0E62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Called by </w:t>
            </w:r>
            <w:r w:rsidR="00824232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ToMdl_WriteRowToMdl</w:t>
            </w:r>
            <w:r>
              <w:rPr>
                <w:rFonts w:cstheme="minorHAnsi"/>
                <w:szCs w:val="22"/>
              </w:rPr>
              <w:t>. Write new group heading in Scenario Model transfer from tblImport</w:t>
            </w:r>
          </w:p>
        </w:tc>
      </w:tr>
      <w:tr w:rsidR="00C74D44" w:rsidRPr="007216B7" w14:paraId="36690FC9" w14:textId="77777777" w:rsidTr="00C74D44">
        <w:tc>
          <w:tcPr>
            <w:tcW w:w="2817" w:type="dxa"/>
          </w:tcPr>
          <w:p w14:paraId="090C26A2" w14:textId="22D8F548" w:rsidR="004C0E62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3232CC3A" w14:textId="067DCD4B" w:rsidR="004C0E62" w:rsidRPr="00FF2CDB" w:rsidRDefault="00CF5287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ToMdl_WriteVar</w:t>
            </w:r>
          </w:p>
        </w:tc>
        <w:tc>
          <w:tcPr>
            <w:tcW w:w="2709" w:type="dxa"/>
          </w:tcPr>
          <w:p w14:paraId="61D18976" w14:textId="5F8F7D9B" w:rsidR="004C0E62" w:rsidRDefault="00CF5287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mdl</w:t>
            </w:r>
          </w:p>
        </w:tc>
        <w:tc>
          <w:tcPr>
            <w:tcW w:w="5301" w:type="dxa"/>
          </w:tcPr>
          <w:p w14:paraId="3E935D24" w14:textId="38E69804" w:rsidR="004C0E62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Called by </w:t>
            </w:r>
            <w:r w:rsidR="00824232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ToMdl_WriteRowToMdl</w:t>
            </w:r>
            <w:r>
              <w:rPr>
                <w:rFonts w:cstheme="minorHAnsi"/>
                <w:szCs w:val="22"/>
              </w:rPr>
              <w:t xml:space="preserve">. </w:t>
            </w:r>
            <w:r w:rsidRPr="00FF2CDB">
              <w:rPr>
                <w:rFonts w:cstheme="minorHAnsi"/>
                <w:szCs w:val="22"/>
              </w:rPr>
              <w:t xml:space="preserve">Write variable's metadata during Scenario Model transfer from </w:t>
            </w:r>
            <w:r>
              <w:rPr>
                <w:rFonts w:cstheme="minorHAnsi"/>
                <w:szCs w:val="22"/>
              </w:rPr>
              <w:t>tblImport</w:t>
            </w:r>
          </w:p>
        </w:tc>
      </w:tr>
      <w:tr w:rsidR="00C74D44" w:rsidRPr="007216B7" w14:paraId="23DEB21B" w14:textId="77777777" w:rsidTr="00C74D44">
        <w:tc>
          <w:tcPr>
            <w:tcW w:w="2817" w:type="dxa"/>
          </w:tcPr>
          <w:p w14:paraId="6E635D79" w14:textId="435AFFB0" w:rsidR="004C0E62" w:rsidRDefault="00254C4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TransferToMdl</w:t>
            </w:r>
          </w:p>
        </w:tc>
        <w:tc>
          <w:tcPr>
            <w:tcW w:w="3568" w:type="dxa"/>
          </w:tcPr>
          <w:p w14:paraId="7505CC70" w14:textId="2861E784" w:rsidR="004C0E62" w:rsidRPr="00FF2CDB" w:rsidRDefault="00824232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ToMdl_WriteRowToSteps</w:t>
            </w:r>
          </w:p>
        </w:tc>
        <w:tc>
          <w:tcPr>
            <w:tcW w:w="2709" w:type="dxa"/>
          </w:tcPr>
          <w:p w14:paraId="3F782CC4" w14:textId="1CDE354E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tblS.rngRows</w:t>
            </w:r>
          </w:p>
          <w:p w14:paraId="13AFA62A" w14:textId="5F9C3C25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tblS.rowCur</w:t>
            </w:r>
          </w:p>
          <w:p w14:paraId="7A80CAA9" w14:textId="2E5E8E58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5301" w:type="dxa"/>
          </w:tcPr>
          <w:p w14:paraId="39EBBDD7" w14:textId="288075B2" w:rsidR="004C0E62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F21C6E">
              <w:rPr>
                <w:rFonts w:cstheme="minorHAnsi"/>
                <w:szCs w:val="22"/>
              </w:rPr>
              <w:t>Write Lite Scenario Model variable's info to ExcelSteps row</w:t>
            </w:r>
          </w:p>
        </w:tc>
      </w:tr>
      <w:tr w:rsidR="00C74D44" w:rsidRPr="007216B7" w14:paraId="078B6244" w14:textId="77777777" w:rsidTr="00C74D44">
        <w:tc>
          <w:tcPr>
            <w:tcW w:w="2817" w:type="dxa"/>
          </w:tcPr>
          <w:p w14:paraId="329A0AC6" w14:textId="175AC466" w:rsidR="004C0E62" w:rsidRPr="00F21C6E" w:rsidRDefault="008414B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lastRenderedPageBreak/>
              <w:t>TransferToTblImport</w:t>
            </w:r>
          </w:p>
        </w:tc>
        <w:tc>
          <w:tcPr>
            <w:tcW w:w="3568" w:type="dxa"/>
          </w:tcPr>
          <w:p w14:paraId="5A9C0D18" w14:textId="32664F2A" w:rsidR="004C0E62" w:rsidRPr="00F21C6E" w:rsidRDefault="008414BB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TransferToTblImport</w:t>
            </w:r>
          </w:p>
        </w:tc>
        <w:tc>
          <w:tcPr>
            <w:tcW w:w="2709" w:type="dxa"/>
          </w:tcPr>
          <w:p w14:paraId="408D3C56" w14:textId="77777777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tblS</w:t>
            </w:r>
          </w:p>
          <w:p w14:paraId="78AB771C" w14:textId="15126225" w:rsidR="004C0E62" w:rsidRDefault="00CF5287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mdl</w:t>
            </w:r>
          </w:p>
          <w:p w14:paraId="2FAF3048" w14:textId="763DC7C2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tblImport</w:t>
            </w:r>
          </w:p>
        </w:tc>
        <w:tc>
          <w:tcPr>
            <w:tcW w:w="5301" w:type="dxa"/>
          </w:tcPr>
          <w:p w14:paraId="6EDBF679" w14:textId="3B54739D" w:rsidR="004C0E62" w:rsidRDefault="00D45796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P</w:t>
            </w:r>
            <w:r w:rsidR="004C0E62" w:rsidRPr="00F21C6E">
              <w:rPr>
                <w:rFonts w:cstheme="minorHAnsi"/>
                <w:szCs w:val="22"/>
              </w:rPr>
              <w:t>rocedure to write Lite Scenario Model to mdlImport sheet as Rows/Cols table</w:t>
            </w:r>
          </w:p>
        </w:tc>
      </w:tr>
      <w:tr w:rsidR="00C74D44" w:rsidRPr="007216B7" w14:paraId="1B020051" w14:textId="77777777" w:rsidTr="00C74D44">
        <w:tc>
          <w:tcPr>
            <w:tcW w:w="2817" w:type="dxa"/>
          </w:tcPr>
          <w:p w14:paraId="015A87F4" w14:textId="50F9AD7B" w:rsidR="004C0E62" w:rsidRDefault="008414B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TransferToTblImport</w:t>
            </w:r>
          </w:p>
        </w:tc>
        <w:tc>
          <w:tcPr>
            <w:tcW w:w="3568" w:type="dxa"/>
          </w:tcPr>
          <w:p w14:paraId="091E4814" w14:textId="3F9CF569" w:rsidR="004C0E62" w:rsidRPr="00F21C6E" w:rsidRDefault="00CF5287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ToTbl_InitRowCur</w:t>
            </w:r>
          </w:p>
        </w:tc>
        <w:tc>
          <w:tcPr>
            <w:tcW w:w="2709" w:type="dxa"/>
          </w:tcPr>
          <w:p w14:paraId="1946619E" w14:textId="610729F7" w:rsidR="004C0E62" w:rsidRDefault="00CF5287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mdl</w:t>
            </w:r>
            <w:r w:rsidR="004C0E62">
              <w:rPr>
                <w:rStyle w:val="codename"/>
              </w:rPr>
              <w:t>.rowCur</w:t>
            </w:r>
          </w:p>
          <w:p w14:paraId="69BFCFBA" w14:textId="190962A4" w:rsidR="004C0E62" w:rsidRDefault="004C0E62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tblImport.rowCur</w:t>
            </w:r>
          </w:p>
        </w:tc>
        <w:tc>
          <w:tcPr>
            <w:tcW w:w="5301" w:type="dxa"/>
          </w:tcPr>
          <w:p w14:paraId="7E90FB34" w14:textId="74425211" w:rsidR="004C0E62" w:rsidRPr="00F21C6E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Initialize</w:t>
            </w:r>
            <w:r w:rsidRPr="00F21C6E">
              <w:rPr>
                <w:rFonts w:cstheme="minorHAnsi"/>
                <w:szCs w:val="22"/>
              </w:rPr>
              <w:t xml:space="preserve"> tblImport rowCur after last row and </w:t>
            </w:r>
            <w:r w:rsidR="00CF5287">
              <w:rPr>
                <w:rFonts w:cstheme="minorHAnsi"/>
                <w:szCs w:val="22"/>
              </w:rPr>
              <w:t>mdl</w:t>
            </w:r>
            <w:r w:rsidRPr="00F21C6E">
              <w:rPr>
                <w:rFonts w:cstheme="minorHAnsi"/>
                <w:szCs w:val="22"/>
              </w:rPr>
              <w:t xml:space="preserve"> </w:t>
            </w:r>
            <w:r>
              <w:rPr>
                <w:rFonts w:cstheme="minorHAnsi"/>
                <w:szCs w:val="22"/>
              </w:rPr>
              <w:t>rowCur as cellHome row</w:t>
            </w:r>
          </w:p>
        </w:tc>
      </w:tr>
      <w:tr w:rsidR="00C74D44" w:rsidRPr="007216B7" w14:paraId="5D36A1BC" w14:textId="77777777" w:rsidTr="00C74D44">
        <w:tc>
          <w:tcPr>
            <w:tcW w:w="2817" w:type="dxa"/>
          </w:tcPr>
          <w:p w14:paraId="1BD31285" w14:textId="18CA0281" w:rsidR="004C0E62" w:rsidRPr="00F21C6E" w:rsidRDefault="008414BB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TransferToTblImport</w:t>
            </w:r>
          </w:p>
        </w:tc>
        <w:tc>
          <w:tcPr>
            <w:tcW w:w="3568" w:type="dxa"/>
          </w:tcPr>
          <w:p w14:paraId="0B7A3EAD" w14:textId="780411EC" w:rsidR="004C0E62" w:rsidRPr="00F21C6E" w:rsidRDefault="00CF5287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ToTbl_ResetMdlRow</w:t>
            </w:r>
          </w:p>
        </w:tc>
        <w:tc>
          <w:tcPr>
            <w:tcW w:w="2709" w:type="dxa"/>
          </w:tcPr>
          <w:p w14:paraId="739D07A4" w14:textId="77777777" w:rsidR="004C0E62" w:rsidRDefault="004C0E62" w:rsidP="004C0E62">
            <w:pPr>
              <w:shd w:val="clear" w:color="auto" w:fill="FFFFFF"/>
              <w:spacing w:line="240" w:lineRule="atLeast"/>
              <w:rPr>
                <w:rStyle w:val="codetext"/>
                <w:sz w:val="15"/>
                <w:szCs w:val="15"/>
              </w:rPr>
            </w:pPr>
            <w:r>
              <w:rPr>
                <w:rStyle w:val="codename"/>
              </w:rPr>
              <w:t xml:space="preserve">R_MI </w:t>
            </w:r>
            <w:r w:rsidRPr="00F21C6E">
              <w:rPr>
                <w:rStyle w:val="codetext"/>
                <w:sz w:val="15"/>
                <w:szCs w:val="15"/>
              </w:rPr>
              <w:t>mdlImportRow instance</w:t>
            </w:r>
          </w:p>
          <w:p w14:paraId="6BC33BD3" w14:textId="25BB9C13" w:rsidR="004C0E62" w:rsidRPr="00F21C6E" w:rsidRDefault="004C0E62" w:rsidP="004C0E62">
            <w:pPr>
              <w:shd w:val="clear" w:color="auto" w:fill="FFFFFF"/>
              <w:spacing w:line="240" w:lineRule="atLeast"/>
              <w:rPr>
                <w:rStyle w:val="codetext"/>
              </w:rPr>
            </w:pPr>
            <w:r w:rsidRPr="00F21C6E">
              <w:rPr>
                <w:rStyle w:val="codename"/>
              </w:rPr>
              <w:t>sGrpPrev</w:t>
            </w:r>
            <w:r>
              <w:rPr>
                <w:rStyle w:val="codetext"/>
              </w:rPr>
              <w:t xml:space="preserve"> </w:t>
            </w:r>
            <w:r>
              <w:rPr>
                <w:rFonts w:cstheme="minorHAnsi"/>
                <w:szCs w:val="22"/>
              </w:rPr>
              <w:t>local variable</w:t>
            </w:r>
          </w:p>
        </w:tc>
        <w:tc>
          <w:tcPr>
            <w:tcW w:w="5301" w:type="dxa"/>
          </w:tcPr>
          <w:p w14:paraId="3BDB0AB5" w14:textId="530D26B8" w:rsidR="004C0E62" w:rsidRDefault="004C0E62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F21C6E">
              <w:rPr>
                <w:rFonts w:cstheme="minorHAnsi"/>
                <w:szCs w:val="22"/>
              </w:rPr>
              <w:t xml:space="preserve">Reset mdlImportRow Class instance in </w:t>
            </w:r>
            <w:r w:rsidR="008414BB">
              <w:rPr>
                <w:rStyle w:val="codename"/>
              </w:rPr>
              <w:t>TransferToTblImport</w:t>
            </w:r>
            <w:r w:rsidRPr="00F21C6E">
              <w:rPr>
                <w:rFonts w:cstheme="minorHAnsi"/>
                <w:szCs w:val="22"/>
              </w:rPr>
              <w:t xml:space="preserve"> loop</w:t>
            </w:r>
            <w:r>
              <w:rPr>
                <w:rFonts w:cstheme="minorHAnsi"/>
                <w:szCs w:val="22"/>
              </w:rPr>
              <w:t xml:space="preserve">. Instance Class and call </w:t>
            </w:r>
            <w:r w:rsidRPr="00F21C6E">
              <w:rPr>
                <w:rStyle w:val="codename"/>
              </w:rPr>
              <w:t>R_MI.InitRead()</w:t>
            </w:r>
          </w:p>
        </w:tc>
      </w:tr>
      <w:tr w:rsidR="00FE624D" w:rsidRPr="007216B7" w14:paraId="2293D935" w14:textId="77777777" w:rsidTr="00C74D44">
        <w:tc>
          <w:tcPr>
            <w:tcW w:w="2817" w:type="dxa"/>
          </w:tcPr>
          <w:p w14:paraId="543BBCAE" w14:textId="6A4DF324" w:rsidR="00FE624D" w:rsidRDefault="00FE624D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  <w:r>
              <w:rPr>
                <w:rStyle w:val="codename"/>
              </w:rPr>
              <w:t>TransferToTblImport</w:t>
            </w:r>
          </w:p>
        </w:tc>
        <w:tc>
          <w:tcPr>
            <w:tcW w:w="3568" w:type="dxa"/>
          </w:tcPr>
          <w:p w14:paraId="12C247F7" w14:textId="73651D89" w:rsidR="00FE624D" w:rsidRDefault="00FE624D" w:rsidP="004C0E62">
            <w:pPr>
              <w:shd w:val="clear" w:color="auto" w:fill="FFFFFF"/>
              <w:spacing w:line="240" w:lineRule="atLeast"/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</w:pPr>
            <w:r w:rsidRPr="00FE624D">
              <w:rPr>
                <w:rFonts w:ascii="Menlo" w:hAnsi="Menlo" w:cs="Menlo"/>
                <w:b/>
                <w:color w:val="4472C4" w:themeColor="accent1"/>
                <w:sz w:val="18"/>
                <w:szCs w:val="18"/>
              </w:rPr>
              <w:t>ToTbl_WriteRow</w:t>
            </w:r>
          </w:p>
        </w:tc>
        <w:tc>
          <w:tcPr>
            <w:tcW w:w="2709" w:type="dxa"/>
          </w:tcPr>
          <w:p w14:paraId="424F7FA9" w14:textId="77777777" w:rsidR="00FE624D" w:rsidRDefault="00FE624D" w:rsidP="004C0E62">
            <w:pPr>
              <w:shd w:val="clear" w:color="auto" w:fill="FFFFFF"/>
              <w:spacing w:line="240" w:lineRule="atLeast"/>
              <w:rPr>
                <w:rStyle w:val="codename"/>
              </w:rPr>
            </w:pPr>
          </w:p>
        </w:tc>
        <w:tc>
          <w:tcPr>
            <w:tcW w:w="5301" w:type="dxa"/>
          </w:tcPr>
          <w:p w14:paraId="7EE14152" w14:textId="7AA5C007" w:rsidR="00FE624D" w:rsidRPr="00F21C6E" w:rsidRDefault="00FE624D" w:rsidP="004C0E62">
            <w:pPr>
              <w:shd w:val="clear" w:color="auto" w:fill="FFFFFF"/>
              <w:spacing w:line="270" w:lineRule="atLeast"/>
              <w:rPr>
                <w:rFonts w:cstheme="minorHAnsi"/>
                <w:szCs w:val="22"/>
              </w:rPr>
            </w:pPr>
            <w:r w:rsidRPr="00FE624D">
              <w:rPr>
                <w:rFonts w:cstheme="minorHAnsi"/>
                <w:szCs w:val="22"/>
              </w:rPr>
              <w:t xml:space="preserve">Write </w:t>
            </w:r>
            <w:r w:rsidRPr="00FE624D">
              <w:rPr>
                <w:rStyle w:val="codename"/>
              </w:rPr>
              <w:t>R_MI</w:t>
            </w:r>
            <w:r w:rsidRPr="00FE624D">
              <w:rPr>
                <w:rFonts w:cstheme="minorHAnsi"/>
                <w:szCs w:val="22"/>
              </w:rPr>
              <w:t xml:space="preserve"> (</w:t>
            </w:r>
            <w:r w:rsidRPr="00FE624D">
              <w:rPr>
                <w:rStyle w:val="codename"/>
              </w:rPr>
              <w:t>mdlIMportRow</w:t>
            </w:r>
            <w:r w:rsidRPr="00FE624D">
              <w:rPr>
                <w:rFonts w:cstheme="minorHAnsi"/>
                <w:szCs w:val="22"/>
              </w:rPr>
              <w:t xml:space="preserve"> Class) attributes to tblImport</w:t>
            </w:r>
            <w:r>
              <w:rPr>
                <w:rFonts w:cstheme="minorHAnsi"/>
                <w:szCs w:val="22"/>
              </w:rPr>
              <w:t xml:space="preserve"> row</w:t>
            </w:r>
          </w:p>
        </w:tc>
      </w:tr>
    </w:tbl>
    <w:p w14:paraId="31F65B25" w14:textId="1F74A0AA" w:rsidR="004B1988" w:rsidRDefault="004B1988"/>
    <w:p w14:paraId="4FC9A32A" w14:textId="77777777" w:rsidR="00883D19" w:rsidRDefault="00883D19">
      <w:pPr>
        <w:sectPr w:rsidR="00883D19" w:rsidSect="005B3B01">
          <w:foot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76A0470" w14:textId="730DD8F9" w:rsidR="008F22A4" w:rsidRPr="00883D19" w:rsidRDefault="008F22A4"/>
    <w:sectPr w:rsidR="008F22A4" w:rsidRPr="00883D19" w:rsidSect="00883D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0227" w14:textId="77777777" w:rsidR="00535F88" w:rsidRDefault="00535F88" w:rsidP="00755E34">
      <w:r>
        <w:separator/>
      </w:r>
    </w:p>
  </w:endnote>
  <w:endnote w:type="continuationSeparator" w:id="0">
    <w:p w14:paraId="765D6F16" w14:textId="77777777" w:rsidR="00535F88" w:rsidRDefault="00535F88" w:rsidP="0075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3F9C" w14:textId="0CBF6B4E" w:rsidR="00755E34" w:rsidRPr="00755E34" w:rsidRDefault="00D45796" w:rsidP="00755E34">
    <w:pPr>
      <w:pStyle w:val="Footer"/>
      <w:tabs>
        <w:tab w:val="clear" w:pos="9360"/>
        <w:tab w:val="right" w:pos="14400"/>
      </w:tabs>
      <w:rPr>
        <w:sz w:val="20"/>
        <w:szCs w:val="21"/>
      </w:rPr>
    </w:pPr>
    <w:r>
      <w:rPr>
        <w:sz w:val="20"/>
        <w:szCs w:val="21"/>
      </w:rPr>
      <w:t>SwapModels Code Plan</w:t>
    </w:r>
    <w:r w:rsidR="00755E34" w:rsidRPr="00755E34">
      <w:rPr>
        <w:sz w:val="20"/>
        <w:szCs w:val="21"/>
      </w:rPr>
      <w:t>.docx</w:t>
    </w:r>
    <w:r w:rsidR="00755E34" w:rsidRPr="00755E34">
      <w:rPr>
        <w:sz w:val="20"/>
        <w:szCs w:val="21"/>
      </w:rPr>
      <w:tab/>
    </w:r>
    <w:r w:rsidR="00755E34" w:rsidRPr="00755E34">
      <w:rPr>
        <w:sz w:val="20"/>
        <w:szCs w:val="21"/>
      </w:rPr>
      <w:tab/>
      <w:t xml:space="preserve">JDL/DataDelve LLC, </w:t>
    </w:r>
    <w:r>
      <w:rPr>
        <w:sz w:val="20"/>
        <w:szCs w:val="21"/>
      </w:rPr>
      <w:t>March</w:t>
    </w:r>
    <w:r w:rsidR="00755E34" w:rsidRPr="00755E34">
      <w:rPr>
        <w:sz w:val="20"/>
        <w:szCs w:val="21"/>
      </w:rPr>
      <w:t xml:space="preserve"> </w:t>
    </w:r>
    <w:r>
      <w:rPr>
        <w:sz w:val="20"/>
        <w:szCs w:val="21"/>
      </w:rPr>
      <w:t>14</w:t>
    </w:r>
    <w:r w:rsidR="00755E34" w:rsidRPr="00755E34">
      <w:rPr>
        <w:sz w:val="20"/>
        <w:szCs w:val="21"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B6AB" w14:textId="77777777" w:rsidR="00535F88" w:rsidRDefault="00535F88" w:rsidP="00755E34">
      <w:r>
        <w:separator/>
      </w:r>
    </w:p>
  </w:footnote>
  <w:footnote w:type="continuationSeparator" w:id="0">
    <w:p w14:paraId="2E361F40" w14:textId="77777777" w:rsidR="00535F88" w:rsidRDefault="00535F88" w:rsidP="0075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6EC"/>
    <w:multiLevelType w:val="hybridMultilevel"/>
    <w:tmpl w:val="6CDCC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156D"/>
    <w:multiLevelType w:val="hybridMultilevel"/>
    <w:tmpl w:val="2C74B2CE"/>
    <w:lvl w:ilvl="0" w:tplc="89F4F20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885599">
    <w:abstractNumId w:val="0"/>
  </w:num>
  <w:num w:numId="2" w16cid:durableId="202305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F5"/>
    <w:rsid w:val="00035F4D"/>
    <w:rsid w:val="000408E0"/>
    <w:rsid w:val="00057DFB"/>
    <w:rsid w:val="000654E6"/>
    <w:rsid w:val="000B2F00"/>
    <w:rsid w:val="000C6E27"/>
    <w:rsid w:val="000E39E1"/>
    <w:rsid w:val="0011067E"/>
    <w:rsid w:val="00133AF4"/>
    <w:rsid w:val="00137070"/>
    <w:rsid w:val="00145778"/>
    <w:rsid w:val="0015682D"/>
    <w:rsid w:val="001E5AC7"/>
    <w:rsid w:val="001F30D4"/>
    <w:rsid w:val="002038A5"/>
    <w:rsid w:val="0024194A"/>
    <w:rsid w:val="00243C52"/>
    <w:rsid w:val="002464D3"/>
    <w:rsid w:val="00254C4B"/>
    <w:rsid w:val="00266E43"/>
    <w:rsid w:val="002C4268"/>
    <w:rsid w:val="002F7200"/>
    <w:rsid w:val="00300CF2"/>
    <w:rsid w:val="00310CDA"/>
    <w:rsid w:val="00313148"/>
    <w:rsid w:val="00353967"/>
    <w:rsid w:val="00373DD2"/>
    <w:rsid w:val="003A19A0"/>
    <w:rsid w:val="003D5AC1"/>
    <w:rsid w:val="003F625F"/>
    <w:rsid w:val="00415B4F"/>
    <w:rsid w:val="00436888"/>
    <w:rsid w:val="00446179"/>
    <w:rsid w:val="004A0FBA"/>
    <w:rsid w:val="004B1988"/>
    <w:rsid w:val="004C0754"/>
    <w:rsid w:val="004C0E62"/>
    <w:rsid w:val="004D08B1"/>
    <w:rsid w:val="004D7741"/>
    <w:rsid w:val="004E4F79"/>
    <w:rsid w:val="00525621"/>
    <w:rsid w:val="00535F88"/>
    <w:rsid w:val="00555F28"/>
    <w:rsid w:val="00557A26"/>
    <w:rsid w:val="005B3B01"/>
    <w:rsid w:val="005C549F"/>
    <w:rsid w:val="005D0B89"/>
    <w:rsid w:val="005D7512"/>
    <w:rsid w:val="005F4C0C"/>
    <w:rsid w:val="006116E4"/>
    <w:rsid w:val="00616607"/>
    <w:rsid w:val="006309D2"/>
    <w:rsid w:val="0063270B"/>
    <w:rsid w:val="006348AC"/>
    <w:rsid w:val="006454CB"/>
    <w:rsid w:val="00697DD2"/>
    <w:rsid w:val="006B51F5"/>
    <w:rsid w:val="006C74D5"/>
    <w:rsid w:val="006F26BA"/>
    <w:rsid w:val="007216B7"/>
    <w:rsid w:val="007544D6"/>
    <w:rsid w:val="00755E34"/>
    <w:rsid w:val="00776F49"/>
    <w:rsid w:val="00794E32"/>
    <w:rsid w:val="00797CE8"/>
    <w:rsid w:val="007B41A2"/>
    <w:rsid w:val="007C0C2A"/>
    <w:rsid w:val="007C25EB"/>
    <w:rsid w:val="007C740A"/>
    <w:rsid w:val="007C7800"/>
    <w:rsid w:val="007F417D"/>
    <w:rsid w:val="00824232"/>
    <w:rsid w:val="008414BB"/>
    <w:rsid w:val="0085509B"/>
    <w:rsid w:val="00865DED"/>
    <w:rsid w:val="00883D19"/>
    <w:rsid w:val="008C4064"/>
    <w:rsid w:val="008D4D7C"/>
    <w:rsid w:val="008D5A0C"/>
    <w:rsid w:val="008E138A"/>
    <w:rsid w:val="008F22A4"/>
    <w:rsid w:val="00911809"/>
    <w:rsid w:val="00914147"/>
    <w:rsid w:val="0093001B"/>
    <w:rsid w:val="00952E34"/>
    <w:rsid w:val="009867A3"/>
    <w:rsid w:val="009A6A42"/>
    <w:rsid w:val="009B5E16"/>
    <w:rsid w:val="009F0962"/>
    <w:rsid w:val="00A30530"/>
    <w:rsid w:val="00A352E9"/>
    <w:rsid w:val="00A432CB"/>
    <w:rsid w:val="00A50BB9"/>
    <w:rsid w:val="00A8727C"/>
    <w:rsid w:val="00AA0C76"/>
    <w:rsid w:val="00AE211A"/>
    <w:rsid w:val="00AF494B"/>
    <w:rsid w:val="00B068BA"/>
    <w:rsid w:val="00B1429C"/>
    <w:rsid w:val="00B2673F"/>
    <w:rsid w:val="00B416CA"/>
    <w:rsid w:val="00B475DA"/>
    <w:rsid w:val="00B82EBB"/>
    <w:rsid w:val="00B864D8"/>
    <w:rsid w:val="00B86A52"/>
    <w:rsid w:val="00B9099C"/>
    <w:rsid w:val="00BC1059"/>
    <w:rsid w:val="00BC225F"/>
    <w:rsid w:val="00BD545A"/>
    <w:rsid w:val="00C076F3"/>
    <w:rsid w:val="00C16540"/>
    <w:rsid w:val="00C46FAA"/>
    <w:rsid w:val="00C552C2"/>
    <w:rsid w:val="00C74D44"/>
    <w:rsid w:val="00CA5389"/>
    <w:rsid w:val="00CA66EA"/>
    <w:rsid w:val="00CF5287"/>
    <w:rsid w:val="00D0528D"/>
    <w:rsid w:val="00D07718"/>
    <w:rsid w:val="00D260FF"/>
    <w:rsid w:val="00D27377"/>
    <w:rsid w:val="00D45796"/>
    <w:rsid w:val="00D62185"/>
    <w:rsid w:val="00DE355C"/>
    <w:rsid w:val="00DE59FB"/>
    <w:rsid w:val="00E124A8"/>
    <w:rsid w:val="00E143B4"/>
    <w:rsid w:val="00E205EB"/>
    <w:rsid w:val="00E42040"/>
    <w:rsid w:val="00E443D4"/>
    <w:rsid w:val="00E52BF1"/>
    <w:rsid w:val="00E633A2"/>
    <w:rsid w:val="00EB25ED"/>
    <w:rsid w:val="00EB4FF0"/>
    <w:rsid w:val="00EE127C"/>
    <w:rsid w:val="00F04BEA"/>
    <w:rsid w:val="00F21C6E"/>
    <w:rsid w:val="00F33730"/>
    <w:rsid w:val="00F42207"/>
    <w:rsid w:val="00F7080D"/>
    <w:rsid w:val="00F75ACB"/>
    <w:rsid w:val="00F84823"/>
    <w:rsid w:val="00F969D6"/>
    <w:rsid w:val="00FB41B1"/>
    <w:rsid w:val="00FC6421"/>
    <w:rsid w:val="00FE563F"/>
    <w:rsid w:val="00FE624D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9E085"/>
  <w15:chartTrackingRefBased/>
  <w15:docId w15:val="{92C59D5F-BD34-B341-B4E1-FE17A08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52"/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name">
    <w:name w:val="code_name"/>
    <w:basedOn w:val="DefaultParagraphFont"/>
    <w:uiPriority w:val="1"/>
    <w:qFormat/>
    <w:rsid w:val="006116E4"/>
    <w:rPr>
      <w:rFonts w:ascii="Menlo" w:hAnsi="Menlo" w:cs="Menlo"/>
      <w:b/>
      <w:color w:val="4472C4" w:themeColor="accent1"/>
      <w:sz w:val="18"/>
      <w:szCs w:val="18"/>
    </w:rPr>
  </w:style>
  <w:style w:type="character" w:customStyle="1" w:styleId="codetext">
    <w:name w:val="code_text"/>
    <w:basedOn w:val="DefaultParagraphFont"/>
    <w:uiPriority w:val="1"/>
    <w:qFormat/>
    <w:rsid w:val="006116E4"/>
    <w:rPr>
      <w:rFonts w:ascii="Menlo" w:hAnsi="Menlo" w:cs="Menlo"/>
      <w:b w:val="0"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6B5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D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E34"/>
    <w:rPr>
      <w:rFonts w:eastAsia="Times New Roman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755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E3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19</cp:revision>
  <dcterms:created xsi:type="dcterms:W3CDTF">2023-03-14T12:35:00Z</dcterms:created>
  <dcterms:modified xsi:type="dcterms:W3CDTF">2023-04-14T10:56:00Z</dcterms:modified>
</cp:coreProperties>
</file>