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anual del Centro Cívico Alhama</w:t>
      </w:r>
    </w:p>
    <w:p>
      <w:r>
        <w:t>En 2025 el centro ofreció 17 talleres y contó con 238 socios.</w:t>
      </w:r>
    </w:p>
    <w:p>
      <w:r>
        <w:t>La gimnasia de mantenimiento volvió a ser el taller más frecuentado, seguido del nuevo taller de memoria digital.</w:t>
      </w:r>
    </w:p>
    <w:p>
      <w:r>
        <w:t>El saldo económico cerró en positivo, con un remanente de 3.150 euros destinado a audiovisuales del salón.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