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FA3" w:sz="8" w:space="6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2E5FA3"/>
          <w:sz w:val="44"/>
          <w:szCs w:val="44"/>
        </w:rPr>
        <w:t xml:space="preserve">Informe: Reducción Dimensional</w:t>
      </w:r>
    </w:p>
    <w:p>
      <w:pPr>
        <w:spacing w:after="32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VisionData  |  Especialista en Ciencia de Datos  |  Dataset: survey_data.csv (500 clientes × 60 variables)</w:t>
      </w:r>
    </w:p>
    <w:p>
      <w:pPr>
        <w:pStyle w:val="Heading1"/>
      </w:pPr>
      <w:r>
        <w:t xml:space="preserve">Técnica Recomendada: PCA para Presentaciones Ejecutivas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presentar insights al equipo de marketing y ventas, se recomienda PCA como técnica principal. Si bien t-SNE genera clusters visualmente más compactos y separados, PCA presenta ventajas decisivas en este contexto: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ejes son interpretables: PC1 y PC2 tienen carga sobre variables concretas del dataset (demográficas, consumo, digitales), lo que permite explicar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por qué</w:t>
      </w:r>
      <w:r>
        <w:rPr>
          <w:rFonts w:ascii="Arial" w:cs="Arial" w:eastAsia="Arial" w:hAnsi="Arial"/>
          <w:sz w:val="22"/>
          <w:szCs w:val="22"/>
        </w:rPr>
        <w:t xml:space="preserve"> los segmentos difieren.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 reproducible y estable: dos corridas con los mismos datos producen exactamente el mismo resultado, requisito para reportes ejecutivos periódicos.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Permite proyectar nuevos clientes sobre los mismos ejes sin reentrenar el modelo.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Los 2 primeros componentes capturan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69.8% de la varianza total</w:t>
      </w:r>
      <w:r>
        <w:rPr>
          <w:rFonts w:ascii="Arial" w:cs="Arial" w:eastAsia="Arial" w:hAnsi="Arial"/>
          <w:sz w:val="22"/>
          <w:szCs w:val="22"/>
        </w:rPr>
        <w:t xml:space="preserve"> del dataset, suficiente para identificar los cuatro segmentos con claridad.</w:t>
      </w:r>
    </w:p>
    <w:p>
      <w:pPr>
        <w:pStyle w:val="Heading1"/>
      </w:pPr>
      <w:r>
        <w:t xml:space="preserve">Principales Hallazgos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El análisis identificó 4 agrupamientos naturales de clientes en el espacio reducido: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Jóvenes digitales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Alto score en variables demográficas de edad joven y preferencias digitales.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Adultos conservadores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Patrón bajo en demo, moderado consumo, neutral en digital.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Seniors offline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Fuerte en preferencias digitales básicas, bajo consumo online.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Profesionales tech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Alto consumo, bajo en indicadores digitales avanzados.</w:t>
            </w:r>
          </w:p>
        </w:tc>
      </w:tr>
    </w:tbl>
    <w:p>
      <w:pPr>
        <w:spacing w:after="200" w:before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Ambas técnicas confirman la separación de los segmentos. t-SNE los muestra más compactos y separados, pero sin interpretabilidad de los ejes.</w:t>
      </w:r>
    </w:p>
    <w:p>
      <w:pPr>
        <w:pStyle w:val="Heading1"/>
      </w:pPr>
      <w:r>
        <w:t xml:space="preserve">Reflexión Crítica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reducción dimensional es poderosa pero conlleva pérdida de información: con PCA 2D se descarta el 30.2% de la varianza. Para modelos predictivos, sería preferible conservar más componentes (10 PCs capturan el 76.4%).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t-SNE </w:t>
      </w:r>
      <w:r>
        <w:rPr>
          <w:rFonts w:ascii="Arial" w:cs="Arial" w:eastAsia="Arial" w:hAnsi="Arial"/>
          <w:sz w:val="22"/>
          <w:szCs w:val="22"/>
        </w:rPr>
        <w:t xml:space="preserve">no debe usarse para más que visualización exploratoria: sus distancias entre clusters no son comparables entre ejecuciones y escala mal con millones de registros.</w:t>
      </w:r>
    </w:p>
    <w:p>
      <w:pPr>
        <w:pStyle w:val="Heading2"/>
      </w:pPr>
      <w:r>
        <w:t xml:space="preserve">Estrategia recomendada para grandes volúmenes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conjuntos de datos mucho mayores, la estrategia recomendada 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PCA incremental (IncrementalPCA) o TruncatedSVD para datos sparse.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UMAP como alternativa a t-SNE: más rápido, con mejor preservación de estructura global y soporte para proyección de nuevos puntos.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 sugerido: PCA incremental → UMAP para la proyección 2D final.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VisionData — Análisis de Reducción Dimensional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2026-03-24T20:07:19.117Z</dcterms:created>
  <dcterms:modified xsi:type="dcterms:W3CDTF">2026-03-24T20:07:19.118Z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