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00"/>
      </w:pPr>
      <w:r>
        <w:t xml:space="preserve"/>
      </w:r>
    </w:p>
    <w:p>
      <w:pPr>
        <w:spacing w:before="0" w:after="120"/>
        <w:jc w:val="center"/>
      </w:pPr>
      <w:r>
        <w:rPr>
          <w:rFonts w:ascii="Arial" w:cs="Arial" w:eastAsia="Arial" w:hAnsi="Arial"/>
          <w:b/>
          <w:bCs/>
          <w:color w:val="1A3A5C"/>
          <w:sz w:val="72"/>
          <w:szCs w:val="72"/>
        </w:rPr>
        <w:t xml:space="preserve">REDES NEURONALES</w:t>
      </w:r>
    </w:p>
    <w:p>
      <w:pPr>
        <w:spacing w:before="0" w:after="400"/>
        <w:jc w:val="center"/>
      </w:pPr>
      <w:r>
        <w:rPr>
          <w:rFonts w:ascii="Arial" w:cs="Arial" w:eastAsia="Arial" w:hAnsi="Arial"/>
          <w:b/>
          <w:bCs/>
          <w:color w:val="2E86AB"/>
          <w:sz w:val="72"/>
          <w:szCs w:val="72"/>
        </w:rPr>
        <w:t xml:space="preserve">ARTIFICIALES</w:t>
      </w:r>
    </w:p>
    <w:p>
      <w:pPr>
        <w:pBdr>
          <w:bottom w:val="single" w:color="F0A500" w:sz="6"/>
        </w:pBdr>
        <w:spacing w:before="0" w:after="400"/>
        <w:jc w:val="center"/>
      </w:pPr>
      <w:r>
        <w:t xml:space="preserve"/>
      </w:r>
    </w:p>
    <w:p>
      <w:pPr>
        <w:spacing w:before="200" w:after="120"/>
        <w:jc w:val="center"/>
      </w:pPr>
      <w:r>
        <w:rPr>
          <w:rFonts w:ascii="Arial" w:cs="Arial" w:eastAsia="Arial" w:hAnsi="Arial"/>
          <w:b w:val="false"/>
          <w:bCs w:val="false"/>
          <w:color w:val="555555"/>
          <w:sz w:val="32"/>
          <w:szCs w:val="32"/>
        </w:rPr>
        <w:t xml:space="preserve">Fundamentos, Arquitectura y Aplicaciones</w:t>
      </w:r>
    </w:p>
    <w:p>
      <w:pPr>
        <w:spacing w:before="200" w:after="100"/>
      </w:pPr>
      <w:r>
        <w:t xml:space="preserve"/>
      </w:r>
    </w:p>
    <w:p>
      <w:pPr>
        <w:spacing w:before="0" w:after="80"/>
        <w:jc w:val="center"/>
      </w:pPr>
      <w:r>
        <w:rPr>
          <w:rFonts w:ascii="Arial" w:cs="Arial" w:eastAsia="Arial" w:hAnsi="Arial"/>
          <w:b/>
          <w:bCs/>
          <w:color w:val="F0A500"/>
          <w:sz w:val="24"/>
          <w:szCs w:val="24"/>
        </w:rPr>
        <w:t xml:space="preserve">Conceptos clave:</w:t>
      </w:r>
    </w:p>
    <w:p>
      <w:pPr>
        <w:spacing w:before="0" w:after="600"/>
        <w:jc w:val="center"/>
      </w:pPr>
      <w:r>
        <w:rPr>
          <w:rFonts w:ascii="Arial" w:cs="Arial" w:eastAsia="Arial" w:hAnsi="Arial"/>
          <w:color w:val="555555"/>
          <w:sz w:val="22"/>
          <w:szCs w:val="22"/>
        </w:rPr>
        <w:t xml:space="preserve">Neuronas Artificiales  •  Capas  •  Pesos y Sesgos  •  Funciones de Activación  •  Aplicaciones</w:t>
      </w:r>
    </w:p>
    <w:p>
      <w:pPr>
        <w:pageBreakBefore/>
      </w:pPr>
      <w:r>
        <w:t xml:space="preserve"/>
      </w:r>
    </w:p>
    <w:p>
      <w:pPr>
        <w:pStyle w:val="Heading1"/>
        <w:spacing w:before="400" w:after="200"/>
      </w:pPr>
      <w:r>
        <w:rPr>
          <w:rFonts w:ascii="Arial" w:cs="Arial" w:eastAsia="Arial" w:hAnsi="Arial"/>
          <w:b/>
          <w:bCs/>
          <w:color w:val="1A3A5C"/>
          <w:sz w:val="36"/>
          <w:szCs w:val="36"/>
        </w:rPr>
        <w:t xml:space="preserve">1. Neuronas Artificiales y su Relación Biológica</w:t>
      </w:r>
    </w:p>
    <w:p>
      <w:pPr>
        <w:spacing w:before="80" w:after="80"/>
      </w:pPr>
      <w:r>
        <w:rPr>
          <w:rFonts w:ascii="Arial" w:cs="Arial" w:eastAsia="Arial" w:hAnsi="Arial"/>
          <w:b w:val="false"/>
          <w:bCs w:val="false"/>
          <w:color w:val="333333"/>
          <w:sz w:val="22"/>
          <w:szCs w:val="22"/>
        </w:rPr>
        <w:t xml:space="preserve">Las redes neuronales artificiales encuentran su inspiración en el funcionamiento del cerebro humano. Comprender la analogía entre la neurona biológica y su contraparte artificial es el punto de partida para entender cómo aprenden estas redes.</w:t>
      </w:r>
    </w:p>
    <w:p>
      <w:pPr>
        <w:spacing w:before="80" w:after="100"/>
      </w:pPr>
      <w:r>
        <w:t xml:space="preserve"/>
      </w:r>
    </w:p>
    <w:p>
      <w:pPr>
        <w:pStyle w:val="Heading2"/>
        <w:spacing w:before="320" w:after="160"/>
      </w:pPr>
      <w:r>
        <w:rPr>
          <w:rFonts w:ascii="Arial" w:cs="Arial" w:eastAsia="Arial" w:hAnsi="Arial"/>
          <w:b/>
          <w:bCs/>
          <w:color w:val="2E86AB"/>
          <w:sz w:val="28"/>
          <w:szCs w:val="28"/>
        </w:rPr>
        <w:t xml:space="preserve">1.1 La Neurona Biológica</w:t>
      </w:r>
    </w:p>
    <w:p>
      <w:pPr>
        <w:spacing w:before="80" w:after="80"/>
      </w:pPr>
      <w:r>
        <w:rPr>
          <w:rFonts w:ascii="Arial" w:cs="Arial" w:eastAsia="Arial" w:hAnsi="Arial"/>
          <w:b w:val="false"/>
          <w:bCs w:val="false"/>
          <w:color w:val="333333"/>
          <w:sz w:val="22"/>
          <w:szCs w:val="22"/>
        </w:rPr>
        <w:t xml:space="preserve">La neurona biológica es la unidad básica del sistema nervioso. Recibe señales eléctricas a través de sus dendritas, las integra en el soma (cuerpo celular), y si la señal supera un umbral de activación, transmite un impulso nervioso a través del axón hacia otras neuronas mediante las sinapsis.</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1A3A5C" w:sz="1"/>
              <w:left w:val="single" w:color="1A3A5C" w:sz="1"/>
              <w:bottom w:val="single" w:color="1A3A5C" w:sz="1"/>
              <w:right w:val="single" w:color="1A3A5C" w:sz="1"/>
            </w:tcBorders>
            <w:shd w:fill="1A3A5C"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Neurona Biológica</w:t>
            </w:r>
          </w:p>
        </w:tc>
        <w:tc>
          <w:tcPr>
            <w:tcW w:type="dxa" w:w="4760"/>
            <w:tcBorders>
              <w:top w:val="single" w:color="2E86AB" w:sz="1"/>
              <w:left w:val="single" w:color="2E86AB" w:sz="1"/>
              <w:bottom w:val="single" w:color="2E86AB" w:sz="1"/>
              <w:right w:val="single" w:color="2E86AB" w:sz="1"/>
            </w:tcBorders>
            <w:shd w:fill="2E86AB" w:val="clear"/>
            <w:tcMar>
              <w:top w:type="dxa" w:w="120"/>
              <w:left w:type="dxa" w:w="160"/>
              <w:bottom w:type="dxa" w:w="120"/>
              <w:right w:type="dxa" w:w="160"/>
            </w:tcMar>
          </w:tcPr>
          <w:p>
            <w:pPr>
              <w:jc w:val="center"/>
            </w:pPr>
            <w:r>
              <w:rPr>
                <w:rFonts w:ascii="Arial" w:cs="Arial" w:eastAsia="Arial" w:hAnsi="Arial"/>
                <w:b/>
                <w:bCs/>
                <w:color w:val="FFFFFF"/>
                <w:sz w:val="24"/>
                <w:szCs w:val="24"/>
              </w:rPr>
              <w:t xml:space="preserve">Neurona Artificial (Perceptrón)</w:t>
            </w:r>
          </w:p>
        </w:tc>
      </w:tr>
      <w:tr>
        <w:tc>
          <w:tcPr>
            <w:tcW w:type="dxa" w:w="4600"/>
            <w:tcBorders>
              <w:top w:val="single" w:color="1A3A5C" w:sz="1"/>
              <w:left w:val="single" w:color="1A3A5C" w:sz="1"/>
              <w:bottom w:val="single" w:color="1A3A5C" w:sz="1"/>
              <w:right w:val="single" w:color="1A3A5C" w:sz="1"/>
            </w:tcBorders>
            <w:shd w:fill="E8F4F8" w:val="clear"/>
            <w:tcMar>
              <w:top w:type="dxa" w:w="80"/>
              <w:left w:type="dxa" w:w="160"/>
              <w:bottom w:type="dxa" w:w="80"/>
              <w:right w:type="dxa" w:w="160"/>
            </w:tcMar>
          </w:tcPr>
          <w:p>
            <w:r>
              <w:rPr>
                <w:rFonts w:ascii="Arial" w:cs="Arial" w:eastAsia="Arial" w:hAnsi="Arial"/>
                <w:color w:val="333333"/>
                <w:sz w:val="22"/>
                <w:szCs w:val="22"/>
              </w:rPr>
              <w:t xml:space="preserve">Dendritas</w:t>
            </w:r>
          </w:p>
        </w:tc>
        <w:tc>
          <w:tcPr>
            <w:tcW w:type="dxa" w:w="4760"/>
            <w:tcBorders>
              <w:top w:val="single" w:color="2E86AB" w:sz="1"/>
              <w:left w:val="single" w:color="2E86AB" w:sz="1"/>
              <w:bottom w:val="single" w:color="2E86AB" w:sz="1"/>
              <w:right w:val="single" w:color="2E86AB" w:sz="1"/>
            </w:tcBorders>
            <w:shd w:fill="FFF8E7" w:val="clear"/>
            <w:tcMar>
              <w:top w:type="dxa" w:w="80"/>
              <w:left w:type="dxa" w:w="160"/>
              <w:bottom w:type="dxa" w:w="80"/>
              <w:right w:type="dxa" w:w="160"/>
            </w:tcMar>
          </w:tcPr>
          <w:p>
            <w:r>
              <w:rPr>
                <w:rFonts w:ascii="Arial" w:cs="Arial" w:eastAsia="Arial" w:hAnsi="Arial"/>
                <w:color w:val="333333"/>
                <w:sz w:val="22"/>
                <w:szCs w:val="22"/>
              </w:rPr>
              <w:t xml:space="preserve">Entradas (x₁, x₂, ... xₙ)</w:t>
            </w:r>
          </w:p>
        </w:tc>
      </w:tr>
      <w:tr>
        <w:tc>
          <w:tcPr>
            <w:tcW w:type="dxa" w:w="4600"/>
            <w:tcBorders>
              <w:top w:val="single" w:color="1A3A5C" w:sz="1"/>
              <w:left w:val="single" w:color="1A3A5C" w:sz="1"/>
              <w:bottom w:val="single" w:color="1A3A5C" w:sz="1"/>
              <w:right w:val="single" w:color="1A3A5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Sinapsis</w:t>
            </w:r>
          </w:p>
        </w:tc>
        <w:tc>
          <w:tcPr>
            <w:tcW w:type="dxa" w:w="4760"/>
            <w:tcBorders>
              <w:top w:val="single" w:color="2E86AB" w:sz="1"/>
              <w:left w:val="single" w:color="2E86AB" w:sz="1"/>
              <w:bottom w:val="single" w:color="2E86AB" w:sz="1"/>
              <w:right w:val="single" w:color="2E86AB"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Pesos (w₁, w₂, ... wₙ)</w:t>
            </w:r>
          </w:p>
        </w:tc>
      </w:tr>
      <w:tr>
        <w:tc>
          <w:tcPr>
            <w:tcW w:type="dxa" w:w="4600"/>
            <w:tcBorders>
              <w:top w:val="single" w:color="1A3A5C" w:sz="1"/>
              <w:left w:val="single" w:color="1A3A5C" w:sz="1"/>
              <w:bottom w:val="single" w:color="1A3A5C" w:sz="1"/>
              <w:right w:val="single" w:color="1A3A5C" w:sz="1"/>
            </w:tcBorders>
            <w:shd w:fill="E8F4F8" w:val="clear"/>
            <w:tcMar>
              <w:top w:type="dxa" w:w="80"/>
              <w:left w:type="dxa" w:w="160"/>
              <w:bottom w:type="dxa" w:w="80"/>
              <w:right w:type="dxa" w:w="160"/>
            </w:tcMar>
          </w:tcPr>
          <w:p>
            <w:r>
              <w:rPr>
                <w:rFonts w:ascii="Arial" w:cs="Arial" w:eastAsia="Arial" w:hAnsi="Arial"/>
                <w:color w:val="333333"/>
                <w:sz w:val="22"/>
                <w:szCs w:val="22"/>
              </w:rPr>
              <w:t xml:space="preserve">Soma / Cuerpo celular</w:t>
            </w:r>
          </w:p>
        </w:tc>
        <w:tc>
          <w:tcPr>
            <w:tcW w:type="dxa" w:w="4760"/>
            <w:tcBorders>
              <w:top w:val="single" w:color="2E86AB" w:sz="1"/>
              <w:left w:val="single" w:color="2E86AB" w:sz="1"/>
              <w:bottom w:val="single" w:color="2E86AB" w:sz="1"/>
              <w:right w:val="single" w:color="2E86AB" w:sz="1"/>
            </w:tcBorders>
            <w:shd w:fill="FFF8E7" w:val="clear"/>
            <w:tcMar>
              <w:top w:type="dxa" w:w="80"/>
              <w:left w:type="dxa" w:w="160"/>
              <w:bottom w:type="dxa" w:w="80"/>
              <w:right w:type="dxa" w:w="160"/>
            </w:tcMar>
          </w:tcPr>
          <w:p>
            <w:r>
              <w:rPr>
                <w:rFonts w:ascii="Arial" w:cs="Arial" w:eastAsia="Arial" w:hAnsi="Arial"/>
                <w:color w:val="333333"/>
                <w:sz w:val="22"/>
                <w:szCs w:val="22"/>
              </w:rPr>
              <w:t xml:space="preserve">Suma ponderada + sesgo</w:t>
            </w:r>
          </w:p>
        </w:tc>
      </w:tr>
      <w:tr>
        <w:tc>
          <w:tcPr>
            <w:tcW w:type="dxa" w:w="4600"/>
            <w:tcBorders>
              <w:top w:val="single" w:color="1A3A5C" w:sz="1"/>
              <w:left w:val="single" w:color="1A3A5C" w:sz="1"/>
              <w:bottom w:val="single" w:color="1A3A5C" w:sz="1"/>
              <w:right w:val="single" w:color="1A3A5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Umbral de disparo</w:t>
            </w:r>
          </w:p>
        </w:tc>
        <w:tc>
          <w:tcPr>
            <w:tcW w:type="dxa" w:w="4760"/>
            <w:tcBorders>
              <w:top w:val="single" w:color="2E86AB" w:sz="1"/>
              <w:left w:val="single" w:color="2E86AB" w:sz="1"/>
              <w:bottom w:val="single" w:color="2E86AB" w:sz="1"/>
              <w:right w:val="single" w:color="2E86AB"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Función de activación</w:t>
            </w:r>
          </w:p>
        </w:tc>
      </w:tr>
      <w:tr>
        <w:tc>
          <w:tcPr>
            <w:tcW w:type="dxa" w:w="4600"/>
            <w:tcBorders>
              <w:top w:val="single" w:color="1A3A5C" w:sz="1"/>
              <w:left w:val="single" w:color="1A3A5C" w:sz="1"/>
              <w:bottom w:val="single" w:color="1A3A5C" w:sz="1"/>
              <w:right w:val="single" w:color="1A3A5C" w:sz="1"/>
            </w:tcBorders>
            <w:shd w:fill="E8F4F8" w:val="clear"/>
            <w:tcMar>
              <w:top w:type="dxa" w:w="80"/>
              <w:left w:type="dxa" w:w="160"/>
              <w:bottom w:type="dxa" w:w="80"/>
              <w:right w:type="dxa" w:w="160"/>
            </w:tcMar>
          </w:tcPr>
          <w:p>
            <w:r>
              <w:rPr>
                <w:rFonts w:ascii="Arial" w:cs="Arial" w:eastAsia="Arial" w:hAnsi="Arial"/>
                <w:color w:val="333333"/>
                <w:sz w:val="22"/>
                <w:szCs w:val="22"/>
              </w:rPr>
              <w:t xml:space="preserve">Axón</w:t>
            </w:r>
          </w:p>
        </w:tc>
        <w:tc>
          <w:tcPr>
            <w:tcW w:type="dxa" w:w="4760"/>
            <w:tcBorders>
              <w:top w:val="single" w:color="2E86AB" w:sz="1"/>
              <w:left w:val="single" w:color="2E86AB" w:sz="1"/>
              <w:bottom w:val="single" w:color="2E86AB" w:sz="1"/>
              <w:right w:val="single" w:color="2E86AB" w:sz="1"/>
            </w:tcBorders>
            <w:shd w:fill="FFF8E7" w:val="clear"/>
            <w:tcMar>
              <w:top w:type="dxa" w:w="80"/>
              <w:left w:type="dxa" w:w="160"/>
              <w:bottom w:type="dxa" w:w="80"/>
              <w:right w:type="dxa" w:w="160"/>
            </w:tcMar>
          </w:tcPr>
          <w:p>
            <w:r>
              <w:rPr>
                <w:rFonts w:ascii="Arial" w:cs="Arial" w:eastAsia="Arial" w:hAnsi="Arial"/>
                <w:color w:val="333333"/>
                <w:sz w:val="22"/>
                <w:szCs w:val="22"/>
              </w:rPr>
              <w:t xml:space="preserve">Salida (output)</w:t>
            </w:r>
          </w:p>
        </w:tc>
      </w:tr>
      <w:tr>
        <w:tc>
          <w:tcPr>
            <w:tcW w:type="dxa" w:w="4600"/>
            <w:tcBorders>
              <w:top w:val="single" w:color="1A3A5C" w:sz="1"/>
              <w:left w:val="single" w:color="1A3A5C" w:sz="1"/>
              <w:bottom w:val="single" w:color="1A3A5C" w:sz="1"/>
              <w:right w:val="single" w:color="1A3A5C"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Señal eléctrica</w:t>
            </w:r>
          </w:p>
        </w:tc>
        <w:tc>
          <w:tcPr>
            <w:tcW w:type="dxa" w:w="4760"/>
            <w:tcBorders>
              <w:top w:val="single" w:color="2E86AB" w:sz="1"/>
              <w:left w:val="single" w:color="2E86AB" w:sz="1"/>
              <w:bottom w:val="single" w:color="2E86AB" w:sz="1"/>
              <w:right w:val="single" w:color="2E86AB"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Valor numérico</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1.2 El Perceptrón de Rosenblatt</w:t>
      </w:r>
    </w:p>
    <w:p>
      <w:pPr>
        <w:spacing w:before="80" w:after="80"/>
      </w:pPr>
      <w:r>
        <w:rPr>
          <w:rFonts w:ascii="Arial" w:cs="Arial" w:eastAsia="Arial" w:hAnsi="Arial"/>
          <w:b w:val="false"/>
          <w:bCs w:val="false"/>
          <w:color w:val="333333"/>
          <w:sz w:val="22"/>
          <w:szCs w:val="22"/>
        </w:rPr>
        <w:t xml:space="preserve">El perceptrón, propuesto por Frank Rosenblatt en 1957, fue el primer modelo matemático formal de una neurona artificial. Su funcionamiento puede expresarse con la siguiente fórmula:</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E8F4F8" w:val="clear"/>
            <w:tcMar>
              <w:top w:type="dxa" w:w="120"/>
              <w:left w:type="dxa" w:w="200"/>
              <w:bottom w:type="dxa" w:w="120"/>
              <w:right w:type="dxa" w:w="200"/>
            </w:tcMar>
          </w:tcPr>
          <w:p>
            <w:pPr>
              <w:spacing w:before="80" w:after="80"/>
              <w:jc w:val="center"/>
            </w:pPr>
            <w:r>
              <w:rPr>
                <w:rFonts w:ascii="Courier New" w:cs="Courier New" w:eastAsia="Courier New" w:hAnsi="Courier New"/>
                <w:b/>
                <w:bCs/>
                <w:color w:val="1A3A5C"/>
                <w:sz w:val="26"/>
                <w:szCs w:val="26"/>
              </w:rPr>
              <w:t xml:space="preserve">y = f(w₁x₁ + w₂x₂ + ... + wₙxₙ + b)</w:t>
            </w:r>
          </w:p>
          <w:p>
            <w:pPr>
              <w:jc w:val="center"/>
            </w:pPr>
            <w:r>
              <w:rPr>
                <w:rFonts w:ascii="Arial" w:cs="Arial" w:eastAsia="Arial" w:hAnsi="Arial"/>
                <w:color w:val="555555"/>
                <w:sz w:val="20"/>
                <w:szCs w:val="20"/>
              </w:rPr>
              <w:t xml:space="preserve">donde f() es la función de activación y b es el sesgo (bias)</w:t>
            </w:r>
          </w:p>
        </w:tc>
      </w:tr>
    </w:tbl>
    <w:p>
      <w:pPr>
        <w:spacing w:before="120" w:after="100"/>
      </w:pPr>
      <w:r>
        <w:t xml:space="preserve"/>
      </w:r>
    </w:p>
    <w:p>
      <w:pPr>
        <w:spacing w:before="80" w:after="80"/>
      </w:pPr>
      <w:r>
        <w:rPr>
          <w:rFonts w:ascii="Arial" w:cs="Arial" w:eastAsia="Arial" w:hAnsi="Arial"/>
          <w:b w:val="false"/>
          <w:bCs w:val="false"/>
          <w:color w:val="333333"/>
          <w:sz w:val="22"/>
          <w:szCs w:val="22"/>
        </w:rPr>
        <w:t xml:space="preserve">El perceptrón simple solo puede resolver problemas linealmente separables. Para superar esta limitación, se desarrollaron las redes neuronales multicapa (MLP — Multilayer Perceptron), que son la base de los sistemas modernos de deep learning.</w:t>
      </w:r>
    </w:p>
    <w:p>
      <w:pPr>
        <w:pBdr>
          <w:bottom w:val="single" w:color="2E86AB" w:sz="4"/>
        </w:pBdr>
        <w:spacing w:before="200" w:after="200"/>
      </w:pPr>
    </w:p>
    <w:p>
      <w:pPr>
        <w:pStyle w:val="Heading1"/>
        <w:spacing w:before="400" w:after="200"/>
      </w:pPr>
      <w:r>
        <w:rPr>
          <w:rFonts w:ascii="Arial" w:cs="Arial" w:eastAsia="Arial" w:hAnsi="Arial"/>
          <w:b/>
          <w:bCs/>
          <w:color w:val="1A3A5C"/>
          <w:sz w:val="36"/>
          <w:szCs w:val="36"/>
        </w:rPr>
        <w:t xml:space="preserve">2. Tipos de Capas en una Red Neuronal</w:t>
      </w:r>
    </w:p>
    <w:p>
      <w:pPr>
        <w:spacing w:before="80" w:after="80"/>
      </w:pPr>
      <w:r>
        <w:rPr>
          <w:rFonts w:ascii="Arial" w:cs="Arial" w:eastAsia="Arial" w:hAnsi="Arial"/>
          <w:b w:val="false"/>
          <w:bCs w:val="false"/>
          <w:color w:val="333333"/>
          <w:sz w:val="22"/>
          <w:szCs w:val="22"/>
        </w:rPr>
        <w:t xml:space="preserve">Una red neuronal artificial se organiza en capas de neuronas. Cada capa cumple un rol específico en el proceso de transformar los datos de entrada en una predicción o salida útil.</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8"/>
              <w:bottom w:val="single" w:color="1A3A5C" w:sz="1"/>
              <w:right w:val="single" w:color="1A3A5C" w:sz="1"/>
            </w:tcBorders>
            <w:shd w:fill="F4F6F8" w:val="clear"/>
            <w:tcMar>
              <w:top w:type="dxa" w:w="120"/>
              <w:left w:type="dxa" w:w="200"/>
              <w:bottom w:type="dxa" w:w="120"/>
              <w:right w:type="dxa" w:w="200"/>
            </w:tcMar>
          </w:tcPr>
          <w:p>
            <w:pPr>
              <w:jc w:val="center"/>
            </w:pPr>
            <w:r>
              <w:rPr>
                <w:rFonts w:ascii="Arial" w:cs="Arial" w:eastAsia="Arial" w:hAnsi="Arial"/>
                <w:b/>
                <w:bCs/>
                <w:color w:val="1A3A5C"/>
                <w:sz w:val="24"/>
                <w:szCs w:val="24"/>
              </w:rPr>
              <w:t xml:space="preserve">ARQUITECTURA GENERAL</w:t>
            </w:r>
          </w:p>
          <w:p>
            <w:pPr>
              <w:spacing w:before="80" w:after="80"/>
              <w:jc w:val="center"/>
            </w:pPr>
            <w:r>
              <w:rPr>
                <w:rFonts w:ascii="Courier New" w:cs="Courier New" w:eastAsia="Courier New" w:hAnsi="Courier New"/>
                <w:b/>
                <w:bCs/>
                <w:color w:val="2E86AB"/>
                <w:sz w:val="22"/>
                <w:szCs w:val="22"/>
              </w:rPr>
              <w:t xml:space="preserve">[ CAPA DE ENTRADA ]  →  [ CAPAS OCULTAS ]  →  [ CAPA DE SALIDA ]</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2.1 Capa de Entrada (Input Layer)</w:t>
      </w:r>
    </w:p>
    <w:p>
      <w:pPr>
        <w:spacing w:before="80" w:after="80"/>
      </w:pPr>
      <w:r>
        <w:rPr>
          <w:rFonts w:ascii="Arial" w:cs="Arial" w:eastAsia="Arial" w:hAnsi="Arial"/>
          <w:b w:val="false"/>
          <w:bCs w:val="false"/>
          <w:color w:val="333333"/>
          <w:sz w:val="22"/>
          <w:szCs w:val="22"/>
        </w:rPr>
        <w:t xml:space="preserve">Es el punto de acceso de los datos a la red. Cada neurona de esta capa recibe una característica (feature) del dato de entrada.</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Característica</w:t>
            </w:r>
          </w:p>
        </w:tc>
        <w:tc>
          <w:tcPr>
            <w:tcW w:type="dxa" w:w="6360"/>
            <w:tcBorders>
              <w:top w:val="single" w:color="27AE60" w:sz="1"/>
              <w:left w:val="single" w:color="27AE60" w:sz="1"/>
              <w:bottom w:val="single" w:color="27AE60" w:sz="1"/>
              <w:right w:val="single" w:color="27AE60" w:sz="1"/>
            </w:tcBorders>
            <w:shd w:fill="27AE60" w:val="clear"/>
            <w:tcMar>
              <w:top w:type="dxa" w:w="80"/>
              <w:left w:type="dxa" w:w="160"/>
              <w:bottom w:type="dxa" w:w="80"/>
              <w:right w:type="dxa" w:w="160"/>
            </w:tcMar>
          </w:tcPr>
          <w:p>
            <w:pPr>
              <w:jc w:val="center"/>
            </w:pPr>
            <w:r>
              <w:rPr>
                <w:rFonts w:ascii="Arial" w:cs="Arial" w:eastAsia="Arial" w:hAnsi="Arial"/>
                <w:b/>
                <w:bCs/>
                <w:color w:val="FFFFFF"/>
                <w:sz w:val="22"/>
                <w:szCs w:val="22"/>
              </w:rPr>
              <w:t xml:space="preserve">Ejemplo en clasificación de imágenes</w:t>
            </w:r>
          </w:p>
        </w:tc>
      </w:tr>
      <w:tr>
        <w:tc>
          <w:tcPr>
            <w:tcW w:type="dxa" w:w="3000"/>
            <w:tcBorders>
              <w:top w:val="single" w:color="27AE60" w:sz="1"/>
              <w:left w:val="single" w:color="27AE60" w:sz="1"/>
              <w:bottom w:val="single" w:color="27AE60" w:sz="1"/>
              <w:right w:val="single" w:color="27AE60" w:sz="1"/>
            </w:tcBorders>
            <w:shd w:fill="EBF5EB" w:val="clear"/>
            <w:tcMar>
              <w:top w:type="dxa" w:w="80"/>
              <w:left w:type="dxa" w:w="160"/>
              <w:bottom w:type="dxa" w:w="80"/>
              <w:right w:type="dxa" w:w="160"/>
            </w:tcMar>
          </w:tcPr>
          <w:p>
            <w:r>
              <w:rPr>
                <w:rFonts w:ascii="Arial" w:cs="Arial" w:eastAsia="Arial" w:hAnsi="Arial"/>
                <w:color w:val="333333"/>
                <w:sz w:val="22"/>
                <w:szCs w:val="22"/>
              </w:rPr>
              <w:t xml:space="preserve">Píxeles</w:t>
            </w:r>
          </w:p>
        </w:tc>
        <w:tc>
          <w:tcPr>
            <w:tcW w:type="dxa" w:w="6360"/>
            <w:tcBorders>
              <w:top w:val="single" w:color="27AE60" w:sz="1"/>
              <w:left w:val="single" w:color="27AE60" w:sz="1"/>
              <w:bottom w:val="single" w:color="27AE60" w:sz="1"/>
              <w:right w:val="single" w:color="27AE60" w:sz="1"/>
            </w:tcBorders>
            <w:shd w:fill="EBF5EB" w:val="clear"/>
            <w:tcMar>
              <w:top w:type="dxa" w:w="80"/>
              <w:left w:type="dxa" w:w="160"/>
              <w:bottom w:type="dxa" w:w="80"/>
              <w:right w:type="dxa" w:w="160"/>
            </w:tcMar>
          </w:tcPr>
          <w:p>
            <w:r>
              <w:rPr>
                <w:rFonts w:ascii="Arial" w:cs="Arial" w:eastAsia="Arial" w:hAnsi="Arial"/>
                <w:color w:val="333333"/>
                <w:sz w:val="22"/>
                <w:szCs w:val="22"/>
              </w:rPr>
              <w:t xml:space="preserve">Imagen 28×28 → 784 neuronas de entrada</w:t>
            </w:r>
          </w:p>
        </w:tc>
      </w:tr>
      <w:tr>
        <w:tc>
          <w:tcPr>
            <w:tcW w:type="dxa" w:w="3000"/>
            <w:tcBorders>
              <w:top w:val="single" w:color="27AE60" w:sz="1"/>
              <w:left w:val="single" w:color="27AE60" w:sz="1"/>
              <w:bottom w:val="single" w:color="27AE60" w:sz="1"/>
              <w:right w:val="single" w:color="27AE6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Valores numéricos</w:t>
            </w:r>
          </w:p>
        </w:tc>
        <w:tc>
          <w:tcPr>
            <w:tcW w:type="dxa" w:w="6360"/>
            <w:tcBorders>
              <w:top w:val="single" w:color="27AE60" w:sz="1"/>
              <w:left w:val="single" w:color="27AE60" w:sz="1"/>
              <w:bottom w:val="single" w:color="27AE60" w:sz="1"/>
              <w:right w:val="single" w:color="27AE60" w:sz="1"/>
            </w:tcBorders>
            <w:shd w:fill="FFFFFF" w:val="clear"/>
            <w:tcMar>
              <w:top w:type="dxa" w:w="80"/>
              <w:left w:type="dxa" w:w="160"/>
              <w:bottom w:type="dxa" w:w="80"/>
              <w:right w:type="dxa" w:w="160"/>
            </w:tcMar>
          </w:tcPr>
          <w:p>
            <w:r>
              <w:rPr>
                <w:rFonts w:ascii="Arial" w:cs="Arial" w:eastAsia="Arial" w:hAnsi="Arial"/>
                <w:color w:val="333333"/>
                <w:sz w:val="22"/>
                <w:szCs w:val="22"/>
              </w:rPr>
              <w:t xml:space="preserve">Precio, temperatura, cantidad</w:t>
            </w:r>
          </w:p>
        </w:tc>
      </w:tr>
      <w:tr>
        <w:tc>
          <w:tcPr>
            <w:tcW w:type="dxa" w:w="3000"/>
            <w:tcBorders>
              <w:top w:val="single" w:color="27AE60" w:sz="1"/>
              <w:left w:val="single" w:color="27AE60" w:sz="1"/>
              <w:bottom w:val="single" w:color="27AE60" w:sz="1"/>
              <w:right w:val="single" w:color="27AE60" w:sz="1"/>
            </w:tcBorders>
            <w:shd w:fill="EBF5EB" w:val="clear"/>
            <w:tcMar>
              <w:top w:type="dxa" w:w="80"/>
              <w:left w:type="dxa" w:w="160"/>
              <w:bottom w:type="dxa" w:w="80"/>
              <w:right w:type="dxa" w:w="160"/>
            </w:tcMar>
          </w:tcPr>
          <w:p>
            <w:r>
              <w:rPr>
                <w:rFonts w:ascii="Arial" w:cs="Arial" w:eastAsia="Arial" w:hAnsi="Arial"/>
                <w:color w:val="333333"/>
                <w:sz w:val="22"/>
                <w:szCs w:val="22"/>
              </w:rPr>
              <w:t xml:space="preserve">Texto codificado</w:t>
            </w:r>
          </w:p>
        </w:tc>
        <w:tc>
          <w:tcPr>
            <w:tcW w:type="dxa" w:w="6360"/>
            <w:tcBorders>
              <w:top w:val="single" w:color="27AE60" w:sz="1"/>
              <w:left w:val="single" w:color="27AE60" w:sz="1"/>
              <w:bottom w:val="single" w:color="27AE60" w:sz="1"/>
              <w:right w:val="single" w:color="27AE60" w:sz="1"/>
            </w:tcBorders>
            <w:shd w:fill="EBF5EB" w:val="clear"/>
            <w:tcMar>
              <w:top w:type="dxa" w:w="80"/>
              <w:left w:type="dxa" w:w="160"/>
              <w:bottom w:type="dxa" w:w="80"/>
              <w:right w:type="dxa" w:w="160"/>
            </w:tcMar>
          </w:tcPr>
          <w:p>
            <w:r>
              <w:rPr>
                <w:rFonts w:ascii="Arial" w:cs="Arial" w:eastAsia="Arial" w:hAnsi="Arial"/>
                <w:color w:val="333333"/>
                <w:sz w:val="22"/>
                <w:szCs w:val="22"/>
              </w:rPr>
              <w:t xml:space="preserve">Embeddings o one-hot encoding de palabras</w:t>
            </w:r>
          </w:p>
        </w:tc>
      </w:tr>
    </w:tbl>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8"/>
              <w:bottom w:val="single" w:color="27AE60" w:sz="1"/>
              <w:right w:val="single" w:color="27AE60" w:sz="1"/>
            </w:tcBorders>
            <w:shd w:fill="EBF5EB" w:val="clear"/>
            <w:tcMar>
              <w:top w:type="dxa" w:w="120"/>
              <w:left w:type="dxa" w:w="200"/>
              <w:bottom w:type="dxa" w:w="120"/>
              <w:right w:type="dxa" w:w="200"/>
            </w:tcMar>
          </w:tcPr>
          <w:p>
            <w:r>
              <w:rPr>
                <w:rFonts w:ascii="Arial" w:cs="Arial" w:eastAsia="Arial" w:hAnsi="Arial"/>
                <w:b/>
                <w:bCs/>
                <w:color w:val="27AE60"/>
                <w:sz w:val="22"/>
                <w:szCs w:val="22"/>
              </w:rPr>
              <w:t xml:space="preserve">Importante: </w:t>
            </w:r>
            <w:r>
              <w:rPr>
                <w:rFonts w:ascii="Arial" w:cs="Arial" w:eastAsia="Arial" w:hAnsi="Arial"/>
                <w:color w:val="333333"/>
                <w:sz w:val="22"/>
                <w:szCs w:val="22"/>
              </w:rPr>
              <w:t xml:space="preserve">La capa de entrada NO realiza cómputo. Solo recibe y distribuye los datos. El número de neuronas debe coincidir exactamente con el número de características del dataset.</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2.2 Capas Ocultas (Hidden Layers)</w:t>
      </w:r>
    </w:p>
    <w:p>
      <w:pPr>
        <w:spacing w:before="80" w:after="80"/>
      </w:pPr>
      <w:r>
        <w:rPr>
          <w:rFonts w:ascii="Arial" w:cs="Arial" w:eastAsia="Arial" w:hAnsi="Arial"/>
          <w:b w:val="false"/>
          <w:bCs w:val="false"/>
          <w:color w:val="333333"/>
          <w:sz w:val="22"/>
          <w:szCs w:val="22"/>
        </w:rPr>
        <w:t xml:space="preserve">Son las capas intermedias donde ocurre el aprendizaje. Cada capa extrae representaciones más abstractas y complejas de los datos. El conjunto de estas capas define la profundidad de la red — de aquí viene el término Deep Learning.</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Profundidad</w:t>
            </w:r>
          </w:p>
        </w:tc>
        <w:tc>
          <w:tcPr>
            <w:tcW w:type="dxa" w:w="32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Tipo de Red</w:t>
            </w:r>
          </w:p>
        </w:tc>
        <w:tc>
          <w:tcPr>
            <w:tcW w:type="dxa" w:w="3280"/>
            <w:tcBorders>
              <w:top w:val="single" w:color="2E86AB" w:sz="1"/>
              <w:left w:val="single" w:color="2E86AB" w:sz="1"/>
              <w:bottom w:val="single" w:color="2E86AB" w:sz="1"/>
              <w:right w:val="single" w:color="2E86AB" w:sz="1"/>
            </w:tcBorders>
            <w:shd w:fill="2E86AB"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Capacidad de Abstracción</w:t>
            </w:r>
          </w:p>
        </w:tc>
      </w:tr>
      <w:tr>
        <w:tc>
          <w:tcPr>
            <w:tcW w:type="dxa" w:w="2800"/>
            <w:tcBorders>
              <w:top w:val="single" w:color="2E86AB" w:sz="1"/>
              <w:left w:val="single" w:color="2E86AB" w:sz="1"/>
              <w:bottom w:val="single" w:color="2E86AB" w:sz="1"/>
              <w:right w:val="single" w:color="2E86AB" w:sz="1"/>
            </w:tcBorders>
            <w:shd w:fill="E8F4F8" w:val="clear"/>
            <w:tcMar>
              <w:top w:type="dxa" w:w="80"/>
              <w:left w:type="dxa" w:w="120"/>
              <w:bottom w:type="dxa" w:w="80"/>
              <w:right w:type="dxa" w:w="120"/>
            </w:tcMar>
          </w:tcPr>
          <w:p>
            <w:r>
              <w:rPr>
                <w:rFonts w:ascii="Arial" w:cs="Arial" w:eastAsia="Arial" w:hAnsi="Arial"/>
                <w:color w:val="333333"/>
                <w:sz w:val="22"/>
                <w:szCs w:val="22"/>
              </w:rPr>
              <w:t xml:space="preserve">1 capa oculta</w:t>
            </w:r>
          </w:p>
        </w:tc>
        <w:tc>
          <w:tcPr>
            <w:tcW w:type="dxa" w:w="3280"/>
            <w:tcBorders>
              <w:top w:val="single" w:color="2E86AB" w:sz="1"/>
              <w:left w:val="single" w:color="2E86AB" w:sz="1"/>
              <w:bottom w:val="single" w:color="2E86AB" w:sz="1"/>
              <w:right w:val="single" w:color="2E86AB" w:sz="1"/>
            </w:tcBorders>
            <w:shd w:fill="E8F4F8" w:val="clear"/>
            <w:tcMar>
              <w:top w:type="dxa" w:w="80"/>
              <w:left w:type="dxa" w:w="120"/>
              <w:bottom w:type="dxa" w:w="80"/>
              <w:right w:type="dxa" w:w="120"/>
            </w:tcMar>
          </w:tcPr>
          <w:p>
            <w:r>
              <w:rPr>
                <w:rFonts w:ascii="Arial" w:cs="Arial" w:eastAsia="Arial" w:hAnsi="Arial"/>
                <w:color w:val="333333"/>
                <w:sz w:val="22"/>
                <w:szCs w:val="22"/>
              </w:rPr>
              <w:t xml:space="preserve">Red neuronal shallow</w:t>
            </w:r>
          </w:p>
        </w:tc>
        <w:tc>
          <w:tcPr>
            <w:tcW w:type="dxa" w:w="3280"/>
            <w:tcBorders>
              <w:top w:val="single" w:color="2E86AB" w:sz="1"/>
              <w:left w:val="single" w:color="2E86AB" w:sz="1"/>
              <w:bottom w:val="single" w:color="2E86AB" w:sz="1"/>
              <w:right w:val="single" w:color="2E86AB" w:sz="1"/>
            </w:tcBorders>
            <w:shd w:fill="E8F4F8" w:val="clear"/>
            <w:tcMar>
              <w:top w:type="dxa" w:w="80"/>
              <w:left w:type="dxa" w:w="120"/>
              <w:bottom w:type="dxa" w:w="80"/>
              <w:right w:type="dxa" w:w="120"/>
            </w:tcMar>
          </w:tcPr>
          <w:p>
            <w:r>
              <w:rPr>
                <w:rFonts w:ascii="Arial" w:cs="Arial" w:eastAsia="Arial" w:hAnsi="Arial"/>
                <w:color w:val="333333"/>
                <w:sz w:val="22"/>
                <w:szCs w:val="22"/>
              </w:rPr>
              <w:t xml:space="preserve">Separaciones lineales simples</w:t>
            </w:r>
          </w:p>
        </w:tc>
      </w:tr>
      <w:tr>
        <w:tc>
          <w:tcPr>
            <w:tcW w:type="dxa" w:w="2800"/>
            <w:tcBorders>
              <w:top w:val="single" w:color="2E86AB" w:sz="1"/>
              <w:left w:val="single" w:color="2E86AB" w:sz="1"/>
              <w:bottom w:val="single" w:color="2E86AB" w:sz="1"/>
              <w:right w:val="single" w:color="2E86AB"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2-3 capas</w:t>
            </w:r>
          </w:p>
        </w:tc>
        <w:tc>
          <w:tcPr>
            <w:tcW w:type="dxa" w:w="3280"/>
            <w:tcBorders>
              <w:top w:val="single" w:color="2E86AB" w:sz="1"/>
              <w:left w:val="single" w:color="2E86AB" w:sz="1"/>
              <w:bottom w:val="single" w:color="2E86AB" w:sz="1"/>
              <w:right w:val="single" w:color="2E86AB"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Red neuronal profunda</w:t>
            </w:r>
          </w:p>
        </w:tc>
        <w:tc>
          <w:tcPr>
            <w:tcW w:type="dxa" w:w="3280"/>
            <w:tcBorders>
              <w:top w:val="single" w:color="2E86AB" w:sz="1"/>
              <w:left w:val="single" w:color="2E86AB" w:sz="1"/>
              <w:bottom w:val="single" w:color="2E86AB" w:sz="1"/>
              <w:right w:val="single" w:color="2E86AB"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Patrones no lineales moderados</w:t>
            </w:r>
          </w:p>
        </w:tc>
      </w:tr>
      <w:tr>
        <w:tc>
          <w:tcPr>
            <w:tcW w:type="dxa" w:w="2800"/>
            <w:tcBorders>
              <w:top w:val="single" w:color="2E86AB" w:sz="1"/>
              <w:left w:val="single" w:color="2E86AB" w:sz="1"/>
              <w:bottom w:val="single" w:color="2E86AB" w:sz="1"/>
              <w:right w:val="single" w:color="2E86AB" w:sz="1"/>
            </w:tcBorders>
            <w:shd w:fill="E8F4F8" w:val="clear"/>
            <w:tcMar>
              <w:top w:type="dxa" w:w="80"/>
              <w:left w:type="dxa" w:w="120"/>
              <w:bottom w:type="dxa" w:w="80"/>
              <w:right w:type="dxa" w:w="120"/>
            </w:tcMar>
          </w:tcPr>
          <w:p>
            <w:r>
              <w:rPr>
                <w:rFonts w:ascii="Arial" w:cs="Arial" w:eastAsia="Arial" w:hAnsi="Arial"/>
                <w:color w:val="333333"/>
                <w:sz w:val="22"/>
                <w:szCs w:val="22"/>
              </w:rPr>
              <w:t xml:space="preserve">10+ capas</w:t>
            </w:r>
          </w:p>
        </w:tc>
        <w:tc>
          <w:tcPr>
            <w:tcW w:type="dxa" w:w="3280"/>
            <w:tcBorders>
              <w:top w:val="single" w:color="2E86AB" w:sz="1"/>
              <w:left w:val="single" w:color="2E86AB" w:sz="1"/>
              <w:bottom w:val="single" w:color="2E86AB" w:sz="1"/>
              <w:right w:val="single" w:color="2E86AB" w:sz="1"/>
            </w:tcBorders>
            <w:shd w:fill="E8F4F8" w:val="clear"/>
            <w:tcMar>
              <w:top w:type="dxa" w:w="80"/>
              <w:left w:type="dxa" w:w="120"/>
              <w:bottom w:type="dxa" w:w="80"/>
              <w:right w:type="dxa" w:w="120"/>
            </w:tcMar>
          </w:tcPr>
          <w:p>
            <w:r>
              <w:rPr>
                <w:rFonts w:ascii="Arial" w:cs="Arial" w:eastAsia="Arial" w:hAnsi="Arial"/>
                <w:color w:val="333333"/>
                <w:sz w:val="22"/>
                <w:szCs w:val="22"/>
              </w:rPr>
              <w:t xml:space="preserve">Deep Learning</w:t>
            </w:r>
          </w:p>
        </w:tc>
        <w:tc>
          <w:tcPr>
            <w:tcW w:type="dxa" w:w="3280"/>
            <w:tcBorders>
              <w:top w:val="single" w:color="2E86AB" w:sz="1"/>
              <w:left w:val="single" w:color="2E86AB" w:sz="1"/>
              <w:bottom w:val="single" w:color="2E86AB" w:sz="1"/>
              <w:right w:val="single" w:color="2E86AB" w:sz="1"/>
            </w:tcBorders>
            <w:shd w:fill="E8F4F8" w:val="clear"/>
            <w:tcMar>
              <w:top w:type="dxa" w:w="80"/>
              <w:left w:type="dxa" w:w="120"/>
              <w:bottom w:type="dxa" w:w="80"/>
              <w:right w:type="dxa" w:w="120"/>
            </w:tcMar>
          </w:tcPr>
          <w:p>
            <w:r>
              <w:rPr>
                <w:rFonts w:ascii="Arial" w:cs="Arial" w:eastAsia="Arial" w:hAnsi="Arial"/>
                <w:color w:val="333333"/>
                <w:sz w:val="22"/>
                <w:szCs w:val="22"/>
              </w:rPr>
              <w:t xml:space="preserve">Reconocimiento de imágenes, lenguaje natural</w:t>
            </w:r>
          </w:p>
        </w:tc>
      </w:tr>
      <w:tr>
        <w:tc>
          <w:tcPr>
            <w:tcW w:type="dxa" w:w="2800"/>
            <w:tcBorders>
              <w:top w:val="single" w:color="2E86AB" w:sz="1"/>
              <w:left w:val="single" w:color="2E86AB" w:sz="1"/>
              <w:bottom w:val="single" w:color="2E86AB" w:sz="1"/>
              <w:right w:val="single" w:color="2E86AB"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100+ capas</w:t>
            </w:r>
          </w:p>
        </w:tc>
        <w:tc>
          <w:tcPr>
            <w:tcW w:type="dxa" w:w="3280"/>
            <w:tcBorders>
              <w:top w:val="single" w:color="2E86AB" w:sz="1"/>
              <w:left w:val="single" w:color="2E86AB" w:sz="1"/>
              <w:bottom w:val="single" w:color="2E86AB" w:sz="1"/>
              <w:right w:val="single" w:color="2E86AB"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Arquitecturas modernas (ResNet)</w:t>
            </w:r>
          </w:p>
        </w:tc>
        <w:tc>
          <w:tcPr>
            <w:tcW w:type="dxa" w:w="3280"/>
            <w:tcBorders>
              <w:top w:val="single" w:color="2E86AB" w:sz="1"/>
              <w:left w:val="single" w:color="2E86AB" w:sz="1"/>
              <w:bottom w:val="single" w:color="2E86AB" w:sz="1"/>
              <w:right w:val="single" w:color="2E86AB"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Tareas de alta complejidad</w:t>
            </w:r>
          </w:p>
        </w:tc>
      </w:tr>
    </w:tbl>
    <w:p>
      <w:pPr>
        <w:spacing w:before="80" w:after="100"/>
      </w:pPr>
      <w:r>
        <w:t xml:space="preserve"/>
      </w:r>
    </w:p>
    <w:p>
      <w:pPr>
        <w:spacing w:before="80" w:after="80"/>
      </w:pPr>
      <w:r>
        <w:rPr>
          <w:rFonts w:ascii="Arial" w:cs="Arial" w:eastAsia="Arial" w:hAnsi="Arial"/>
          <w:b w:val="false"/>
          <w:bCs w:val="false"/>
          <w:color w:val="333333"/>
          <w:sz w:val="22"/>
          <w:szCs w:val="22"/>
        </w:rPr>
        <w:t xml:space="preserve">En redes convolucionales (CNN), las capas ocultas incluyen capas de convolución que detectan bordes, texturas y formas. En transformers, las capas de atención son las que procesan relaciones entre palabras.</w:t>
      </w:r>
    </w:p>
    <w:p>
      <w:pPr>
        <w:spacing w:before="160" w:after="100"/>
      </w:pPr>
      <w:r>
        <w:t xml:space="preserve"/>
      </w:r>
    </w:p>
    <w:p>
      <w:pPr>
        <w:pStyle w:val="Heading2"/>
        <w:spacing w:before="320" w:after="160"/>
      </w:pPr>
      <w:r>
        <w:rPr>
          <w:rFonts w:ascii="Arial" w:cs="Arial" w:eastAsia="Arial" w:hAnsi="Arial"/>
          <w:b/>
          <w:bCs/>
          <w:color w:val="2E86AB"/>
          <w:sz w:val="28"/>
          <w:szCs w:val="28"/>
        </w:rPr>
        <w:t xml:space="preserve">2.3 Capa de Salida (Output Layer)</w:t>
      </w:r>
    </w:p>
    <w:p>
      <w:pPr>
        <w:spacing w:before="80" w:after="80"/>
      </w:pPr>
      <w:r>
        <w:rPr>
          <w:rFonts w:ascii="Arial" w:cs="Arial" w:eastAsia="Arial" w:hAnsi="Arial"/>
          <w:b w:val="false"/>
          <w:bCs w:val="false"/>
          <w:color w:val="333333"/>
          <w:sz w:val="22"/>
          <w:szCs w:val="22"/>
        </w:rPr>
        <w:t xml:space="preserve">Produce el resultado final de la red. Su estructura depende del tipo de tarea:</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Tarea</w:t>
            </w:r>
          </w:p>
        </w:tc>
        <w:tc>
          <w:tcPr>
            <w:tcW w:type="dxa" w:w="280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 Neuronas de salida</w:t>
            </w:r>
          </w:p>
        </w:tc>
        <w:tc>
          <w:tcPr>
            <w:tcW w:type="dxa" w:w="3960"/>
            <w:tcBorders>
              <w:top w:val="single" w:color="1A3A5C" w:sz="1"/>
              <w:left w:val="single" w:color="1A3A5C" w:sz="1"/>
              <w:bottom w:val="single" w:color="1A3A5C" w:sz="1"/>
              <w:right w:val="single" w:color="1A3A5C" w:sz="1"/>
            </w:tcBorders>
            <w:shd w:fill="1A3A5C"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Función de activación típica</w:t>
            </w:r>
          </w:p>
        </w:tc>
      </w:tr>
      <w:tr>
        <w:tc>
          <w:tcPr>
            <w:tcW w:type="dxa" w:w="2600"/>
            <w:tcBorders>
              <w:top w:val="single" w:color="1A3A5C" w:sz="1"/>
              <w:left w:val="single" w:color="1A3A5C" w:sz="1"/>
              <w:bottom w:val="single" w:color="1A3A5C" w:sz="1"/>
              <w:right w:val="single" w:color="1A3A5C" w:sz="1"/>
            </w:tcBorders>
            <w:shd w:fill="FFF8E7" w:val="clear"/>
            <w:tcMar>
              <w:top w:type="dxa" w:w="80"/>
              <w:left w:type="dxa" w:w="120"/>
              <w:bottom w:type="dxa" w:w="80"/>
              <w:right w:type="dxa" w:w="120"/>
            </w:tcMar>
          </w:tcPr>
          <w:p>
            <w:r>
              <w:rPr>
                <w:rFonts w:ascii="Arial" w:cs="Arial" w:eastAsia="Arial" w:hAnsi="Arial"/>
                <w:color w:val="333333"/>
                <w:sz w:val="22"/>
                <w:szCs w:val="22"/>
              </w:rPr>
              <w:t xml:space="preserve">Clasificación binaria</w:t>
            </w:r>
          </w:p>
        </w:tc>
        <w:tc>
          <w:tcPr>
            <w:tcW w:type="dxa" w:w="2800"/>
            <w:tcBorders>
              <w:top w:val="single" w:color="1A3A5C" w:sz="1"/>
              <w:left w:val="single" w:color="1A3A5C" w:sz="1"/>
              <w:bottom w:val="single" w:color="1A3A5C" w:sz="1"/>
              <w:right w:val="single" w:color="1A3A5C" w:sz="1"/>
            </w:tcBorders>
            <w:shd w:fill="FFF8E7" w:val="clear"/>
            <w:tcMar>
              <w:top w:type="dxa" w:w="80"/>
              <w:left w:type="dxa" w:w="120"/>
              <w:bottom w:type="dxa" w:w="80"/>
              <w:right w:type="dxa" w:w="120"/>
            </w:tcMar>
          </w:tcPr>
          <w:p>
            <w:r>
              <w:rPr>
                <w:rFonts w:ascii="Arial" w:cs="Arial" w:eastAsia="Arial" w:hAnsi="Arial"/>
                <w:color w:val="333333"/>
                <w:sz w:val="22"/>
                <w:szCs w:val="22"/>
              </w:rPr>
              <w:t xml:space="preserve">1 neurona</w:t>
            </w:r>
          </w:p>
        </w:tc>
        <w:tc>
          <w:tcPr>
            <w:tcW w:type="dxa" w:w="3960"/>
            <w:tcBorders>
              <w:top w:val="single" w:color="1A3A5C" w:sz="1"/>
              <w:left w:val="single" w:color="1A3A5C" w:sz="1"/>
              <w:bottom w:val="single" w:color="1A3A5C" w:sz="1"/>
              <w:right w:val="single" w:color="1A3A5C" w:sz="1"/>
            </w:tcBorders>
            <w:shd w:fill="FFF8E7" w:val="clear"/>
            <w:tcMar>
              <w:top w:type="dxa" w:w="80"/>
              <w:left w:type="dxa" w:w="120"/>
              <w:bottom w:type="dxa" w:w="80"/>
              <w:right w:type="dxa" w:w="120"/>
            </w:tcMar>
          </w:tcPr>
          <w:p>
            <w:r>
              <w:rPr>
                <w:rFonts w:ascii="Arial" w:cs="Arial" w:eastAsia="Arial" w:hAnsi="Arial"/>
                <w:color w:val="333333"/>
                <w:sz w:val="22"/>
                <w:szCs w:val="22"/>
              </w:rPr>
              <w:t xml:space="preserve">Sigmoide → valor entre 0 y 1</w:t>
            </w:r>
          </w:p>
        </w:tc>
      </w:tr>
      <w:tr>
        <w:tc>
          <w:tcPr>
            <w:tcW w:type="dxa" w:w="2600"/>
            <w:tcBorders>
              <w:top w:val="single" w:color="1A3A5C" w:sz="1"/>
              <w:left w:val="single" w:color="1A3A5C" w:sz="1"/>
              <w:bottom w:val="single" w:color="1A3A5C" w:sz="1"/>
              <w:right w:val="single" w:color="1A3A5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Clasificación multi-clase</w:t>
            </w:r>
          </w:p>
        </w:tc>
        <w:tc>
          <w:tcPr>
            <w:tcW w:type="dxa" w:w="2800"/>
            <w:tcBorders>
              <w:top w:val="single" w:color="1A3A5C" w:sz="1"/>
              <w:left w:val="single" w:color="1A3A5C" w:sz="1"/>
              <w:bottom w:val="single" w:color="1A3A5C" w:sz="1"/>
              <w:right w:val="single" w:color="1A3A5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 neuronas (una por clase)</w:t>
            </w:r>
          </w:p>
        </w:tc>
        <w:tc>
          <w:tcPr>
            <w:tcW w:type="dxa" w:w="3960"/>
            <w:tcBorders>
              <w:top w:val="single" w:color="1A3A5C" w:sz="1"/>
              <w:left w:val="single" w:color="1A3A5C" w:sz="1"/>
              <w:bottom w:val="single" w:color="1A3A5C" w:sz="1"/>
              <w:right w:val="single" w:color="1A3A5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Softmax → probabilidades que suman 1</w:t>
            </w:r>
          </w:p>
        </w:tc>
      </w:tr>
      <w:tr>
        <w:tc>
          <w:tcPr>
            <w:tcW w:type="dxa" w:w="2600"/>
            <w:tcBorders>
              <w:top w:val="single" w:color="1A3A5C" w:sz="1"/>
              <w:left w:val="single" w:color="1A3A5C" w:sz="1"/>
              <w:bottom w:val="single" w:color="1A3A5C" w:sz="1"/>
              <w:right w:val="single" w:color="1A3A5C" w:sz="1"/>
            </w:tcBorders>
            <w:shd w:fill="FFF8E7" w:val="clear"/>
            <w:tcMar>
              <w:top w:type="dxa" w:w="80"/>
              <w:left w:type="dxa" w:w="120"/>
              <w:bottom w:type="dxa" w:w="80"/>
              <w:right w:type="dxa" w:w="120"/>
            </w:tcMar>
          </w:tcPr>
          <w:p>
            <w:r>
              <w:rPr>
                <w:rFonts w:ascii="Arial" w:cs="Arial" w:eastAsia="Arial" w:hAnsi="Arial"/>
                <w:color w:val="333333"/>
                <w:sz w:val="22"/>
                <w:szCs w:val="22"/>
              </w:rPr>
              <w:t xml:space="preserve">Regresión</w:t>
            </w:r>
          </w:p>
        </w:tc>
        <w:tc>
          <w:tcPr>
            <w:tcW w:type="dxa" w:w="2800"/>
            <w:tcBorders>
              <w:top w:val="single" w:color="1A3A5C" w:sz="1"/>
              <w:left w:val="single" w:color="1A3A5C" w:sz="1"/>
              <w:bottom w:val="single" w:color="1A3A5C" w:sz="1"/>
              <w:right w:val="single" w:color="1A3A5C" w:sz="1"/>
            </w:tcBorders>
            <w:shd w:fill="FFF8E7" w:val="clear"/>
            <w:tcMar>
              <w:top w:type="dxa" w:w="80"/>
              <w:left w:type="dxa" w:w="120"/>
              <w:bottom w:type="dxa" w:w="80"/>
              <w:right w:type="dxa" w:w="120"/>
            </w:tcMar>
          </w:tcPr>
          <w:p>
            <w:r>
              <w:rPr>
                <w:rFonts w:ascii="Arial" w:cs="Arial" w:eastAsia="Arial" w:hAnsi="Arial"/>
                <w:color w:val="333333"/>
                <w:sz w:val="22"/>
                <w:szCs w:val="22"/>
              </w:rPr>
              <w:t xml:space="preserve">1 neurona</w:t>
            </w:r>
          </w:p>
        </w:tc>
        <w:tc>
          <w:tcPr>
            <w:tcW w:type="dxa" w:w="3960"/>
            <w:tcBorders>
              <w:top w:val="single" w:color="1A3A5C" w:sz="1"/>
              <w:left w:val="single" w:color="1A3A5C" w:sz="1"/>
              <w:bottom w:val="single" w:color="1A3A5C" w:sz="1"/>
              <w:right w:val="single" w:color="1A3A5C" w:sz="1"/>
            </w:tcBorders>
            <w:shd w:fill="FFF8E7" w:val="clear"/>
            <w:tcMar>
              <w:top w:type="dxa" w:w="80"/>
              <w:left w:type="dxa" w:w="120"/>
              <w:bottom w:type="dxa" w:w="80"/>
              <w:right w:type="dxa" w:w="120"/>
            </w:tcMar>
          </w:tcPr>
          <w:p>
            <w:r>
              <w:rPr>
                <w:rFonts w:ascii="Arial" w:cs="Arial" w:eastAsia="Arial" w:hAnsi="Arial"/>
                <w:color w:val="333333"/>
                <w:sz w:val="22"/>
                <w:szCs w:val="22"/>
              </w:rPr>
              <w:t xml:space="preserve">Lineal → valor continuo</w:t>
            </w:r>
          </w:p>
        </w:tc>
      </w:tr>
      <w:tr>
        <w:tc>
          <w:tcPr>
            <w:tcW w:type="dxa" w:w="2600"/>
            <w:tcBorders>
              <w:top w:val="single" w:color="1A3A5C" w:sz="1"/>
              <w:left w:val="single" w:color="1A3A5C" w:sz="1"/>
              <w:bottom w:val="single" w:color="1A3A5C" w:sz="1"/>
              <w:right w:val="single" w:color="1A3A5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Multi-etiqueta</w:t>
            </w:r>
          </w:p>
        </w:tc>
        <w:tc>
          <w:tcPr>
            <w:tcW w:type="dxa" w:w="2800"/>
            <w:tcBorders>
              <w:top w:val="single" w:color="1A3A5C" w:sz="1"/>
              <w:left w:val="single" w:color="1A3A5C" w:sz="1"/>
              <w:bottom w:val="single" w:color="1A3A5C" w:sz="1"/>
              <w:right w:val="single" w:color="1A3A5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N neuronas</w:t>
            </w:r>
          </w:p>
        </w:tc>
        <w:tc>
          <w:tcPr>
            <w:tcW w:type="dxa" w:w="3960"/>
            <w:tcBorders>
              <w:top w:val="single" w:color="1A3A5C" w:sz="1"/>
              <w:left w:val="single" w:color="1A3A5C" w:sz="1"/>
              <w:bottom w:val="single" w:color="1A3A5C" w:sz="1"/>
              <w:right w:val="single" w:color="1A3A5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Sigmoide por cada neurona</w:t>
            </w:r>
          </w:p>
        </w:tc>
      </w:tr>
    </w:tbl>
    <w:p>
      <w:pPr>
        <w:pBdr>
          <w:bottom w:val="single" w:color="2E86AB" w:sz="4"/>
        </w:pBdr>
        <w:spacing w:before="200" w:after="200"/>
      </w:pPr>
    </w:p>
    <w:p>
      <w:pPr>
        <w:pStyle w:val="Heading1"/>
        <w:spacing w:before="400" w:after="200"/>
      </w:pPr>
      <w:r>
        <w:rPr>
          <w:rFonts w:ascii="Arial" w:cs="Arial" w:eastAsia="Arial" w:hAnsi="Arial"/>
          <w:b/>
          <w:bCs/>
          <w:color w:val="1A3A5C"/>
          <w:sz w:val="36"/>
          <w:szCs w:val="36"/>
        </w:rPr>
        <w:t xml:space="preserve">3. Pesos y Sesgos: El Corazón del Aprendizaje</w:t>
      </w:r>
    </w:p>
    <w:p>
      <w:pPr>
        <w:spacing w:before="80" w:after="80"/>
      </w:pPr>
      <w:r>
        <w:rPr>
          <w:rFonts w:ascii="Arial" w:cs="Arial" w:eastAsia="Arial" w:hAnsi="Arial"/>
          <w:b w:val="false"/>
          <w:bCs w:val="false"/>
          <w:color w:val="333333"/>
          <w:sz w:val="22"/>
          <w:szCs w:val="22"/>
        </w:rPr>
        <w:t xml:space="preserve">Los pesos (weights) y sesgos (biases) son los parámetros ajustables de la red neuronal. Son los valores que se modifican durante el entrenamiento para que la red aprenda a realizar predicciones correctas.</w:t>
      </w:r>
    </w:p>
    <w:p>
      <w:pPr>
        <w:spacing w:before="100" w:after="100"/>
      </w:pPr>
      <w:r>
        <w:t xml:space="preserve"/>
      </w:r>
    </w:p>
    <w:p>
      <w:pPr>
        <w:pStyle w:val="Heading2"/>
        <w:spacing w:before="320" w:after="160"/>
      </w:pPr>
      <w:r>
        <w:rPr>
          <w:rFonts w:ascii="Arial" w:cs="Arial" w:eastAsia="Arial" w:hAnsi="Arial"/>
          <w:b/>
          <w:bCs/>
          <w:color w:val="2E86AB"/>
          <w:sz w:val="28"/>
          <w:szCs w:val="28"/>
        </w:rPr>
        <w:t xml:space="preserve">3.1 Pesos (Weights)</w:t>
      </w:r>
    </w:p>
    <w:p>
      <w:pPr>
        <w:spacing w:before="80" w:after="80"/>
      </w:pPr>
      <w:r>
        <w:rPr>
          <w:rFonts w:ascii="Arial" w:cs="Arial" w:eastAsia="Arial" w:hAnsi="Arial"/>
          <w:b w:val="false"/>
          <w:bCs w:val="false"/>
          <w:color w:val="333333"/>
          <w:sz w:val="22"/>
          <w:szCs w:val="22"/>
        </w:rPr>
        <w:t xml:space="preserve">Cada conexión entre neuronas tiene asociado un peso wᵢⱼ, que determina la importancia o influencia que tiene la neurona de origen sobre la neurona de destino.</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E8F4F8" w:val="clear"/>
            <w:tcMar>
              <w:top w:type="dxa" w:w="120"/>
              <w:left w:type="dxa" w:w="200"/>
              <w:bottom w:type="dxa" w:w="120"/>
              <w:right w:type="dxa" w:w="200"/>
            </w:tcMar>
          </w:tcPr>
          <w:p>
            <w:pPr>
              <w:spacing w:before="60" w:after="60"/>
            </w:pPr>
            <w:r>
              <w:rPr>
                <w:rFonts w:ascii="Arial" w:cs="Arial" w:eastAsia="Arial" w:hAnsi="Arial"/>
                <w:b/>
                <w:bCs/>
                <w:color w:val="1A3A5C"/>
                <w:sz w:val="22"/>
                <w:szCs w:val="22"/>
              </w:rPr>
              <w:t xml:space="preserve">Peso alto (|w| &gt;&gt; 0): </w:t>
            </w:r>
            <w:r>
              <w:rPr>
                <w:rFonts w:ascii="Arial" w:cs="Arial" w:eastAsia="Arial" w:hAnsi="Arial"/>
                <w:sz w:val="22"/>
                <w:szCs w:val="22"/>
              </w:rPr>
              <w:t xml:space="preserve">La señal de esa entrada tiene gran influencia en la decisión.</w:t>
            </w:r>
          </w:p>
          <w:p>
            <w:pPr>
              <w:spacing w:before="60" w:after="60"/>
            </w:pPr>
            <w:r>
              <w:rPr>
                <w:rFonts w:ascii="Arial" w:cs="Arial" w:eastAsia="Arial" w:hAnsi="Arial"/>
                <w:b/>
                <w:bCs/>
                <w:color w:val="555555"/>
                <w:sz w:val="22"/>
                <w:szCs w:val="22"/>
              </w:rPr>
              <w:t xml:space="preserve">Peso cercano a 0: </w:t>
            </w:r>
            <w:r>
              <w:rPr>
                <w:rFonts w:ascii="Arial" w:cs="Arial" w:eastAsia="Arial" w:hAnsi="Arial"/>
                <w:sz w:val="22"/>
                <w:szCs w:val="22"/>
              </w:rPr>
              <w:t xml:space="preserve">La entrada prácticamente no contribuye a la salida.</w:t>
            </w:r>
          </w:p>
          <w:p>
            <w:pPr>
              <w:spacing w:before="60" w:after="60"/>
            </w:pPr>
            <w:r>
              <w:rPr>
                <w:rFonts w:ascii="Arial" w:cs="Arial" w:eastAsia="Arial" w:hAnsi="Arial"/>
                <w:b/>
                <w:bCs/>
                <w:color w:val="7B2D8B"/>
                <w:sz w:val="22"/>
                <w:szCs w:val="22"/>
              </w:rPr>
              <w:t xml:space="preserve">Peso negativo (w &lt; 0): </w:t>
            </w:r>
            <w:r>
              <w:rPr>
                <w:rFonts w:ascii="Arial" w:cs="Arial" w:eastAsia="Arial" w:hAnsi="Arial"/>
                <w:sz w:val="22"/>
                <w:szCs w:val="22"/>
              </w:rPr>
              <w:t xml:space="preserve">La entrada inhibe o suprime la activación de la neurona.</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3.2 Sesgo (Bias)</w:t>
      </w:r>
    </w:p>
    <w:p>
      <w:pPr>
        <w:spacing w:before="80" w:after="80"/>
      </w:pPr>
      <w:r>
        <w:rPr>
          <w:rFonts w:ascii="Arial" w:cs="Arial" w:eastAsia="Arial" w:hAnsi="Arial"/>
          <w:b w:val="false"/>
          <w:bCs w:val="false"/>
          <w:color w:val="333333"/>
          <w:sz w:val="22"/>
          <w:szCs w:val="22"/>
        </w:rPr>
        <w:t xml:space="preserve">El sesgo b es un parámetro adicional que se suma al resultado de la combinación lineal de entradas y pesos. Permite desplazar la función de activación, dando a la red más flexibilidad para ajustarse a los datos.</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8"/>
              <w:bottom w:val="single" w:color="2E86AB" w:sz="1"/>
              <w:right w:val="single" w:color="2E86AB" w:sz="1"/>
            </w:tcBorders>
            <w:shd w:fill="E8F4F8" w:val="clear"/>
            <w:tcMar>
              <w:top w:type="dxa" w:w="120"/>
              <w:left w:type="dxa" w:w="200"/>
              <w:bottom w:type="dxa" w:w="120"/>
              <w:right w:type="dxa" w:w="200"/>
            </w:tcMar>
          </w:tcPr>
          <w:p>
            <w:pPr>
              <w:spacing w:before="80" w:after="80"/>
              <w:jc w:val="center"/>
            </w:pPr>
            <w:r>
              <w:rPr>
                <w:rFonts w:ascii="Courier New" w:cs="Courier New" w:eastAsia="Courier New" w:hAnsi="Courier New"/>
                <w:b/>
                <w:bCs/>
                <w:color w:val="1A3A5C"/>
                <w:sz w:val="26"/>
                <w:szCs w:val="26"/>
              </w:rPr>
              <w:t xml:space="preserve">z = w₁x₁ + w₂x₂ + ... + wₙxₙ + b</w:t>
            </w:r>
          </w:p>
          <w:p>
            <w:pPr>
              <w:jc w:val="center"/>
            </w:pPr>
            <w:r>
              <w:rPr>
                <w:rFonts w:ascii="Arial" w:cs="Arial" w:eastAsia="Arial" w:hAnsi="Arial"/>
                <w:color w:val="555555"/>
                <w:sz w:val="20"/>
                <w:szCs w:val="20"/>
              </w:rPr>
              <w:t xml:space="preserve">y = f(z)   →   donde f es la función de activación</w:t>
            </w:r>
          </w:p>
        </w:tc>
      </w:tr>
    </w:tbl>
    <w:p>
      <w:pPr>
        <w:spacing w:before="80" w:after="100"/>
      </w:pPr>
      <w:r>
        <w:t xml:space="preserve"/>
      </w:r>
    </w:p>
    <w:p>
      <w:pPr>
        <w:spacing w:before="80" w:after="80"/>
      </w:pPr>
      <w:r>
        <w:rPr>
          <w:rFonts w:ascii="Arial" w:cs="Arial" w:eastAsia="Arial" w:hAnsi="Arial"/>
          <w:b w:val="false"/>
          <w:bCs w:val="false"/>
          <w:color w:val="333333"/>
          <w:sz w:val="22"/>
          <w:szCs w:val="22"/>
        </w:rPr>
        <w:t xml:space="preserve">Sin el sesgo, la función de activación siempre pasaría por el origen (0,0), limitando severamente la capacidad del modelo para aprender. Con el sesgo, la red puede aproximar cualquier función continua (Teorema de Aproximación Universal).</w:t>
      </w:r>
    </w:p>
    <w:p>
      <w:pPr>
        <w:spacing w:before="160" w:after="100"/>
      </w:pPr>
      <w:r>
        <w:t xml:space="preserve"/>
      </w:r>
    </w:p>
    <w:p>
      <w:pPr>
        <w:pStyle w:val="Heading2"/>
        <w:spacing w:before="320" w:after="160"/>
      </w:pPr>
      <w:r>
        <w:rPr>
          <w:rFonts w:ascii="Arial" w:cs="Arial" w:eastAsia="Arial" w:hAnsi="Arial"/>
          <w:b/>
          <w:bCs/>
          <w:color w:val="2E86AB"/>
          <w:sz w:val="28"/>
          <w:szCs w:val="28"/>
        </w:rPr>
        <w:t xml:space="preserve">3.3 El Proceso de Aprendizaje: Backpropagation</w:t>
      </w:r>
    </w:p>
    <w:p>
      <w:pPr>
        <w:spacing w:before="80" w:after="80"/>
      </w:pPr>
      <w:r>
        <w:rPr>
          <w:rFonts w:ascii="Arial" w:cs="Arial" w:eastAsia="Arial" w:hAnsi="Arial"/>
          <w:b w:val="false"/>
          <w:bCs w:val="false"/>
          <w:color w:val="333333"/>
          <w:sz w:val="22"/>
          <w:szCs w:val="22"/>
        </w:rPr>
        <w:t xml:space="preserve">El aprendizaje consiste en ajustar iterativamente los pesos y sesgos para minimizar el error entre la predicción y el valor real. Este proceso se realiza mediante el algoritmo de retropropagación (backpropagation):</w:t>
      </w:r>
    </w:p>
    <w:p>
      <w:pPr>
        <w:spacing w:before="8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360"/>
      </w:tblGrid>
      <w:tr>
        <w:tc>
          <w:tcPr>
            <w:tcW w:type="dxa" w:w="500"/>
            <w:tcBorders>
              <w:top w:val="single" w:color="F0A500" w:sz="1"/>
              <w:left w:val="single" w:color="F0A500" w:sz="1"/>
              <w:bottom w:val="single" w:color="F0A500" w:sz="1"/>
              <w:right w:val="single" w:color="F0A500" w:sz="1"/>
            </w:tcBorders>
            <w:shd w:fill="F0A5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500"/>
            <w:tcBorders>
              <w:top w:val="single" w:color="F0A500" w:sz="1"/>
              <w:left w:val="single" w:color="F0A500" w:sz="1"/>
              <w:bottom w:val="single" w:color="F0A500" w:sz="1"/>
              <w:right w:val="single" w:color="F0A500" w:sz="1"/>
            </w:tcBorders>
            <w:shd w:fill="F0A5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Paso</w:t>
            </w:r>
          </w:p>
        </w:tc>
        <w:tc>
          <w:tcPr>
            <w:tcW w:type="dxa" w:w="6360"/>
            <w:tcBorders>
              <w:top w:val="single" w:color="F0A500" w:sz="1"/>
              <w:left w:val="single" w:color="F0A500" w:sz="1"/>
              <w:bottom w:val="single" w:color="F0A500" w:sz="1"/>
              <w:right w:val="single" w:color="F0A500" w:sz="1"/>
            </w:tcBorders>
            <w:shd w:fill="F0A500"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Descripción</w:t>
            </w:r>
          </w:p>
        </w:tc>
      </w:tr>
      <w:tr>
        <w:tc>
          <w:tcPr>
            <w:tcW w:type="dxa" w:w="50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val="false"/>
                <w:bCs w:val="false"/>
                <w:color w:val="333333"/>
                <w:sz w:val="22"/>
                <w:szCs w:val="22"/>
              </w:rPr>
              <w:t xml:space="preserve">1</w:t>
            </w:r>
          </w:p>
        </w:tc>
        <w:tc>
          <w:tcPr>
            <w:tcW w:type="dxa" w:w="250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bCs/>
                <w:color w:val="333333"/>
                <w:sz w:val="22"/>
                <w:szCs w:val="22"/>
              </w:rPr>
              <w:t xml:space="preserve">Forward Pass</w:t>
            </w:r>
          </w:p>
        </w:tc>
        <w:tc>
          <w:tcPr>
            <w:tcW w:type="dxa" w:w="636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val="false"/>
                <w:bCs w:val="false"/>
                <w:color w:val="333333"/>
                <w:sz w:val="22"/>
                <w:szCs w:val="22"/>
              </w:rPr>
              <w:t xml:space="preserve">Los datos fluyen de entrada a salida generando una predicción ŷ.</w:t>
            </w:r>
          </w:p>
        </w:tc>
      </w:tr>
      <w:tr>
        <w:tc>
          <w:tcPr>
            <w:tcW w:type="dxa" w:w="500"/>
            <w:tcBorders>
              <w:top w:val="single" w:color="F0A500" w:sz="1"/>
              <w:left w:val="single" w:color="F0A500" w:sz="1"/>
              <w:bottom w:val="single" w:color="F0A500" w:sz="1"/>
              <w:right w:val="single" w:color="F0A500"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w:t>
            </w:r>
          </w:p>
        </w:tc>
        <w:tc>
          <w:tcPr>
            <w:tcW w:type="dxa" w:w="2500"/>
            <w:tcBorders>
              <w:top w:val="single" w:color="F0A500" w:sz="1"/>
              <w:left w:val="single" w:color="F0A500" w:sz="1"/>
              <w:bottom w:val="single" w:color="F0A500" w:sz="1"/>
              <w:right w:val="single" w:color="F0A500"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Cálculo del error</w:t>
            </w:r>
          </w:p>
        </w:tc>
        <w:tc>
          <w:tcPr>
            <w:tcW w:type="dxa" w:w="6360"/>
            <w:tcBorders>
              <w:top w:val="single" w:color="F0A500" w:sz="1"/>
              <w:left w:val="single" w:color="F0A500" w:sz="1"/>
              <w:bottom w:val="single" w:color="F0A500" w:sz="1"/>
              <w:right w:val="single" w:color="F0A500"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Se calcula la función de pérdida L(y, ŷ) que mide qué tan alejada está la predicción del valor real.</w:t>
            </w:r>
          </w:p>
        </w:tc>
      </w:tr>
      <w:tr>
        <w:tc>
          <w:tcPr>
            <w:tcW w:type="dxa" w:w="50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val="false"/>
                <w:bCs w:val="false"/>
                <w:color w:val="333333"/>
                <w:sz w:val="22"/>
                <w:szCs w:val="22"/>
              </w:rPr>
              <w:t xml:space="preserve">3</w:t>
            </w:r>
          </w:p>
        </w:tc>
        <w:tc>
          <w:tcPr>
            <w:tcW w:type="dxa" w:w="250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bCs/>
                <w:color w:val="333333"/>
                <w:sz w:val="22"/>
                <w:szCs w:val="22"/>
              </w:rPr>
              <w:t xml:space="preserve">Backward Pass</w:t>
            </w:r>
          </w:p>
        </w:tc>
        <w:tc>
          <w:tcPr>
            <w:tcW w:type="dxa" w:w="636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val="false"/>
                <w:bCs w:val="false"/>
                <w:color w:val="333333"/>
                <w:sz w:val="22"/>
                <w:szCs w:val="22"/>
              </w:rPr>
              <w:t xml:space="preserve">Se calcula el gradiente de la pérdida respecto a cada peso usando la regla de la cadena.</w:t>
            </w:r>
          </w:p>
        </w:tc>
      </w:tr>
      <w:tr>
        <w:tc>
          <w:tcPr>
            <w:tcW w:type="dxa" w:w="500"/>
            <w:tcBorders>
              <w:top w:val="single" w:color="F0A500" w:sz="1"/>
              <w:left w:val="single" w:color="F0A500" w:sz="1"/>
              <w:bottom w:val="single" w:color="F0A500" w:sz="1"/>
              <w:right w:val="single" w:color="F0A500"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4</w:t>
            </w:r>
          </w:p>
        </w:tc>
        <w:tc>
          <w:tcPr>
            <w:tcW w:type="dxa" w:w="2500"/>
            <w:tcBorders>
              <w:top w:val="single" w:color="F0A500" w:sz="1"/>
              <w:left w:val="single" w:color="F0A500" w:sz="1"/>
              <w:bottom w:val="single" w:color="F0A500" w:sz="1"/>
              <w:right w:val="single" w:color="F0A500" w:sz="1"/>
            </w:tcBorders>
            <w:shd w:fill="FFFFFF" w:val="clear"/>
            <w:tcMar>
              <w:top w:type="dxa" w:w="80"/>
              <w:left w:type="dxa" w:w="120"/>
              <w:bottom w:type="dxa" w:w="80"/>
              <w:right w:type="dxa" w:w="120"/>
            </w:tcMar>
          </w:tcPr>
          <w:p>
            <w:r>
              <w:rPr>
                <w:rFonts w:ascii="Arial" w:cs="Arial" w:eastAsia="Arial" w:hAnsi="Arial"/>
                <w:b/>
                <w:bCs/>
                <w:color w:val="333333"/>
                <w:sz w:val="22"/>
                <w:szCs w:val="22"/>
              </w:rPr>
              <w:t xml:space="preserve">Actualización</w:t>
            </w:r>
          </w:p>
        </w:tc>
        <w:tc>
          <w:tcPr>
            <w:tcW w:type="dxa" w:w="6360"/>
            <w:tcBorders>
              <w:top w:val="single" w:color="F0A500" w:sz="1"/>
              <w:left w:val="single" w:color="F0A500" w:sz="1"/>
              <w:bottom w:val="single" w:color="F0A500" w:sz="1"/>
              <w:right w:val="single" w:color="F0A500"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Cada peso se actualiza: w = w - η × ∂L/∂w, donde η es la tasa de aprendizaje (learning rate).</w:t>
            </w:r>
          </w:p>
        </w:tc>
      </w:tr>
      <w:tr>
        <w:tc>
          <w:tcPr>
            <w:tcW w:type="dxa" w:w="50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val="false"/>
                <w:bCs w:val="false"/>
                <w:color w:val="333333"/>
                <w:sz w:val="22"/>
                <w:szCs w:val="22"/>
              </w:rPr>
              <w:t xml:space="preserve">5</w:t>
            </w:r>
          </w:p>
        </w:tc>
        <w:tc>
          <w:tcPr>
            <w:tcW w:type="dxa" w:w="250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bCs/>
                <w:color w:val="333333"/>
                <w:sz w:val="22"/>
                <w:szCs w:val="22"/>
              </w:rPr>
              <w:t xml:space="preserve">Iteración</w:t>
            </w:r>
          </w:p>
        </w:tc>
        <w:tc>
          <w:tcPr>
            <w:tcW w:type="dxa" w:w="6360"/>
            <w:tcBorders>
              <w:top w:val="single" w:color="F0A500" w:sz="1"/>
              <w:left w:val="single" w:color="F0A500" w:sz="1"/>
              <w:bottom w:val="single" w:color="F0A500" w:sz="1"/>
              <w:right w:val="single" w:color="F0A500" w:sz="1"/>
            </w:tcBorders>
            <w:shd w:fill="FFF8E7" w:val="clear"/>
            <w:tcMar>
              <w:top w:type="dxa" w:w="80"/>
              <w:left w:type="dxa" w:w="120"/>
              <w:bottom w:type="dxa" w:w="80"/>
              <w:right w:type="dxa" w:w="120"/>
            </w:tcMar>
          </w:tcPr>
          <w:p>
            <w:r>
              <w:rPr>
                <w:rFonts w:ascii="Arial" w:cs="Arial" w:eastAsia="Arial" w:hAnsi="Arial"/>
                <w:b w:val="false"/>
                <w:bCs w:val="false"/>
                <w:color w:val="333333"/>
                <w:sz w:val="22"/>
                <w:szCs w:val="22"/>
              </w:rPr>
              <w:t xml:space="preserve">El proceso se repite por múltiples épocas hasta que el error converge.</w:t>
            </w:r>
          </w:p>
        </w:tc>
      </w:tr>
    </w:tbl>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8"/>
              <w:bottom w:val="single" w:color="F0A500" w:sz="1"/>
              <w:right w:val="single" w:color="F0A500" w:sz="1"/>
            </w:tcBorders>
            <w:shd w:fill="FFF8E7" w:val="clear"/>
            <w:tcMar>
              <w:top w:type="dxa" w:w="120"/>
              <w:left w:type="dxa" w:w="200"/>
              <w:bottom w:type="dxa" w:w="120"/>
              <w:right w:type="dxa" w:w="200"/>
            </w:tcMar>
          </w:tcPr>
          <w:p>
            <w:r>
              <w:rPr>
                <w:rFonts w:ascii="Arial" w:cs="Arial" w:eastAsia="Arial" w:hAnsi="Arial"/>
                <w:b/>
                <w:bCs/>
                <w:color w:val="F0A500"/>
                <w:sz w:val="22"/>
                <w:szCs w:val="22"/>
              </w:rPr>
              <w:t xml:space="preserve">Analogía: </w:t>
            </w:r>
            <w:r>
              <w:rPr>
                <w:rFonts w:ascii="Arial" w:cs="Arial" w:eastAsia="Arial" w:hAnsi="Arial"/>
                <w:color w:val="333333"/>
                <w:sz w:val="22"/>
                <w:szCs w:val="22"/>
              </w:rPr>
              <w:t xml:space="preserve">Imagina que los pesos son las perillas de un ecualizador de audio. El aprendizaje es el proceso de ajustar cada perilla (peso) hasta que la música (predicción) suene exactamente como quieres (valor real).</w:t>
            </w:r>
          </w:p>
        </w:tc>
      </w:tr>
    </w:tbl>
    <w:p>
      <w:pPr>
        <w:pBdr>
          <w:bottom w:val="single" w:color="2E86AB" w:sz="4"/>
        </w:pBdr>
        <w:spacing w:before="200" w:after="200"/>
      </w:pPr>
    </w:p>
    <w:p>
      <w:pPr>
        <w:pStyle w:val="Heading1"/>
        <w:spacing w:before="400" w:after="200"/>
      </w:pPr>
      <w:r>
        <w:rPr>
          <w:rFonts w:ascii="Arial" w:cs="Arial" w:eastAsia="Arial" w:hAnsi="Arial"/>
          <w:b/>
          <w:bCs/>
          <w:color w:val="1A3A5C"/>
          <w:sz w:val="36"/>
          <w:szCs w:val="36"/>
        </w:rPr>
        <w:t xml:space="preserve">4. Funciones de Activación</w:t>
      </w:r>
    </w:p>
    <w:p>
      <w:pPr>
        <w:spacing w:before="80" w:after="80"/>
      </w:pPr>
      <w:r>
        <w:rPr>
          <w:rFonts w:ascii="Arial" w:cs="Arial" w:eastAsia="Arial" w:hAnsi="Arial"/>
          <w:b w:val="false"/>
          <w:bCs w:val="false"/>
          <w:color w:val="333333"/>
          <w:sz w:val="22"/>
          <w:szCs w:val="22"/>
        </w:rPr>
        <w:t xml:space="preserve">Las funciones de activación introducen no-linealidad en la red, permitiéndole aprender patrones complejos. Sin ellas, una red neuronal multicapa sería equivalente a una sola capa lineal, independientemente de su profundidad.</w:t>
      </w:r>
    </w:p>
    <w:p>
      <w:pPr>
        <w:spacing w:before="80" w:after="100"/>
      </w:pPr>
      <w:r>
        <w:t xml:space="preserve"/>
      </w:r>
    </w:p>
    <w:p>
      <w:pPr>
        <w:pStyle w:val="Heading2"/>
        <w:spacing w:before="320" w:after="160"/>
      </w:pPr>
      <w:r>
        <w:rPr>
          <w:rFonts w:ascii="Arial" w:cs="Arial" w:eastAsia="Arial" w:hAnsi="Arial"/>
          <w:b/>
          <w:bCs/>
          <w:color w:val="2E86AB"/>
          <w:sz w:val="28"/>
          <w:szCs w:val="28"/>
        </w:rPr>
        <w:t xml:space="preserve">4.1 Función Sigmoide (Sigmoid)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7B2D8B" w:sz="1"/>
              <w:left w:val="single" w:color="7B2D8B" w:sz="1"/>
              <w:bottom w:val="single" w:color="7B2D8B" w:sz="1"/>
              <w:right w:val="single" w:color="7B2D8B" w:sz="1"/>
            </w:tcBorders>
            <w:shd w:fill="F5EEF8" w:val="clear"/>
            <w:tcMar>
              <w:top w:type="dxa" w:w="120"/>
              <w:left w:type="dxa" w:w="180"/>
              <w:bottom w:type="dxa" w:w="120"/>
              <w:right w:type="dxa" w:w="180"/>
            </w:tcMar>
          </w:tcPr>
          <w:p>
            <w:pPr>
              <w:spacing w:before="80" w:after="120"/>
            </w:pPr>
            <w:r>
              <w:rPr>
                <w:rFonts w:ascii="Courier New" w:cs="Courier New" w:eastAsia="Courier New" w:hAnsi="Courier New"/>
                <w:b/>
                <w:bCs/>
                <w:color w:val="7B2D8B"/>
                <w:sz w:val="26"/>
                <w:szCs w:val="26"/>
              </w:rPr>
              <w:t xml:space="preserve">σ(x) = 1 / (1 + e⁻ˣ)</w:t>
            </w:r>
          </w:p>
          <w:p>
            <w:pPr>
              <w:spacing w:before="60" w:after="60"/>
            </w:pPr>
            <w:r>
              <w:rPr>
                <w:rFonts w:ascii="Arial" w:cs="Arial" w:eastAsia="Arial" w:hAnsi="Arial"/>
                <w:b/>
                <w:bCs/>
                <w:color w:val="555555"/>
                <w:sz w:val="22"/>
                <w:szCs w:val="22"/>
              </w:rPr>
              <w:t xml:space="preserve">Rango de salida: (0, 1)</w:t>
            </w:r>
          </w:p>
          <w:p>
            <w:pPr>
              <w:spacing w:before="60" w:after="60"/>
            </w:pPr>
            <w:r>
              <w:rPr>
                <w:rFonts w:ascii="Arial" w:cs="Arial" w:eastAsia="Arial" w:hAnsi="Arial"/>
                <w:color w:val="333333"/>
                <w:sz w:val="22"/>
                <w:szCs w:val="22"/>
              </w:rPr>
              <w:t xml:space="preserve">Forma: curva en S suave</w:t>
            </w:r>
          </w:p>
          <w:p>
            <w:pPr>
              <w:spacing w:before="60" w:after="60"/>
            </w:pPr>
            <w:r>
              <w:rPr>
                <w:rFonts w:ascii="Arial" w:cs="Arial" w:eastAsia="Arial" w:hAnsi="Arial"/>
                <w:color w:val="27AE60"/>
                <w:sz w:val="22"/>
                <w:szCs w:val="22"/>
              </w:rPr>
              <w:t xml:space="preserve">✓ Ideal para clasificación binaria (capa de salida)</w:t>
            </w:r>
          </w:p>
          <w:p>
            <w:pPr>
              <w:spacing w:before="60" w:after="60"/>
            </w:pPr>
            <w:r>
              <w:rPr>
                <w:rFonts w:ascii="Arial" w:cs="Arial" w:eastAsia="Arial" w:hAnsi="Arial"/>
                <w:color w:val="27AE60"/>
                <w:sz w:val="22"/>
                <w:szCs w:val="22"/>
              </w:rPr>
              <w:t xml:space="preserve">✓ Salida interpretable como probabilidad</w:t>
            </w:r>
          </w:p>
          <w:p>
            <w:pPr>
              <w:spacing w:before="60" w:after="60"/>
            </w:pPr>
            <w:r>
              <w:rPr>
                <w:rFonts w:ascii="Arial" w:cs="Arial" w:eastAsia="Arial" w:hAnsi="Arial"/>
                <w:color w:val="CC0000"/>
                <w:sz w:val="22"/>
                <w:szCs w:val="22"/>
              </w:rPr>
              <w:t xml:space="preserve">✗ Problema de desvanecimiento de gradientes (vanishing gradient)</w:t>
            </w:r>
          </w:p>
          <w:p>
            <w:pPr>
              <w:spacing w:before="60" w:after="60"/>
            </w:pPr>
            <w:r>
              <w:rPr>
                <w:rFonts w:ascii="Arial" w:cs="Arial" w:eastAsia="Arial" w:hAnsi="Arial"/>
                <w:color w:val="CC0000"/>
                <w:sz w:val="22"/>
                <w:szCs w:val="22"/>
              </w:rPr>
              <w:t xml:space="preserve">✗ Lenta convergencia en capas profundas</w:t>
            </w:r>
          </w:p>
        </w:tc>
        <w:tc>
          <w:tcPr>
            <w:tcW w:type="dxa" w:w="3860"/>
            <w:tcBorders>
              <w:top w:val="single" w:color="7B2D8B" w:sz="1"/>
              <w:left w:val="single" w:color="7B2D8B" w:sz="1"/>
              <w:bottom w:val="single" w:color="7B2D8B" w:sz="1"/>
              <w:right w:val="single" w:color="7B2D8B" w:sz="1"/>
            </w:tcBorders>
            <w:shd w:fill="FFFFFF" w:val="clear"/>
            <w:tcMar>
              <w:top w:type="dxa" w:w="120"/>
              <w:left w:type="dxa" w:w="180"/>
              <w:bottom w:type="dxa" w:w="120"/>
              <w:right w:type="dxa" w:w="180"/>
            </w:tcMar>
          </w:tcPr>
          <w:p>
            <w:pPr>
              <w:jc w:val="center"/>
            </w:pPr>
            <w:r>
              <w:rPr>
                <w:rFonts w:ascii="Arial" w:cs="Arial" w:eastAsia="Arial" w:hAnsi="Arial"/>
                <w:b/>
                <w:bCs/>
                <w:color w:val="7B2D8B"/>
                <w:sz w:val="22"/>
                <w:szCs w:val="22"/>
              </w:rPr>
              <w:t xml:space="preserve">CUÁNDO USAR</w:t>
            </w:r>
          </w:p>
          <w:p>
            <w:pPr>
              <w:spacing w:before="80" w:after="100"/>
            </w:pPr>
            <w:r>
              <w:t xml:space="preserve"/>
            </w:r>
          </w:p>
          <w:p>
            <w:pPr>
              <w:spacing w:before="60" w:after="60"/>
            </w:pPr>
            <w:r>
              <w:rPr>
                <w:rFonts w:ascii="Arial" w:cs="Arial" w:eastAsia="Arial" w:hAnsi="Arial"/>
                <w:sz w:val="21"/>
                <w:szCs w:val="21"/>
              </w:rPr>
              <w:t xml:space="preserve">→ Predicción: ¿Es spam?</w:t>
            </w:r>
          </w:p>
          <w:p>
            <w:pPr>
              <w:spacing w:before="60" w:after="60"/>
            </w:pPr>
            <w:r>
              <w:rPr>
                <w:rFonts w:ascii="Arial" w:cs="Arial" w:eastAsia="Arial" w:hAnsi="Arial"/>
                <w:sz w:val="21"/>
                <w:szCs w:val="21"/>
              </w:rPr>
              <w:t xml:space="preserve">→ Diagnóstico: ¿Tiene la enfermedad?</w:t>
            </w:r>
          </w:p>
          <w:p>
            <w:pPr>
              <w:spacing w:before="60" w:after="60"/>
            </w:pPr>
            <w:r>
              <w:rPr>
                <w:rFonts w:ascii="Arial" w:cs="Arial" w:eastAsia="Arial" w:hAnsi="Arial"/>
                <w:sz w:val="21"/>
                <w:szCs w:val="21"/>
              </w:rPr>
              <w:t xml:space="preserve">→ Detección: ¿Es fraude?</w:t>
            </w:r>
          </w:p>
          <w:p>
            <w:pPr>
              <w:spacing w:before="40" w:after="100"/>
            </w:pPr>
            <w:r>
              <w:t xml:space="preserve"/>
            </w:r>
          </w:p>
          <w:p>
            <w:pPr>
              <w:spacing w:before="60" w:after="60"/>
            </w:pPr>
            <w:r>
              <w:rPr>
                <w:rFonts w:ascii="Arial" w:cs="Arial" w:eastAsia="Arial" w:hAnsi="Arial"/>
                <w:color w:val="555555"/>
                <w:sz w:val="20"/>
                <w:szCs w:val="20"/>
              </w:rPr>
              <w:t xml:space="preserve">Evitar en capas ocultas profundas. Preferir solo en capa de salida binaria.</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4.2 ReLU (Rectified Linear Unit)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2E86AB" w:sz="1"/>
              <w:left w:val="single" w:color="2E86AB" w:sz="1"/>
              <w:bottom w:val="single" w:color="2E86AB" w:sz="1"/>
              <w:right w:val="single" w:color="2E86AB" w:sz="1"/>
            </w:tcBorders>
            <w:shd w:fill="E8F4F8" w:val="clear"/>
            <w:tcMar>
              <w:top w:type="dxa" w:w="120"/>
              <w:left w:type="dxa" w:w="180"/>
              <w:bottom w:type="dxa" w:w="120"/>
              <w:right w:type="dxa" w:w="180"/>
            </w:tcMar>
          </w:tcPr>
          <w:p>
            <w:pPr>
              <w:spacing w:before="80" w:after="120"/>
            </w:pPr>
            <w:r>
              <w:rPr>
                <w:rFonts w:ascii="Courier New" w:cs="Courier New" w:eastAsia="Courier New" w:hAnsi="Courier New"/>
                <w:b/>
                <w:bCs/>
                <w:color w:val="2E86AB"/>
                <w:sz w:val="26"/>
                <w:szCs w:val="26"/>
              </w:rPr>
              <w:t xml:space="preserve">ReLU(x) = max(0, x)</w:t>
            </w:r>
          </w:p>
          <w:p>
            <w:pPr>
              <w:spacing w:before="60" w:after="60"/>
            </w:pPr>
            <w:r>
              <w:rPr>
                <w:rFonts w:ascii="Arial" w:cs="Arial" w:eastAsia="Arial" w:hAnsi="Arial"/>
                <w:b/>
                <w:bCs/>
                <w:color w:val="555555"/>
                <w:sz w:val="22"/>
                <w:szCs w:val="22"/>
              </w:rPr>
              <w:t xml:space="preserve">Rango de salida: [0, +∞)</w:t>
            </w:r>
          </w:p>
          <w:p>
            <w:pPr>
              <w:spacing w:before="60" w:after="60"/>
            </w:pPr>
            <w:r>
              <w:rPr>
                <w:rFonts w:ascii="Arial" w:cs="Arial" w:eastAsia="Arial" w:hAnsi="Arial"/>
                <w:color w:val="333333"/>
                <w:sz w:val="22"/>
                <w:szCs w:val="22"/>
              </w:rPr>
              <w:t xml:space="preserve">Forma: lineal para x&gt;0, cero para x≤0</w:t>
            </w:r>
          </w:p>
          <w:p>
            <w:pPr>
              <w:spacing w:before="60" w:after="60"/>
            </w:pPr>
            <w:r>
              <w:rPr>
                <w:rFonts w:ascii="Arial" w:cs="Arial" w:eastAsia="Arial" w:hAnsi="Arial"/>
                <w:color w:val="27AE60"/>
                <w:sz w:val="22"/>
                <w:szCs w:val="22"/>
              </w:rPr>
              <w:t xml:space="preserve">✓ Computacionalmente muy eficiente</w:t>
            </w:r>
          </w:p>
          <w:p>
            <w:pPr>
              <w:spacing w:before="60" w:after="60"/>
            </w:pPr>
            <w:r>
              <w:rPr>
                <w:rFonts w:ascii="Arial" w:cs="Arial" w:eastAsia="Arial" w:hAnsi="Arial"/>
                <w:color w:val="27AE60"/>
                <w:sz w:val="22"/>
                <w:szCs w:val="22"/>
              </w:rPr>
              <w:t xml:space="preserve">✓ Soluciona el vanishing gradient en capas profundas</w:t>
            </w:r>
          </w:p>
          <w:p>
            <w:pPr>
              <w:spacing w:before="60" w:after="60"/>
            </w:pPr>
            <w:r>
              <w:rPr>
                <w:rFonts w:ascii="Arial" w:cs="Arial" w:eastAsia="Arial" w:hAnsi="Arial"/>
                <w:color w:val="27AE60"/>
                <w:sz w:val="22"/>
                <w:szCs w:val="22"/>
              </w:rPr>
              <w:t xml:space="preserve">✓ Función más usada en capas ocultas</w:t>
            </w:r>
          </w:p>
          <w:p>
            <w:pPr>
              <w:spacing w:before="60" w:after="60"/>
            </w:pPr>
            <w:r>
              <w:rPr>
                <w:rFonts w:ascii="Arial" w:cs="Arial" w:eastAsia="Arial" w:hAnsi="Arial"/>
                <w:color w:val="CC0000"/>
                <w:sz w:val="22"/>
                <w:szCs w:val="22"/>
              </w:rPr>
              <w:t xml:space="preserve">✗ Problema 'dying ReLU': neuronas con salida siempre 0</w:t>
            </w:r>
          </w:p>
          <w:p>
            <w:pPr>
              <w:spacing w:before="60" w:after="60"/>
            </w:pPr>
            <w:r>
              <w:rPr>
                <w:rFonts w:ascii="Arial" w:cs="Arial" w:eastAsia="Arial" w:hAnsi="Arial"/>
                <w:color w:val="CC0000"/>
                <w:sz w:val="22"/>
                <w:szCs w:val="22"/>
              </w:rPr>
              <w:t xml:space="preserve">✗ No diferenciable en x=0</w:t>
            </w:r>
          </w:p>
        </w:tc>
        <w:tc>
          <w:tcPr>
            <w:tcW w:type="dxa" w:w="3860"/>
            <w:tcBorders>
              <w:top w:val="single" w:color="2E86AB" w:sz="1"/>
              <w:left w:val="single" w:color="2E86AB" w:sz="1"/>
              <w:bottom w:val="single" w:color="2E86AB" w:sz="1"/>
              <w:right w:val="single" w:color="2E86AB" w:sz="1"/>
            </w:tcBorders>
            <w:shd w:fill="FFFFFF" w:val="clear"/>
            <w:tcMar>
              <w:top w:type="dxa" w:w="120"/>
              <w:left w:type="dxa" w:w="180"/>
              <w:bottom w:type="dxa" w:w="120"/>
              <w:right w:type="dxa" w:w="180"/>
            </w:tcMar>
          </w:tcPr>
          <w:p>
            <w:pPr>
              <w:jc w:val="center"/>
            </w:pPr>
            <w:r>
              <w:rPr>
                <w:rFonts w:ascii="Arial" w:cs="Arial" w:eastAsia="Arial" w:hAnsi="Arial"/>
                <w:b/>
                <w:bCs/>
                <w:color w:val="2E86AB"/>
                <w:sz w:val="22"/>
                <w:szCs w:val="22"/>
              </w:rPr>
              <w:t xml:space="preserve">CUÁNDO USAR</w:t>
            </w:r>
          </w:p>
          <w:p>
            <w:pPr>
              <w:spacing w:before="80" w:after="100"/>
            </w:pPr>
            <w:r>
              <w:t xml:space="preserve"/>
            </w:r>
          </w:p>
          <w:p>
            <w:pPr>
              <w:spacing w:before="60" w:after="60"/>
            </w:pPr>
            <w:r>
              <w:rPr>
                <w:rFonts w:ascii="Arial" w:cs="Arial" w:eastAsia="Arial" w:hAnsi="Arial"/>
                <w:sz w:val="21"/>
                <w:szCs w:val="21"/>
              </w:rPr>
              <w:t xml:space="preserve">→ CNNs para visión artificial</w:t>
            </w:r>
          </w:p>
          <w:p>
            <w:pPr>
              <w:spacing w:before="60" w:after="60"/>
            </w:pPr>
            <w:r>
              <w:rPr>
                <w:rFonts w:ascii="Arial" w:cs="Arial" w:eastAsia="Arial" w:hAnsi="Arial"/>
                <w:sz w:val="21"/>
                <w:szCs w:val="21"/>
              </w:rPr>
              <w:t xml:space="preserve">→ Capas ocultas en general</w:t>
            </w:r>
          </w:p>
          <w:p>
            <w:pPr>
              <w:spacing w:before="60" w:after="60"/>
            </w:pPr>
            <w:r>
              <w:rPr>
                <w:rFonts w:ascii="Arial" w:cs="Arial" w:eastAsia="Arial" w:hAnsi="Arial"/>
                <w:sz w:val="21"/>
                <w:szCs w:val="21"/>
              </w:rPr>
              <w:t xml:space="preserve">→ Redes muy profundas</w:t>
            </w:r>
          </w:p>
          <w:p>
            <w:pPr>
              <w:spacing w:before="40" w:after="100"/>
            </w:pPr>
            <w:r>
              <w:t xml:space="preserve"/>
            </w:r>
          </w:p>
          <w:p>
            <w:pPr>
              <w:spacing w:before="60" w:after="60"/>
            </w:pPr>
            <w:r>
              <w:rPr>
                <w:rFonts w:ascii="Arial" w:cs="Arial" w:eastAsia="Arial" w:hAnsi="Arial"/>
                <w:color w:val="555555"/>
                <w:sz w:val="20"/>
                <w:szCs w:val="20"/>
              </w:rPr>
              <w:t xml:space="preserve">La elección por defecto para la mayoría de arquitecturas de deep learning.</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4.3 Softmax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27AE60" w:sz="1"/>
              <w:left w:val="single" w:color="27AE60" w:sz="1"/>
              <w:bottom w:val="single" w:color="27AE60" w:sz="1"/>
              <w:right w:val="single" w:color="27AE60" w:sz="1"/>
            </w:tcBorders>
            <w:shd w:fill="EBF5EB" w:val="clear"/>
            <w:tcMar>
              <w:top w:type="dxa" w:w="120"/>
              <w:left w:type="dxa" w:w="180"/>
              <w:bottom w:type="dxa" w:w="120"/>
              <w:right w:type="dxa" w:w="180"/>
            </w:tcMar>
          </w:tcPr>
          <w:p>
            <w:pPr>
              <w:spacing w:before="80" w:after="120"/>
            </w:pPr>
            <w:r>
              <w:rPr>
                <w:rFonts w:ascii="Courier New" w:cs="Courier New" w:eastAsia="Courier New" w:hAnsi="Courier New"/>
                <w:b/>
                <w:bCs/>
                <w:color w:val="27AE60"/>
                <w:sz w:val="26"/>
                <w:szCs w:val="26"/>
              </w:rPr>
              <w:t xml:space="preserve">σ(zᵢ) = eᶻⁱ / Σⱼ eᶻʲ</w:t>
            </w:r>
          </w:p>
          <w:p>
            <w:pPr>
              <w:spacing w:before="60" w:after="60"/>
            </w:pPr>
            <w:r>
              <w:rPr>
                <w:rFonts w:ascii="Arial" w:cs="Arial" w:eastAsia="Arial" w:hAnsi="Arial"/>
                <w:b/>
                <w:bCs/>
                <w:color w:val="555555"/>
                <w:sz w:val="22"/>
                <w:szCs w:val="22"/>
              </w:rPr>
              <w:t xml:space="preserve">Rango de salida: (0, 1) y suman 1</w:t>
            </w:r>
          </w:p>
          <w:p>
            <w:pPr>
              <w:spacing w:before="60" w:after="60"/>
            </w:pPr>
            <w:r>
              <w:rPr>
                <w:rFonts w:ascii="Arial" w:cs="Arial" w:eastAsia="Arial" w:hAnsi="Arial"/>
                <w:color w:val="333333"/>
                <w:sz w:val="22"/>
                <w:szCs w:val="22"/>
              </w:rPr>
              <w:t xml:space="preserve">Opera sobre el vector completo de salidas</w:t>
            </w:r>
          </w:p>
          <w:p>
            <w:pPr>
              <w:spacing w:before="60" w:after="60"/>
            </w:pPr>
            <w:r>
              <w:rPr>
                <w:rFonts w:ascii="Arial" w:cs="Arial" w:eastAsia="Arial" w:hAnsi="Arial"/>
                <w:color w:val="27AE60"/>
                <w:sz w:val="22"/>
                <w:szCs w:val="22"/>
              </w:rPr>
              <w:t xml:space="preserve">✓ Convierte logits en distribución de probabilidad</w:t>
            </w:r>
          </w:p>
          <w:p>
            <w:pPr>
              <w:spacing w:before="60" w:after="60"/>
            </w:pPr>
            <w:r>
              <w:rPr>
                <w:rFonts w:ascii="Arial" w:cs="Arial" w:eastAsia="Arial" w:hAnsi="Arial"/>
                <w:color w:val="27AE60"/>
                <w:sz w:val="22"/>
                <w:szCs w:val="22"/>
              </w:rPr>
              <w:t xml:space="preserve">✓ Perfecta para clasificación multi-clase</w:t>
            </w:r>
          </w:p>
          <w:p>
            <w:pPr>
              <w:spacing w:before="60" w:after="60"/>
            </w:pPr>
            <w:r>
              <w:rPr>
                <w:rFonts w:ascii="Arial" w:cs="Arial" w:eastAsia="Arial" w:hAnsi="Arial"/>
                <w:color w:val="27AE60"/>
                <w:sz w:val="22"/>
                <w:szCs w:val="22"/>
              </w:rPr>
              <w:t xml:space="preserve">✓ Salidas interpretables: cada valor = P(clase i)</w:t>
            </w:r>
          </w:p>
          <w:p>
            <w:pPr>
              <w:spacing w:before="60" w:after="60"/>
            </w:pPr>
            <w:r>
              <w:rPr>
                <w:rFonts w:ascii="Arial" w:cs="Arial" w:eastAsia="Arial" w:hAnsi="Arial"/>
                <w:color w:val="CC0000"/>
                <w:sz w:val="22"/>
                <w:szCs w:val="22"/>
              </w:rPr>
              <w:t xml:space="preserve">✗ Costosa computacionalmente (exponenciales)</w:t>
            </w:r>
          </w:p>
          <w:p>
            <w:pPr>
              <w:spacing w:before="60" w:after="60"/>
            </w:pPr>
            <w:r>
              <w:rPr>
                <w:rFonts w:ascii="Arial" w:cs="Arial" w:eastAsia="Arial" w:hAnsi="Arial"/>
                <w:color w:val="CC0000"/>
                <w:sz w:val="22"/>
                <w:szCs w:val="22"/>
              </w:rPr>
              <w:t xml:space="preserve">✗ Exclusivamente para capa de salida</w:t>
            </w:r>
          </w:p>
        </w:tc>
        <w:tc>
          <w:tcPr>
            <w:tcW w:type="dxa" w:w="3860"/>
            <w:tcBorders>
              <w:top w:val="single" w:color="27AE60" w:sz="1"/>
              <w:left w:val="single" w:color="27AE60" w:sz="1"/>
              <w:bottom w:val="single" w:color="27AE60" w:sz="1"/>
              <w:right w:val="single" w:color="27AE60" w:sz="1"/>
            </w:tcBorders>
            <w:shd w:fill="FFFFFF" w:val="clear"/>
            <w:tcMar>
              <w:top w:type="dxa" w:w="120"/>
              <w:left w:type="dxa" w:w="180"/>
              <w:bottom w:type="dxa" w:w="120"/>
              <w:right w:type="dxa" w:w="180"/>
            </w:tcMar>
          </w:tcPr>
          <w:p>
            <w:pPr>
              <w:jc w:val="center"/>
            </w:pPr>
            <w:r>
              <w:rPr>
                <w:rFonts w:ascii="Arial" w:cs="Arial" w:eastAsia="Arial" w:hAnsi="Arial"/>
                <w:b/>
                <w:bCs/>
                <w:color w:val="27AE60"/>
                <w:sz w:val="22"/>
                <w:szCs w:val="22"/>
              </w:rPr>
              <w:t xml:space="preserve">CUÁNDO USAR</w:t>
            </w:r>
          </w:p>
          <w:p>
            <w:pPr>
              <w:spacing w:before="80" w:after="100"/>
            </w:pPr>
            <w:r>
              <w:t xml:space="preserve"/>
            </w:r>
          </w:p>
          <w:p>
            <w:pPr>
              <w:spacing w:before="60" w:after="60"/>
            </w:pPr>
            <w:r>
              <w:rPr>
                <w:rFonts w:ascii="Arial" w:cs="Arial" w:eastAsia="Arial" w:hAnsi="Arial"/>
                <w:sz w:val="21"/>
                <w:szCs w:val="21"/>
              </w:rPr>
              <w:t xml:space="preserve">→ Clasificador de dígitos (0-9)</w:t>
            </w:r>
          </w:p>
          <w:p>
            <w:pPr>
              <w:spacing w:before="60" w:after="60"/>
            </w:pPr>
            <w:r>
              <w:rPr>
                <w:rFonts w:ascii="Arial" w:cs="Arial" w:eastAsia="Arial" w:hAnsi="Arial"/>
                <w:sz w:val="21"/>
                <w:szCs w:val="21"/>
              </w:rPr>
              <w:t xml:space="preserve">→ Clasificación de idiomas</w:t>
            </w:r>
          </w:p>
          <w:p>
            <w:pPr>
              <w:spacing w:before="60" w:after="60"/>
            </w:pPr>
            <w:r>
              <w:rPr>
                <w:rFonts w:ascii="Arial" w:cs="Arial" w:eastAsia="Arial" w:hAnsi="Arial"/>
                <w:sz w:val="21"/>
                <w:szCs w:val="21"/>
              </w:rPr>
              <w:t xml:space="preserve">→ Diagnóstico multi-clase</w:t>
            </w:r>
          </w:p>
          <w:p>
            <w:pPr>
              <w:spacing w:before="40" w:after="100"/>
            </w:pPr>
            <w:r>
              <w:t xml:space="preserve"/>
            </w:r>
          </w:p>
          <w:p>
            <w:pPr>
              <w:spacing w:before="60" w:after="60"/>
            </w:pPr>
            <w:r>
              <w:rPr>
                <w:rFonts w:ascii="Arial" w:cs="Arial" w:eastAsia="Arial" w:hAnsi="Arial"/>
                <w:color w:val="555555"/>
                <w:sz w:val="20"/>
                <w:szCs w:val="20"/>
              </w:rPr>
              <w:t xml:space="preserve">Ejemplo: GATO=85%, PERRO=12%, PÁJARO=3%. La clase con mayor probabilidad es la predicción.</w:t>
            </w:r>
          </w:p>
        </w:tc>
      </w:tr>
    </w:tbl>
    <w:p>
      <w:pPr>
        <w:spacing w:before="160" w:after="100"/>
      </w:pPr>
      <w:r>
        <w:t xml:space="preserve"/>
      </w:r>
    </w:p>
    <w:p>
      <w:pPr>
        <w:pStyle w:val="Heading2"/>
        <w:spacing w:before="320" w:after="160"/>
      </w:pPr>
      <w:r>
        <w:rPr>
          <w:rFonts w:ascii="Arial" w:cs="Arial" w:eastAsia="Arial" w:hAnsi="Arial"/>
          <w:b/>
          <w:bCs/>
          <w:color w:val="2E86AB"/>
          <w:sz w:val="28"/>
          <w:szCs w:val="28"/>
        </w:rPr>
        <w:t xml:space="preserve">4.4 Tabla Comparativa de Funciones de Activación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Función</w:t>
            </w:r>
          </w:p>
        </w:tc>
        <w:tc>
          <w:tcPr>
            <w:tcW w:type="dxa" w:w="18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Rango</w:t>
            </w:r>
          </w:p>
        </w:tc>
        <w:tc>
          <w:tcPr>
            <w:tcW w:type="dxa" w:w="18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Gradiente</w:t>
            </w:r>
          </w:p>
        </w:tc>
        <w:tc>
          <w:tcPr>
            <w:tcW w:type="dxa" w:w="200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Uso típico</w:t>
            </w:r>
          </w:p>
        </w:tc>
        <w:tc>
          <w:tcPr>
            <w:tcW w:type="dxa" w:w="1960"/>
            <w:tcBorders>
              <w:top w:val="single" w:color="1A3A5C" w:sz="1"/>
              <w:left w:val="single" w:color="1A3A5C" w:sz="1"/>
              <w:bottom w:val="single" w:color="1A3A5C" w:sz="1"/>
              <w:right w:val="single" w:color="1A3A5C" w:sz="1"/>
            </w:tcBorders>
            <w:shd w:fill="1A3A5C"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Evitar en</w:t>
            </w:r>
          </w:p>
        </w:tc>
      </w:tr>
      <w:tr>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Sigmoide</w:t>
            </w:r>
          </w:p>
        </w:tc>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(0, 1)</w:t>
            </w:r>
          </w:p>
        </w:tc>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Se desvanece</w:t>
            </w:r>
          </w:p>
        </w:tc>
        <w:tc>
          <w:tcPr>
            <w:tcW w:type="dxa" w:w="20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Salida binaria</w:t>
            </w:r>
          </w:p>
        </w:tc>
        <w:tc>
          <w:tcPr>
            <w:tcW w:type="dxa" w:w="196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Capas ocultas</w:t>
            </w:r>
          </w:p>
        </w:tc>
      </w:tr>
      <w:tr>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Tanh</w:t>
            </w:r>
          </w:p>
        </w:tc>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(-1, 1)</w:t>
            </w:r>
          </w:p>
        </w:tc>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Se desvanece</w:t>
            </w:r>
          </w:p>
        </w:tc>
        <w:tc>
          <w:tcPr>
            <w:tcW w:type="dxa" w:w="20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RNN / LSTM</w:t>
            </w:r>
          </w:p>
        </w:tc>
        <w:tc>
          <w:tcPr>
            <w:tcW w:type="dxa" w:w="196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Redes muy profundas</w:t>
            </w:r>
          </w:p>
        </w:tc>
      </w:tr>
      <w:tr>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ReLU</w:t>
            </w:r>
          </w:p>
        </w:tc>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[0, +∞)</w:t>
            </w:r>
          </w:p>
        </w:tc>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Estable</w:t>
            </w:r>
          </w:p>
        </w:tc>
        <w:tc>
          <w:tcPr>
            <w:tcW w:type="dxa" w:w="20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Capas ocultas CNN/MLP</w:t>
            </w:r>
          </w:p>
        </w:tc>
        <w:tc>
          <w:tcPr>
            <w:tcW w:type="dxa" w:w="196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Capa de salida</w:t>
            </w:r>
          </w:p>
        </w:tc>
      </w:tr>
      <w:tr>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Leaky ReLU</w:t>
            </w:r>
          </w:p>
        </w:tc>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t>
            </w:r>
          </w:p>
        </w:tc>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Estable</w:t>
            </w:r>
          </w:p>
        </w:tc>
        <w:tc>
          <w:tcPr>
            <w:tcW w:type="dxa" w:w="20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Alternativa a ReLU</w:t>
            </w:r>
          </w:p>
        </w:tc>
        <w:tc>
          <w:tcPr>
            <w:tcW w:type="dxa" w:w="196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Salida probabilística</w:t>
            </w:r>
          </w:p>
        </w:tc>
      </w:tr>
      <w:tr>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Softmax</w:t>
            </w:r>
          </w:p>
        </w:tc>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(0, 1), Σ=1</w:t>
            </w:r>
          </w:p>
        </w:tc>
        <w:tc>
          <w:tcPr>
            <w:tcW w:type="dxa" w:w="18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Estable</w:t>
            </w:r>
          </w:p>
        </w:tc>
        <w:tc>
          <w:tcPr>
            <w:tcW w:type="dxa" w:w="200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Salida multi-clase</w:t>
            </w:r>
          </w:p>
        </w:tc>
        <w:tc>
          <w:tcPr>
            <w:tcW w:type="dxa" w:w="1960"/>
            <w:tcBorders>
              <w:top w:val="single" w:color="1A3A5C" w:sz="1"/>
              <w:left w:val="single" w:color="1A3A5C" w:sz="1"/>
              <w:bottom w:val="single" w:color="1A3A5C" w:sz="1"/>
              <w:right w:val="single" w:color="1A3A5C" w:sz="1"/>
            </w:tcBorders>
            <w:shd w:fill="F4F6F8" w:val="clear"/>
            <w:tcMar>
              <w:top w:type="dxa" w:w="80"/>
              <w:left w:type="dxa" w:w="100"/>
              <w:bottom w:type="dxa" w:w="80"/>
              <w:right w:type="dxa" w:w="100"/>
            </w:tcMar>
          </w:tcPr>
          <w:p>
            <w:r>
              <w:rPr>
                <w:rFonts w:ascii="Arial" w:cs="Arial" w:eastAsia="Arial" w:hAnsi="Arial"/>
                <w:color w:val="333333"/>
                <w:sz w:val="20"/>
                <w:szCs w:val="20"/>
              </w:rPr>
              <w:t xml:space="preserve">Capas ocultas</w:t>
            </w:r>
          </w:p>
        </w:tc>
      </w:tr>
      <w:tr>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Lineal</w:t>
            </w:r>
          </w:p>
        </w:tc>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 +∞)</w:t>
            </w:r>
          </w:p>
        </w:tc>
        <w:tc>
          <w:tcPr>
            <w:tcW w:type="dxa" w:w="18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Constante</w:t>
            </w:r>
          </w:p>
        </w:tc>
        <w:tc>
          <w:tcPr>
            <w:tcW w:type="dxa" w:w="200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Regresión (salida)</w:t>
            </w:r>
          </w:p>
        </w:tc>
        <w:tc>
          <w:tcPr>
            <w:tcW w:type="dxa" w:w="1960"/>
            <w:tcBorders>
              <w:top w:val="single" w:color="1A3A5C" w:sz="1"/>
              <w:left w:val="single" w:color="1A3A5C" w:sz="1"/>
              <w:bottom w:val="single" w:color="1A3A5C" w:sz="1"/>
              <w:right w:val="single" w:color="1A3A5C" w:sz="1"/>
            </w:tcBorders>
            <w:shd w:fill="FFFFFF" w:val="clear"/>
            <w:tcMar>
              <w:top w:type="dxa" w:w="80"/>
              <w:left w:type="dxa" w:w="100"/>
              <w:bottom w:type="dxa" w:w="80"/>
              <w:right w:type="dxa" w:w="100"/>
            </w:tcMar>
          </w:tcPr>
          <w:p>
            <w:r>
              <w:rPr>
                <w:rFonts w:ascii="Arial" w:cs="Arial" w:eastAsia="Arial" w:hAnsi="Arial"/>
                <w:color w:val="333333"/>
                <w:sz w:val="20"/>
                <w:szCs w:val="20"/>
              </w:rPr>
              <w:t xml:space="preserve">Capas ocultas</w:t>
            </w:r>
          </w:p>
        </w:tc>
      </w:tr>
    </w:tbl>
    <w:p>
      <w:pPr>
        <w:pBdr>
          <w:bottom w:val="single" w:color="2E86AB" w:sz="4"/>
        </w:pBdr>
        <w:spacing w:before="200" w:after="200"/>
      </w:pPr>
    </w:p>
    <w:p>
      <w:pPr>
        <w:pStyle w:val="Heading1"/>
        <w:spacing w:before="400" w:after="200"/>
      </w:pPr>
      <w:r>
        <w:rPr>
          <w:rFonts w:ascii="Arial" w:cs="Arial" w:eastAsia="Arial" w:hAnsi="Arial"/>
          <w:b/>
          <w:bCs/>
          <w:color w:val="1A3A5C"/>
          <w:sz w:val="36"/>
          <w:szCs w:val="36"/>
        </w:rPr>
        <w:t xml:space="preserve">5. Aplicaciones Reales de las Redes Neuronales</w:t>
      </w:r>
    </w:p>
    <w:p>
      <w:pPr>
        <w:spacing w:before="80" w:after="80"/>
      </w:pPr>
      <w:r>
        <w:rPr>
          <w:rFonts w:ascii="Arial" w:cs="Arial" w:eastAsia="Arial" w:hAnsi="Arial"/>
          <w:b w:val="false"/>
          <w:bCs w:val="false"/>
          <w:color w:val="333333"/>
          <w:sz w:val="22"/>
          <w:szCs w:val="22"/>
        </w:rPr>
        <w:t xml:space="preserve">Las redes neuronales artificiales han transformado industrias enteras gracias a su capacidad para aprender patrones complejos en datos de alta dimensionalidad. A continuación, se presentan las áreas de aplicación más relevantes y el porqué de su efectividad:</w:t>
      </w:r>
    </w:p>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1"/>
              <w:left w:val="single" w:color="2E86AB" w:sz="1"/>
              <w:bottom w:val="single" w:color="2E86AB" w:sz="1"/>
              <w:right w:val="single" w:color="2E86AB" w:sz="1"/>
            </w:tcBorders>
            <w:shd w:fill="2E86AB" w:val="clear"/>
            <w:tcMar>
              <w:top w:type="dxa" w:w="100"/>
              <w:left w:type="dxa" w:w="200"/>
              <w:bottom w:type="dxa" w:w="100"/>
              <w:right w:type="dxa" w:w="200"/>
            </w:tcMar>
          </w:tcPr>
          <w:p>
            <w:r>
              <w:rPr>
                <w:rFonts w:ascii="Arial" w:cs="Arial" w:eastAsia="Arial" w:hAnsi="Arial"/>
                <w:b/>
                <w:bCs/>
                <w:color w:val="FFFFFF"/>
                <w:sz w:val="26"/>
                <w:szCs w:val="26"/>
              </w:rPr>
              <w:t xml:space="preserve">1. Visión por Computador y Reconocimiento de Imágenes</w:t>
            </w:r>
          </w:p>
        </w:tc>
      </w:tr>
      <w:tr>
        <w:tc>
          <w:tcPr>
            <w:tcW w:type="dxa" w:w="9360"/>
            <w:tcBorders>
              <w:top w:val="single" w:color="2E86AB" w:sz="1"/>
              <w:left w:val="single" w:color="2E86AB" w:sz="1"/>
              <w:bottom w:val="single" w:color="2E86AB" w:sz="1"/>
              <w:right w:val="single" w:color="2E86AB" w:sz="1"/>
            </w:tcBorders>
            <w:shd w:fill="E8F4F8" w:val="clear"/>
            <w:tcMar>
              <w:top w:type="dxa" w:w="120"/>
              <w:left w:type="dxa" w:w="200"/>
              <w:bottom w:type="dxa" w:w="120"/>
              <w:right w:type="dxa" w:w="200"/>
            </w:tcMar>
          </w:tcPr>
          <w:p>
            <w:pPr>
              <w:spacing w:before="0" w:after="80"/>
            </w:pPr>
            <w:r>
              <w:rPr>
                <w:rFonts w:ascii="Arial" w:cs="Arial" w:eastAsia="Arial" w:hAnsi="Arial"/>
                <w:b/>
                <w:bCs/>
                <w:color w:val="2E86AB"/>
                <w:sz w:val="22"/>
                <w:szCs w:val="22"/>
              </w:rPr>
              <w:t xml:space="preserve">Tipo de arquitectura: </w:t>
            </w:r>
            <w:r>
              <w:rPr>
                <w:rFonts w:ascii="Arial" w:cs="Arial" w:eastAsia="Arial" w:hAnsi="Arial"/>
                <w:sz w:val="22"/>
                <w:szCs w:val="22"/>
              </w:rPr>
              <w:t xml:space="preserve">CNN (Convolutional Neural Networks)</w:t>
            </w:r>
          </w:p>
          <w:p>
            <w:pPr>
              <w:spacing w:before="80" w:after="60"/>
            </w:pPr>
            <w:r>
              <w:rPr>
                <w:rFonts w:ascii="Arial" w:cs="Arial" w:eastAsia="Arial" w:hAnsi="Arial"/>
                <w:b/>
                <w:bCs/>
                <w:color w:val="2E86AB"/>
                <w:sz w:val="22"/>
                <w:szCs w:val="22"/>
              </w:rPr>
              <w:t xml:space="preserve">Ejemplos de uso:</w:t>
            </w:r>
          </w:p>
          <w:p>
            <w:pPr>
              <w:pStyle w:val="ListParagraph"/>
              <w:numPr>
                <w:ilvl w:val="0"/>
                <w:numId w:val="2"/>
              </w:numPr>
              <w:spacing w:before="40" w:after="40"/>
            </w:pPr>
            <w:r>
              <w:rPr>
                <w:rFonts w:ascii="Arial" w:cs="Arial" w:eastAsia="Arial" w:hAnsi="Arial"/>
                <w:sz w:val="21"/>
                <w:szCs w:val="21"/>
              </w:rPr>
              <w:t xml:space="preserve">Diagnóstico médico: detección de tumores en radiografías y tomografías</w:t>
            </w:r>
          </w:p>
          <w:p>
            <w:pPr>
              <w:pStyle w:val="ListParagraph"/>
              <w:numPr>
                <w:ilvl w:val="0"/>
                <w:numId w:val="2"/>
              </w:numPr>
              <w:spacing w:before="40" w:after="40"/>
            </w:pPr>
            <w:r>
              <w:rPr>
                <w:rFonts w:ascii="Arial" w:cs="Arial" w:eastAsia="Arial" w:hAnsi="Arial"/>
                <w:sz w:val="21"/>
                <w:szCs w:val="21"/>
              </w:rPr>
              <w:t xml:space="preserve">Sistemas de reconocimiento facial (Face ID, seguridad)</w:t>
            </w:r>
          </w:p>
          <w:p>
            <w:pPr>
              <w:pStyle w:val="ListParagraph"/>
              <w:numPr>
                <w:ilvl w:val="0"/>
                <w:numId w:val="2"/>
              </w:numPr>
              <w:spacing w:before="40" w:after="40"/>
            </w:pPr>
            <w:r>
              <w:rPr>
                <w:rFonts w:ascii="Arial" w:cs="Arial" w:eastAsia="Arial" w:hAnsi="Arial"/>
                <w:sz w:val="21"/>
                <w:szCs w:val="21"/>
              </w:rPr>
              <w:t xml:space="preserve">Vehículos autónomos: detección de peatones, señales y obstáculos</w:t>
            </w:r>
          </w:p>
          <w:p>
            <w:pPr>
              <w:pStyle w:val="ListParagraph"/>
              <w:numPr>
                <w:ilvl w:val="0"/>
                <w:numId w:val="2"/>
              </w:numPr>
              <w:spacing w:before="40" w:after="40"/>
            </w:pPr>
            <w:r>
              <w:rPr>
                <w:rFonts w:ascii="Arial" w:cs="Arial" w:eastAsia="Arial" w:hAnsi="Arial"/>
                <w:sz w:val="21"/>
                <w:szCs w:val="21"/>
              </w:rPr>
              <w:t xml:space="preserve">Control de calidad industrial: inspección automática de productos</w:t>
            </w:r>
          </w:p>
          <w:p>
            <w:pPr>
              <w:spacing w:before="120" w:after="40"/>
            </w:pPr>
            <w:r>
              <w:rPr>
                <w:rFonts w:ascii="Arial" w:cs="Arial" w:eastAsia="Arial" w:hAnsi="Arial"/>
                <w:b/>
                <w:bCs/>
                <w:color w:val="2E86AB"/>
                <w:sz w:val="22"/>
                <w:szCs w:val="22"/>
              </w:rPr>
              <w:t xml:space="preserve">¿Por qué las redes neuronales?: </w:t>
            </w:r>
            <w:r>
              <w:rPr>
                <w:rFonts w:ascii="Arial" w:cs="Arial" w:eastAsia="Arial" w:hAnsi="Arial"/>
                <w:sz w:val="22"/>
                <w:szCs w:val="22"/>
              </w:rPr>
              <w:t xml:space="preserve">Las CNNs aprenden a detectar jerarquías de características visuales: bordes → texturas → formas → objetos, superando ampliamente los métodos clásicos de visión artificial.</w:t>
            </w:r>
          </w:p>
        </w:tc>
      </w:tr>
    </w:tbl>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2D8B" w:sz="1"/>
              <w:left w:val="single" w:color="7B2D8B" w:sz="1"/>
              <w:bottom w:val="single" w:color="7B2D8B" w:sz="1"/>
              <w:right w:val="single" w:color="7B2D8B" w:sz="1"/>
            </w:tcBorders>
            <w:shd w:fill="7B2D8B" w:val="clear"/>
            <w:tcMar>
              <w:top w:type="dxa" w:w="100"/>
              <w:left w:type="dxa" w:w="200"/>
              <w:bottom w:type="dxa" w:w="100"/>
              <w:right w:type="dxa" w:w="200"/>
            </w:tcMar>
          </w:tcPr>
          <w:p>
            <w:r>
              <w:rPr>
                <w:rFonts w:ascii="Arial" w:cs="Arial" w:eastAsia="Arial" w:hAnsi="Arial"/>
                <w:b/>
                <w:bCs/>
                <w:color w:val="FFFFFF"/>
                <w:sz w:val="26"/>
                <w:szCs w:val="26"/>
              </w:rPr>
              <w:t xml:space="preserve">2. Procesamiento de Lenguaje Natural (NLP)</w:t>
            </w:r>
          </w:p>
        </w:tc>
      </w:tr>
      <w:tr>
        <w:tc>
          <w:tcPr>
            <w:tcW w:type="dxa" w:w="9360"/>
            <w:tcBorders>
              <w:top w:val="single" w:color="7B2D8B" w:sz="1"/>
              <w:left w:val="single" w:color="7B2D8B" w:sz="1"/>
              <w:bottom w:val="single" w:color="7B2D8B" w:sz="1"/>
              <w:right w:val="single" w:color="7B2D8B" w:sz="1"/>
            </w:tcBorders>
            <w:shd w:fill="F5EEF8" w:val="clear"/>
            <w:tcMar>
              <w:top w:type="dxa" w:w="120"/>
              <w:left w:type="dxa" w:w="200"/>
              <w:bottom w:type="dxa" w:w="120"/>
              <w:right w:type="dxa" w:w="200"/>
            </w:tcMar>
          </w:tcPr>
          <w:p>
            <w:pPr>
              <w:spacing w:before="0" w:after="80"/>
            </w:pPr>
            <w:r>
              <w:rPr>
                <w:rFonts w:ascii="Arial" w:cs="Arial" w:eastAsia="Arial" w:hAnsi="Arial"/>
                <w:b/>
                <w:bCs/>
                <w:color w:val="7B2D8B"/>
                <w:sz w:val="22"/>
                <w:szCs w:val="22"/>
              </w:rPr>
              <w:t xml:space="preserve">Tipo de arquitectura: </w:t>
            </w:r>
            <w:r>
              <w:rPr>
                <w:rFonts w:ascii="Arial" w:cs="Arial" w:eastAsia="Arial" w:hAnsi="Arial"/>
                <w:sz w:val="22"/>
                <w:szCs w:val="22"/>
              </w:rPr>
              <w:t xml:space="preserve">Transformers / Redes Recurrentes (LSTM)</w:t>
            </w:r>
          </w:p>
          <w:p>
            <w:pPr>
              <w:spacing w:before="80" w:after="60"/>
            </w:pPr>
            <w:r>
              <w:rPr>
                <w:rFonts w:ascii="Arial" w:cs="Arial" w:eastAsia="Arial" w:hAnsi="Arial"/>
                <w:b/>
                <w:bCs/>
                <w:color w:val="7B2D8B"/>
                <w:sz w:val="22"/>
                <w:szCs w:val="22"/>
              </w:rPr>
              <w:t xml:space="preserve">Ejemplos de uso:</w:t>
            </w:r>
          </w:p>
          <w:p>
            <w:pPr>
              <w:pStyle w:val="ListParagraph"/>
              <w:numPr>
                <w:ilvl w:val="0"/>
                <w:numId w:val="2"/>
              </w:numPr>
              <w:spacing w:before="40" w:after="40"/>
            </w:pPr>
            <w:r>
              <w:rPr>
                <w:rFonts w:ascii="Arial" w:cs="Arial" w:eastAsia="Arial" w:hAnsi="Arial"/>
                <w:sz w:val="21"/>
                <w:szCs w:val="21"/>
              </w:rPr>
              <w:t xml:space="preserve">Asistentes virtuales: ChatGPT, Gemini, Claude</w:t>
            </w:r>
          </w:p>
          <w:p>
            <w:pPr>
              <w:pStyle w:val="ListParagraph"/>
              <w:numPr>
                <w:ilvl w:val="0"/>
                <w:numId w:val="2"/>
              </w:numPr>
              <w:spacing w:before="40" w:after="40"/>
            </w:pPr>
            <w:r>
              <w:rPr>
                <w:rFonts w:ascii="Arial" w:cs="Arial" w:eastAsia="Arial" w:hAnsi="Arial"/>
                <w:sz w:val="21"/>
                <w:szCs w:val="21"/>
              </w:rPr>
              <w:t xml:space="preserve">Traducción automática: Google Translate, DeepL</w:t>
            </w:r>
          </w:p>
          <w:p>
            <w:pPr>
              <w:pStyle w:val="ListParagraph"/>
              <w:numPr>
                <w:ilvl w:val="0"/>
                <w:numId w:val="2"/>
              </w:numPr>
              <w:spacing w:before="40" w:after="40"/>
            </w:pPr>
            <w:r>
              <w:rPr>
                <w:rFonts w:ascii="Arial" w:cs="Arial" w:eastAsia="Arial" w:hAnsi="Arial"/>
                <w:sz w:val="21"/>
                <w:szCs w:val="21"/>
              </w:rPr>
              <w:t xml:space="preserve">Análisis de sentimiento en reseñas y redes sociales</w:t>
            </w:r>
          </w:p>
          <w:p>
            <w:pPr>
              <w:pStyle w:val="ListParagraph"/>
              <w:numPr>
                <w:ilvl w:val="0"/>
                <w:numId w:val="2"/>
              </w:numPr>
              <w:spacing w:before="40" w:after="40"/>
            </w:pPr>
            <w:r>
              <w:rPr>
                <w:rFonts w:ascii="Arial" w:cs="Arial" w:eastAsia="Arial" w:hAnsi="Arial"/>
                <w:sz w:val="21"/>
                <w:szCs w:val="21"/>
              </w:rPr>
              <w:t xml:space="preserve">Generación automática de código (GitHub Copilot)</w:t>
            </w:r>
          </w:p>
          <w:p>
            <w:pPr>
              <w:spacing w:before="120" w:after="40"/>
            </w:pPr>
            <w:r>
              <w:rPr>
                <w:rFonts w:ascii="Arial" w:cs="Arial" w:eastAsia="Arial" w:hAnsi="Arial"/>
                <w:b/>
                <w:bCs/>
                <w:color w:val="7B2D8B"/>
                <w:sz w:val="22"/>
                <w:szCs w:val="22"/>
              </w:rPr>
              <w:t xml:space="preserve">¿Por qué las redes neuronales?: </w:t>
            </w:r>
            <w:r>
              <w:rPr>
                <w:rFonts w:ascii="Arial" w:cs="Arial" w:eastAsia="Arial" w:hAnsi="Arial"/>
                <w:sz w:val="22"/>
                <w:szCs w:val="22"/>
              </w:rPr>
              <w:t xml:space="preserve">Los modelos de lenguaje aprenden representaciones contextuales ricas del lenguaje, captando semántica, gramática y conocimiento del mundo a partir de enormes corpus de texto.</w:t>
            </w:r>
          </w:p>
        </w:tc>
      </w:tr>
    </w:tbl>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1"/>
              <w:left w:val="single" w:color="F0A500" w:sz="1"/>
              <w:bottom w:val="single" w:color="F0A500" w:sz="1"/>
              <w:right w:val="single" w:color="F0A500" w:sz="1"/>
            </w:tcBorders>
            <w:shd w:fill="F0A500" w:val="clear"/>
            <w:tcMar>
              <w:top w:type="dxa" w:w="100"/>
              <w:left w:type="dxa" w:w="200"/>
              <w:bottom w:type="dxa" w:w="100"/>
              <w:right w:type="dxa" w:w="200"/>
            </w:tcMar>
          </w:tcPr>
          <w:p>
            <w:r>
              <w:rPr>
                <w:rFonts w:ascii="Arial" w:cs="Arial" w:eastAsia="Arial" w:hAnsi="Arial"/>
                <w:b/>
                <w:bCs/>
                <w:color w:val="FFFFFF"/>
                <w:sz w:val="26"/>
                <w:szCs w:val="26"/>
              </w:rPr>
              <w:t xml:space="preserve">3. Sistemas de Recomendación</w:t>
            </w:r>
          </w:p>
        </w:tc>
      </w:tr>
      <w:tr>
        <w:tc>
          <w:tcPr>
            <w:tcW w:type="dxa" w:w="9360"/>
            <w:tcBorders>
              <w:top w:val="single" w:color="F0A500" w:sz="1"/>
              <w:left w:val="single" w:color="F0A500" w:sz="1"/>
              <w:bottom w:val="single" w:color="F0A500" w:sz="1"/>
              <w:right w:val="single" w:color="F0A500" w:sz="1"/>
            </w:tcBorders>
            <w:shd w:fill="FFF8E7" w:val="clear"/>
            <w:tcMar>
              <w:top w:type="dxa" w:w="120"/>
              <w:left w:type="dxa" w:w="200"/>
              <w:bottom w:type="dxa" w:w="120"/>
              <w:right w:type="dxa" w:w="200"/>
            </w:tcMar>
          </w:tcPr>
          <w:p>
            <w:pPr>
              <w:spacing w:before="0" w:after="80"/>
            </w:pPr>
            <w:r>
              <w:rPr>
                <w:rFonts w:ascii="Arial" w:cs="Arial" w:eastAsia="Arial" w:hAnsi="Arial"/>
                <w:b/>
                <w:bCs/>
                <w:color w:val="F0A500"/>
                <w:sz w:val="22"/>
                <w:szCs w:val="22"/>
              </w:rPr>
              <w:t xml:space="preserve">Tipo de arquitectura: </w:t>
            </w:r>
            <w:r>
              <w:rPr>
                <w:rFonts w:ascii="Arial" w:cs="Arial" w:eastAsia="Arial" w:hAnsi="Arial"/>
                <w:sz w:val="22"/>
                <w:szCs w:val="22"/>
              </w:rPr>
              <w:t xml:space="preserve">Redes neuronales profundas + embeddings</w:t>
            </w:r>
          </w:p>
          <w:p>
            <w:pPr>
              <w:spacing w:before="80" w:after="60"/>
            </w:pPr>
            <w:r>
              <w:rPr>
                <w:rFonts w:ascii="Arial" w:cs="Arial" w:eastAsia="Arial" w:hAnsi="Arial"/>
                <w:b/>
                <w:bCs/>
                <w:color w:val="F0A500"/>
                <w:sz w:val="22"/>
                <w:szCs w:val="22"/>
              </w:rPr>
              <w:t xml:space="preserve">Ejemplos de uso:</w:t>
            </w:r>
          </w:p>
          <w:p>
            <w:pPr>
              <w:pStyle w:val="ListParagraph"/>
              <w:numPr>
                <w:ilvl w:val="0"/>
                <w:numId w:val="2"/>
              </w:numPr>
              <w:spacing w:before="40" w:after="40"/>
            </w:pPr>
            <w:r>
              <w:rPr>
                <w:rFonts w:ascii="Arial" w:cs="Arial" w:eastAsia="Arial" w:hAnsi="Arial"/>
                <w:sz w:val="21"/>
                <w:szCs w:val="21"/>
              </w:rPr>
              <w:t xml:space="preserve">Netflix: recomendación de series y películas</w:t>
            </w:r>
          </w:p>
          <w:p>
            <w:pPr>
              <w:pStyle w:val="ListParagraph"/>
              <w:numPr>
                <w:ilvl w:val="0"/>
                <w:numId w:val="2"/>
              </w:numPr>
              <w:spacing w:before="40" w:after="40"/>
            </w:pPr>
            <w:r>
              <w:rPr>
                <w:rFonts w:ascii="Arial" w:cs="Arial" w:eastAsia="Arial" w:hAnsi="Arial"/>
                <w:sz w:val="21"/>
                <w:szCs w:val="21"/>
              </w:rPr>
              <w:t xml:space="preserve">Spotify: playlists personalizadas y Discover Weekly</w:t>
            </w:r>
          </w:p>
          <w:p>
            <w:pPr>
              <w:pStyle w:val="ListParagraph"/>
              <w:numPr>
                <w:ilvl w:val="0"/>
                <w:numId w:val="2"/>
              </w:numPr>
              <w:spacing w:before="40" w:after="40"/>
            </w:pPr>
            <w:r>
              <w:rPr>
                <w:rFonts w:ascii="Arial" w:cs="Arial" w:eastAsia="Arial" w:hAnsi="Arial"/>
                <w:sz w:val="21"/>
                <w:szCs w:val="21"/>
              </w:rPr>
              <w:t xml:space="preserve">Amazon: sugerencias de productos</w:t>
            </w:r>
          </w:p>
          <w:p>
            <w:pPr>
              <w:pStyle w:val="ListParagraph"/>
              <w:numPr>
                <w:ilvl w:val="0"/>
                <w:numId w:val="2"/>
              </w:numPr>
              <w:spacing w:before="40" w:after="40"/>
            </w:pPr>
            <w:r>
              <w:rPr>
                <w:rFonts w:ascii="Arial" w:cs="Arial" w:eastAsia="Arial" w:hAnsi="Arial"/>
                <w:sz w:val="21"/>
                <w:szCs w:val="21"/>
              </w:rPr>
              <w:t xml:space="preserve">YouTube: selección del siguiente video a reproducir</w:t>
            </w:r>
          </w:p>
          <w:p>
            <w:pPr>
              <w:spacing w:before="120" w:after="40"/>
            </w:pPr>
            <w:r>
              <w:rPr>
                <w:rFonts w:ascii="Arial" w:cs="Arial" w:eastAsia="Arial" w:hAnsi="Arial"/>
                <w:b/>
                <w:bCs/>
                <w:color w:val="F0A500"/>
                <w:sz w:val="22"/>
                <w:szCs w:val="22"/>
              </w:rPr>
              <w:t xml:space="preserve">¿Por qué las redes neuronales?: </w:t>
            </w:r>
            <w:r>
              <w:rPr>
                <w:rFonts w:ascii="Arial" w:cs="Arial" w:eastAsia="Arial" w:hAnsi="Arial"/>
                <w:sz w:val="22"/>
                <w:szCs w:val="22"/>
              </w:rPr>
              <w:t xml:space="preserve">Las redes neuronales capturan patrones de comportamiento complejos y no lineales de millones de usuarios e ítems, personalizando la experiencia con una precisión imposible para métodos tradicionales.</w:t>
            </w:r>
          </w:p>
        </w:tc>
      </w:tr>
    </w:tbl>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1"/>
              <w:left w:val="single" w:color="27AE60" w:sz="1"/>
              <w:bottom w:val="single" w:color="27AE60" w:sz="1"/>
              <w:right w:val="single" w:color="27AE60" w:sz="1"/>
            </w:tcBorders>
            <w:shd w:fill="27AE60" w:val="clear"/>
            <w:tcMar>
              <w:top w:type="dxa" w:w="100"/>
              <w:left w:type="dxa" w:w="200"/>
              <w:bottom w:type="dxa" w:w="100"/>
              <w:right w:type="dxa" w:w="200"/>
            </w:tcMar>
          </w:tcPr>
          <w:p>
            <w:r>
              <w:rPr>
                <w:rFonts w:ascii="Arial" w:cs="Arial" w:eastAsia="Arial" w:hAnsi="Arial"/>
                <w:b/>
                <w:bCs/>
                <w:color w:val="FFFFFF"/>
                <w:sz w:val="26"/>
                <w:szCs w:val="26"/>
              </w:rPr>
              <w:t xml:space="preserve">4. Detección de Fraude y Ciberseguridad</w:t>
            </w:r>
          </w:p>
        </w:tc>
      </w:tr>
      <w:tr>
        <w:tc>
          <w:tcPr>
            <w:tcW w:type="dxa" w:w="9360"/>
            <w:tcBorders>
              <w:top w:val="single" w:color="27AE60" w:sz="1"/>
              <w:left w:val="single" w:color="27AE60" w:sz="1"/>
              <w:bottom w:val="single" w:color="27AE60" w:sz="1"/>
              <w:right w:val="single" w:color="27AE60" w:sz="1"/>
            </w:tcBorders>
            <w:shd w:fill="EBF5EB" w:val="clear"/>
            <w:tcMar>
              <w:top w:type="dxa" w:w="120"/>
              <w:left w:type="dxa" w:w="200"/>
              <w:bottom w:type="dxa" w:w="120"/>
              <w:right w:type="dxa" w:w="200"/>
            </w:tcMar>
          </w:tcPr>
          <w:p>
            <w:pPr>
              <w:spacing w:before="0" w:after="80"/>
            </w:pPr>
            <w:r>
              <w:rPr>
                <w:rFonts w:ascii="Arial" w:cs="Arial" w:eastAsia="Arial" w:hAnsi="Arial"/>
                <w:b/>
                <w:bCs/>
                <w:color w:val="27AE60"/>
                <w:sz w:val="22"/>
                <w:szCs w:val="22"/>
              </w:rPr>
              <w:t xml:space="preserve">Tipo de arquitectura: </w:t>
            </w:r>
            <w:r>
              <w:rPr>
                <w:rFonts w:ascii="Arial" w:cs="Arial" w:eastAsia="Arial" w:hAnsi="Arial"/>
                <w:sz w:val="22"/>
                <w:szCs w:val="22"/>
              </w:rPr>
              <w:t xml:space="preserve">Autoencoders / Redes profundas</w:t>
            </w:r>
          </w:p>
          <w:p>
            <w:pPr>
              <w:spacing w:before="80" w:after="60"/>
            </w:pPr>
            <w:r>
              <w:rPr>
                <w:rFonts w:ascii="Arial" w:cs="Arial" w:eastAsia="Arial" w:hAnsi="Arial"/>
                <w:b/>
                <w:bCs/>
                <w:color w:val="27AE60"/>
                <w:sz w:val="22"/>
                <w:szCs w:val="22"/>
              </w:rPr>
              <w:t xml:space="preserve">Ejemplos de uso:</w:t>
            </w:r>
          </w:p>
          <w:p>
            <w:pPr>
              <w:pStyle w:val="ListParagraph"/>
              <w:numPr>
                <w:ilvl w:val="0"/>
                <w:numId w:val="2"/>
              </w:numPr>
              <w:spacing w:before="40" w:after="40"/>
            </w:pPr>
            <w:r>
              <w:rPr>
                <w:rFonts w:ascii="Arial" w:cs="Arial" w:eastAsia="Arial" w:hAnsi="Arial"/>
                <w:sz w:val="21"/>
                <w:szCs w:val="21"/>
              </w:rPr>
              <w:t xml:space="preserve">Detección de transacciones fraudulentas en tiempo real (Visa, Mastercard)</w:t>
            </w:r>
          </w:p>
          <w:p>
            <w:pPr>
              <w:pStyle w:val="ListParagraph"/>
              <w:numPr>
                <w:ilvl w:val="0"/>
                <w:numId w:val="2"/>
              </w:numPr>
              <w:spacing w:before="40" w:after="40"/>
            </w:pPr>
            <w:r>
              <w:rPr>
                <w:rFonts w:ascii="Arial" w:cs="Arial" w:eastAsia="Arial" w:hAnsi="Arial"/>
                <w:sz w:val="21"/>
                <w:szCs w:val="21"/>
              </w:rPr>
              <w:t xml:space="preserve">Identificación de malware y amenazas cibernéticas</w:t>
            </w:r>
          </w:p>
          <w:p>
            <w:pPr>
              <w:pStyle w:val="ListParagraph"/>
              <w:numPr>
                <w:ilvl w:val="0"/>
                <w:numId w:val="2"/>
              </w:numPr>
              <w:spacing w:before="40" w:after="40"/>
            </w:pPr>
            <w:r>
              <w:rPr>
                <w:rFonts w:ascii="Arial" w:cs="Arial" w:eastAsia="Arial" w:hAnsi="Arial"/>
                <w:sz w:val="21"/>
                <w:szCs w:val="21"/>
              </w:rPr>
              <w:t xml:space="preserve">Detección de anomalías en tráfico de red</w:t>
            </w:r>
          </w:p>
          <w:p>
            <w:pPr>
              <w:pStyle w:val="ListParagraph"/>
              <w:numPr>
                <w:ilvl w:val="0"/>
                <w:numId w:val="2"/>
              </w:numPr>
              <w:spacing w:before="40" w:after="40"/>
            </w:pPr>
            <w:r>
              <w:rPr>
                <w:rFonts w:ascii="Arial" w:cs="Arial" w:eastAsia="Arial" w:hAnsi="Arial"/>
                <w:sz w:val="21"/>
                <w:szCs w:val="21"/>
              </w:rPr>
              <w:t xml:space="preserve">Verificación de identidad y autenticación biométrica</w:t>
            </w:r>
          </w:p>
          <w:p>
            <w:pPr>
              <w:spacing w:before="120" w:after="40"/>
            </w:pPr>
            <w:r>
              <w:rPr>
                <w:rFonts w:ascii="Arial" w:cs="Arial" w:eastAsia="Arial" w:hAnsi="Arial"/>
                <w:b/>
                <w:bCs/>
                <w:color w:val="27AE60"/>
                <w:sz w:val="22"/>
                <w:szCs w:val="22"/>
              </w:rPr>
              <w:t xml:space="preserve">¿Por qué las redes neuronales?: </w:t>
            </w:r>
            <w:r>
              <w:rPr>
                <w:rFonts w:ascii="Arial" w:cs="Arial" w:eastAsia="Arial" w:hAnsi="Arial"/>
                <w:sz w:val="22"/>
                <w:szCs w:val="22"/>
              </w:rPr>
              <w:t xml:space="preserve">Las redes neuronales identifican patrones anómalos sutiles en grandes volúmenes de transacciones o eventos que serían imposibles de detectar manualmente o con reglas fijas.</w:t>
            </w:r>
          </w:p>
        </w:tc>
      </w:tr>
    </w:tbl>
    <w:p>
      <w:pPr>
        <w:spacing w:before="12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1"/>
              <w:bottom w:val="single" w:color="1A3A5C" w:sz="1"/>
              <w:right w:val="single" w:color="1A3A5C" w:sz="1"/>
            </w:tcBorders>
            <w:shd w:fill="1A3A5C" w:val="clear"/>
            <w:tcMar>
              <w:top w:type="dxa" w:w="100"/>
              <w:left w:type="dxa" w:w="200"/>
              <w:bottom w:type="dxa" w:w="100"/>
              <w:right w:type="dxa" w:w="200"/>
            </w:tcMar>
          </w:tcPr>
          <w:p>
            <w:r>
              <w:rPr>
                <w:rFonts w:ascii="Arial" w:cs="Arial" w:eastAsia="Arial" w:hAnsi="Arial"/>
                <w:b/>
                <w:bCs/>
                <w:color w:val="FFFFFF"/>
                <w:sz w:val="26"/>
                <w:szCs w:val="26"/>
              </w:rPr>
              <w:t xml:space="preserve">5. Medicina y Bioinformática</w:t>
            </w:r>
          </w:p>
        </w:tc>
      </w:tr>
      <w:tr>
        <w:tc>
          <w:tcPr>
            <w:tcW w:type="dxa" w:w="9360"/>
            <w:tcBorders>
              <w:top w:val="single" w:color="1A3A5C" w:sz="1"/>
              <w:left w:val="single" w:color="1A3A5C" w:sz="1"/>
              <w:bottom w:val="single" w:color="1A3A5C" w:sz="1"/>
              <w:right w:val="single" w:color="1A3A5C" w:sz="1"/>
            </w:tcBorders>
            <w:shd w:fill="E8F4F8" w:val="clear"/>
            <w:tcMar>
              <w:top w:type="dxa" w:w="120"/>
              <w:left w:type="dxa" w:w="200"/>
              <w:bottom w:type="dxa" w:w="120"/>
              <w:right w:type="dxa" w:w="200"/>
            </w:tcMar>
          </w:tcPr>
          <w:p>
            <w:pPr>
              <w:spacing w:before="0" w:after="80"/>
            </w:pPr>
            <w:r>
              <w:rPr>
                <w:rFonts w:ascii="Arial" w:cs="Arial" w:eastAsia="Arial" w:hAnsi="Arial"/>
                <w:b/>
                <w:bCs/>
                <w:color w:val="1A3A5C"/>
                <w:sz w:val="22"/>
                <w:szCs w:val="22"/>
              </w:rPr>
              <w:t xml:space="preserve">Tipo de arquitectura: </w:t>
            </w:r>
            <w:r>
              <w:rPr>
                <w:rFonts w:ascii="Arial" w:cs="Arial" w:eastAsia="Arial" w:hAnsi="Arial"/>
                <w:sz w:val="22"/>
                <w:szCs w:val="22"/>
              </w:rPr>
              <w:t xml:space="preserve">CNNs + Redes profundas</w:t>
            </w:r>
          </w:p>
          <w:p>
            <w:pPr>
              <w:spacing w:before="80" w:after="60"/>
            </w:pPr>
            <w:r>
              <w:rPr>
                <w:rFonts w:ascii="Arial" w:cs="Arial" w:eastAsia="Arial" w:hAnsi="Arial"/>
                <w:b/>
                <w:bCs/>
                <w:color w:val="1A3A5C"/>
                <w:sz w:val="22"/>
                <w:szCs w:val="22"/>
              </w:rPr>
              <w:t xml:space="preserve">Ejemplos de uso:</w:t>
            </w:r>
          </w:p>
          <w:p>
            <w:pPr>
              <w:pStyle w:val="ListParagraph"/>
              <w:numPr>
                <w:ilvl w:val="0"/>
                <w:numId w:val="2"/>
              </w:numPr>
              <w:spacing w:before="40" w:after="40"/>
            </w:pPr>
            <w:r>
              <w:rPr>
                <w:rFonts w:ascii="Arial" w:cs="Arial" w:eastAsia="Arial" w:hAnsi="Arial"/>
                <w:sz w:val="21"/>
                <w:szCs w:val="21"/>
              </w:rPr>
              <w:t xml:space="preserve">AlphaFold 2 (DeepMind): predicción de estructura de proteínas</w:t>
            </w:r>
          </w:p>
          <w:p>
            <w:pPr>
              <w:pStyle w:val="ListParagraph"/>
              <w:numPr>
                <w:ilvl w:val="0"/>
                <w:numId w:val="2"/>
              </w:numPr>
              <w:spacing w:before="40" w:after="40"/>
            </w:pPr>
            <w:r>
              <w:rPr>
                <w:rFonts w:ascii="Arial" w:cs="Arial" w:eastAsia="Arial" w:hAnsi="Arial"/>
                <w:sz w:val="21"/>
                <w:szCs w:val="21"/>
              </w:rPr>
              <w:t xml:space="preserve">Diagnóstico de retinopatía diabética por imágenes de retina</w:t>
            </w:r>
          </w:p>
          <w:p>
            <w:pPr>
              <w:pStyle w:val="ListParagraph"/>
              <w:numPr>
                <w:ilvl w:val="0"/>
                <w:numId w:val="2"/>
              </w:numPr>
              <w:spacing w:before="40" w:after="40"/>
            </w:pPr>
            <w:r>
              <w:rPr>
                <w:rFonts w:ascii="Arial" w:cs="Arial" w:eastAsia="Arial" w:hAnsi="Arial"/>
                <w:sz w:val="21"/>
                <w:szCs w:val="21"/>
              </w:rPr>
              <w:t xml:space="preserve">Descubrimiento acelerado de fármacos</w:t>
            </w:r>
          </w:p>
          <w:p>
            <w:pPr>
              <w:pStyle w:val="ListParagraph"/>
              <w:numPr>
                <w:ilvl w:val="0"/>
                <w:numId w:val="2"/>
              </w:numPr>
              <w:spacing w:before="40" w:after="40"/>
            </w:pPr>
            <w:r>
              <w:rPr>
                <w:rFonts w:ascii="Arial" w:cs="Arial" w:eastAsia="Arial" w:hAnsi="Arial"/>
                <w:sz w:val="21"/>
                <w:szCs w:val="21"/>
              </w:rPr>
              <w:t xml:space="preserve">Predicción de readmisiones hospitalarias</w:t>
            </w:r>
          </w:p>
          <w:p>
            <w:pPr>
              <w:spacing w:before="120" w:after="40"/>
            </w:pPr>
            <w:r>
              <w:rPr>
                <w:rFonts w:ascii="Arial" w:cs="Arial" w:eastAsia="Arial" w:hAnsi="Arial"/>
                <w:b/>
                <w:bCs/>
                <w:color w:val="1A3A5C"/>
                <w:sz w:val="22"/>
                <w:szCs w:val="22"/>
              </w:rPr>
              <w:t xml:space="preserve">¿Por qué las redes neuronales?: </w:t>
            </w:r>
            <w:r>
              <w:rPr>
                <w:rFonts w:ascii="Arial" w:cs="Arial" w:eastAsia="Arial" w:hAnsi="Arial"/>
                <w:sz w:val="22"/>
                <w:szCs w:val="22"/>
              </w:rPr>
              <w:t xml:space="preserve">En medicina, las redes neuronales procesan datos complejos (imágenes médicas, secuencias genómicas) con una precisión que en algunos casos supera a especialistas humanos, acelerando el diagnóstico y la investigación.</w:t>
            </w:r>
          </w:p>
        </w:tc>
      </w:tr>
    </w:tbl>
    <w:p>
      <w:pPr>
        <w:spacing w:before="2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5C" w:sz="1"/>
              <w:left w:val="single" w:color="1A3A5C" w:sz="8"/>
              <w:bottom w:val="single" w:color="1A3A5C" w:sz="1"/>
              <w:right w:val="single" w:color="1A3A5C" w:sz="1"/>
            </w:tcBorders>
            <w:shd w:fill="E8F4F8" w:val="clear"/>
            <w:tcMar>
              <w:top w:type="dxa" w:w="120"/>
              <w:left w:type="dxa" w:w="200"/>
              <w:bottom w:type="dxa" w:w="120"/>
              <w:right w:type="dxa" w:w="200"/>
            </w:tcMar>
          </w:tcPr>
          <w:p>
            <w:pPr>
              <w:jc w:val="center"/>
            </w:pPr>
            <w:r>
              <w:rPr>
                <w:rFonts w:ascii="Arial" w:cs="Arial" w:eastAsia="Arial" w:hAnsi="Arial"/>
                <w:color w:val="1A3A5C"/>
                <w:sz w:val="22"/>
                <w:szCs w:val="22"/>
              </w:rPr>
              <w:t xml:space="preserve">Las redes neuronales artificiales son hoy la piedra angular de la inteligencia artificial moderna. Su capacidad de aprender representaciones jerárquicas de datos las hace extraordinariamente poderosas para resolver problemas que durante décadas parecieron insolubles para las computadoras.</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Redes Neuronales Artificiales  |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2026-03-11T14:04:58.151Z</dcterms:created>
  <dcterms:modified xsi:type="dcterms:W3CDTF">2026-03-11T14:04:58.151Z</dcterms:modified>
</cp:coreProperties>
</file>

<file path=docProps/custom.xml><?xml version="1.0" encoding="utf-8"?>
<Properties xmlns="http://schemas.openxmlformats.org/officeDocument/2006/custom-properties" xmlns:vt="http://schemas.openxmlformats.org/officeDocument/2006/docPropsVTypes"/>
</file>