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A8A"/>
          <w:sz w:val="36"/>
          <w:szCs w:val="36"/>
        </w:rPr>
        <w:t xml:space="preserve">BANXICO PLUS LLC</w:t>
      </w:r>
    </w:p>
    <w:p>
      <w:pPr>
        <w:spacing w:after="40" w:before="0"/>
      </w:pPr>
      <w:r>
        <w:rPr>
          <w:rFonts w:ascii="Arial" w:cs="Arial" w:eastAsia="Arial" w:hAnsi="Arial"/>
          <w:color w:val="555555"/>
          <w:sz w:val="18"/>
          <w:szCs w:val="18"/>
        </w:rPr>
        <w:t xml:space="preserve">7652 Sawmill Road, Suite 341  |  Dublin, Ohio 43016  |  United States</w:t>
      </w:r>
    </w:p>
    <w:p>
      <w:pPr>
        <w:spacing w:after="200" w:before="0"/>
      </w:pPr>
      <w:r>
        <w:rPr>
          <w:rFonts w:ascii="Arial" w:cs="Arial" w:eastAsia="Arial" w:hAnsi="Arial"/>
          <w:color w:val="555555"/>
          <w:sz w:val="18"/>
          <w:szCs w:val="18"/>
        </w:rPr>
        <w:t xml:space="preserve">The Landmark GDL  |  Guadalajara, Jalisco, Mexico</w:t>
      </w:r>
    </w:p>
    <w:p>
      <w:pPr>
        <w:pBdr>
          <w:bottom w:val="single" w:color="1F3A8A" w:sz="12" w:space="1"/>
        </w:pBdr>
        <w:spacing w:after="240" w:before="0"/>
      </w:pPr>
      <w:r>
        <w:t xml:space="preserve"/>
      </w:r>
    </w:p>
    <w:p>
      <w:pPr>
        <w:spacing w:after="80" w:before="0"/>
        <w:jc w:val="center"/>
      </w:pPr>
      <w:r>
        <w:rPr>
          <w:rFonts w:ascii="Arial" w:cs="Arial" w:eastAsia="Arial" w:hAnsi="Arial"/>
          <w:b/>
          <w:bCs/>
          <w:color w:val="1F3A8A"/>
          <w:sz w:val="32"/>
          <w:szCs w:val="32"/>
        </w:rPr>
        <w:t xml:space="preserve">SERVICES AGREEMENT &amp; ORDER FORM</w:t>
      </w:r>
    </w:p>
    <w:p>
      <w:pPr>
        <w:spacing w:after="80" w:before="0"/>
        <w:jc w:val="center"/>
      </w:pPr>
      <w:r>
        <w:rPr>
          <w:rFonts w:ascii="Arial" w:cs="Arial" w:eastAsia="Arial" w:hAnsi="Arial"/>
          <w:color w:val="555555"/>
          <w:sz w:val="22"/>
          <w:szCs w:val="22"/>
        </w:rPr>
        <w:t xml:space="preserve">Financial Technology Services — Usuario Banxico+</w:t>
      </w:r>
    </w:p>
    <w:p>
      <w:pPr>
        <w:spacing w:after="280" w:before="0"/>
        <w:jc w:val="center"/>
      </w:pPr>
      <w:r>
        <w:rPr>
          <w:rFonts w:ascii="Arial" w:cs="Arial" w:eastAsia="Arial" w:hAnsi="Arial"/>
          <w:color w:val="555555"/>
          <w:sz w:val="18"/>
          <w:szCs w:val="18"/>
        </w:rPr>
        <w:t xml:space="preserve">ORDER FORM FOR: OVIDIO HERNANDEZ  |  Contract Term: 12 months (1 year)  |  Effective Date: 06/24/2026  |  18:59 CST</w:t>
      </w:r>
    </w:p>
    <w:p>
      <w:pPr>
        <w:pBdr>
          <w:bottom w:val="single" w:color="1F3A8A" w:sz="6" w:space="1"/>
        </w:pBdr>
        <w:spacing w:after="160" w:before="360"/>
      </w:pPr>
      <w:r>
        <w:rPr>
          <w:rFonts w:ascii="Arial" w:cs="Arial" w:eastAsia="Arial" w:hAnsi="Arial"/>
          <w:b/>
          <w:bCs/>
          <w:color w:val="1F3A8A"/>
          <w:sz w:val="28"/>
          <w:szCs w:val="28"/>
        </w:rPr>
        <w:t xml:space="preserve">Services Add-On Form — Products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1440"/>
        <w:gridCol w:w="1440"/>
        <w:gridCol w:w="1800"/>
      </w:tblGrid>
      <w:tr>
        <w:tc>
          <w:tcPr>
            <w:tcW w:type="dxa" w:w="32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18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Billing Frequency</w:t>
            </w:r>
          </w:p>
        </w:tc>
        <w:tc>
          <w:tcPr>
            <w:tcW w:type="dxa" w:w="14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44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180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Total Price</w:t>
            </w:r>
          </w:p>
        </w:tc>
      </w:tr>
      <w:tr>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Usuario Banxico +</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Anual</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$375.00</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$375.00</w:t>
            </w:r>
          </w:p>
        </w:tc>
      </w:tr>
      <w:tr>
        <w:tc>
          <w:tcPr>
            <w:tcW w:type="dxa" w:w="7920"/>
            <w:gridSpan w:val="4"/>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pPr>
              <w:jc w:val="right"/>
            </w:pPr>
            <w:r>
              <w:rPr>
                <w:rFonts w:ascii="Arial" w:cs="Arial" w:eastAsia="Arial" w:hAnsi="Arial"/>
                <w:b/>
                <w:bCs/>
                <w:sz w:val="22"/>
                <w:szCs w:val="22"/>
              </w:rPr>
              <w:t xml:space="preserve">TOTAL USD</w:t>
            </w:r>
          </w:p>
        </w:tc>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sz w:val="22"/>
                <w:szCs w:val="22"/>
              </w:rPr>
              <w:t xml:space="preserve">$375.00 USD</w:t>
            </w:r>
          </w:p>
        </w:tc>
      </w:tr>
      <w:tr>
        <w:tc>
          <w:tcPr>
            <w:tcW w:type="dxa" w:w="7920"/>
            <w:gridSpan w:val="4"/>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pPr>
              <w:jc w:val="right"/>
            </w:pPr>
            <w:r>
              <w:rPr>
                <w:rFonts w:ascii="Arial" w:cs="Arial" w:eastAsia="Arial" w:hAnsi="Arial"/>
                <w:b/>
                <w:bCs/>
                <w:sz w:val="22"/>
                <w:szCs w:val="22"/>
              </w:rPr>
              <w:t xml:space="preserve">TOTAL MXN (referencial)</w:t>
            </w:r>
          </w:p>
        </w:tc>
        <w:tc>
          <w:tcPr>
            <w:tcW w:type="dxa" w:w="18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tcPr>
          <w:p>
            <w:r>
              <w:rPr>
                <w:rFonts w:ascii="Arial" w:cs="Arial" w:eastAsia="Arial" w:hAnsi="Arial"/>
                <w:b/>
                <w:bCs/>
                <w:sz w:val="22"/>
                <w:szCs w:val="22"/>
              </w:rPr>
              <w:t xml:space="preserve">6,500.00 MXN</w:t>
            </w:r>
          </w:p>
        </w:tc>
      </w:tr>
    </w:tbl>
    <w:p>
      <w:pPr>
        <w:spacing w:after="0" w:before="200"/>
      </w:pPr>
      <w:r>
        <w:t xml:space="preserve"/>
      </w:r>
    </w:p>
    <w:p>
      <w:pPr>
        <w:pBdr>
          <w:bottom w:val="single" w:color="1F3A8A" w:sz="6" w:space="1"/>
        </w:pBdr>
        <w:spacing w:after="160" w:before="360"/>
      </w:pPr>
      <w:r>
        <w:rPr>
          <w:rFonts w:ascii="Arial" w:cs="Arial" w:eastAsia="Arial" w:hAnsi="Arial"/>
          <w:b/>
          <w:bCs/>
          <w:color w:val="1F3A8A"/>
          <w:sz w:val="28"/>
          <w:szCs w:val="28"/>
        </w:rPr>
        <w:t xml:space="preserve">Administrator Information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Admin Full Name:  OVIDIO HERNANDEZ</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Admin Email:  ovidiohdez@gmail.com</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Admin Job Title:  Admin</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Admin Phone:  +52 81 1240 3497</w:t>
            </w:r>
          </w:p>
        </w:tc>
      </w:tr>
      <w:tr>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Company:  —</w:t>
            </w:r>
          </w:p>
        </w:tc>
        <w:tc>
          <w:tcPr>
            <w:tcW w:type="dxa" w:w="4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val="false"/>
                <w:bCs w:val="false"/>
                <w:sz w:val="20"/>
                <w:szCs w:val="20"/>
              </w:rPr>
              <w:t xml:space="preserve">Effective Date:  06/24/2026</w:t>
            </w:r>
          </w:p>
        </w:tc>
      </w:tr>
    </w:tbl>
    <w:p>
      <w:pPr>
        <w:spacing w:after="0" w:before="240"/>
      </w:pPr>
      <w:r>
        <w:t xml:space="preserve"/>
      </w:r>
    </w:p>
    <w:p>
      <w:pPr>
        <w:pBdr>
          <w:bottom w:val="single" w:color="1F3A8A" w:sz="6" w:space="1"/>
        </w:pBdr>
        <w:spacing w:after="160" w:before="360"/>
      </w:pPr>
      <w:r>
        <w:rPr>
          <w:rFonts w:ascii="Arial" w:cs="Arial" w:eastAsia="Arial" w:hAnsi="Arial"/>
          <w:b/>
          <w:bCs/>
          <w:color w:val="1F3A8A"/>
          <w:sz w:val="28"/>
          <w:szCs w:val="28"/>
        </w:rPr>
        <w:t xml:space="preserve">Legal Terms &amp; Conditions</w:t>
      </w:r>
    </w:p>
    <w:p>
      <w:pPr>
        <w:spacing w:after="100" w:before="260"/>
      </w:pPr>
      <w:r>
        <w:rPr>
          <w:rFonts w:ascii="Arial" w:cs="Arial" w:eastAsia="Arial" w:hAnsi="Arial"/>
          <w:b/>
          <w:bCs/>
          <w:color w:val="1F3A8A"/>
          <w:sz w:val="24"/>
          <w:szCs w:val="24"/>
        </w:rPr>
        <w:t xml:space="preserve">1. Scope and Amendment</w:t>
      </w:r>
    </w:p>
    <w:p>
      <w:pPr>
        <w:spacing w:after="80" w:before="80"/>
        <w:jc w:val="both"/>
      </w:pPr>
      <w:r>
        <w:rPr>
          <w:rFonts w:ascii="Arial" w:cs="Arial" w:eastAsia="Arial" w:hAnsi="Arial"/>
          <w:color w:val="000000"/>
          <w:sz w:val="20"/>
          <w:szCs w:val="20"/>
        </w:rPr>
        <w:t xml:space="preserve">This Services Agreement and Order Form (the "Agreement") amends and is incorporated into the original Order Form and Terms of Use, and/or Software as a Service Agreement, between Customer and Banxico Plus LLC ("Supplier"). This Agreement formalizes the provision of financial technology services, additional license seats, and/or additional services described herein, and governs the entire commercial and operational relationship between the parties with respect thereto.</w:t>
      </w:r>
    </w:p>
    <w:p>
      <w:pPr>
        <w:spacing w:after="100" w:before="260"/>
      </w:pPr>
      <w:r>
        <w:rPr>
          <w:rFonts w:ascii="Arial" w:cs="Arial" w:eastAsia="Arial" w:hAnsi="Arial"/>
          <w:b/>
          <w:bCs/>
          <w:color w:val="1F3A8A"/>
          <w:sz w:val="24"/>
          <w:szCs w:val="24"/>
        </w:rPr>
        <w:t xml:space="preserve">2. Acceptance and Payment Terms</w:t>
      </w:r>
    </w:p>
    <w:p>
      <w:pPr>
        <w:spacing w:after="80" w:before="80"/>
        <w:jc w:val="both"/>
      </w:pPr>
      <w:r>
        <w:rPr>
          <w:rFonts w:ascii="Arial" w:cs="Arial" w:eastAsia="Arial" w:hAnsi="Arial"/>
          <w:color w:val="000000"/>
          <w:sz w:val="20"/>
          <w:szCs w:val="20"/>
        </w:rPr>
        <w:t xml:space="preserve">By accepting this Banxico+ Services License and/or Services Add-On, Customer agrees to purchase the services described in this Order Form. Payment is due in full upfront prior to the activation or delivery of any services, licenses, or additional seats. Failure to remit payment within the agreed billing cycle shall result in immediate suspension of access to the platform and services, without prejudice to the Supplier's right to pursue payment recovery.</w:t>
      </w:r>
    </w:p>
    <w:p>
      <w:pPr>
        <w:spacing w:after="100" w:before="260"/>
      </w:pPr>
      <w:r>
        <w:rPr>
          <w:rFonts w:ascii="Arial" w:cs="Arial" w:eastAsia="Arial" w:hAnsi="Arial"/>
          <w:b/>
          <w:bCs/>
          <w:color w:val="1F3A8A"/>
          <w:sz w:val="24"/>
          <w:szCs w:val="24"/>
        </w:rPr>
        <w:t xml:space="preserve">3. Continuity of Existing Subscriptions</w:t>
      </w:r>
    </w:p>
    <w:p>
      <w:pPr>
        <w:spacing w:after="80" w:before="80"/>
        <w:jc w:val="both"/>
      </w:pPr>
      <w:r>
        <w:rPr>
          <w:rFonts w:ascii="Arial" w:cs="Arial" w:eastAsia="Arial" w:hAnsi="Arial"/>
          <w:color w:val="000000"/>
          <w:sz w:val="20"/>
          <w:szCs w:val="20"/>
        </w:rPr>
        <w:t xml:space="preserve">Customer's subscription for any previously existing license seats under the Original Agreement shall continue unaffected by this Order Form. Any fees relating to those seats shall continue to be billed unchanged under the Original Agreement, unless otherwise expressly modified by a subsequent written amendment signed by authorized representatives of both parties.</w:t>
      </w:r>
    </w:p>
    <w:p>
      <w:pPr>
        <w:spacing w:after="100" w:before="260"/>
      </w:pPr>
      <w:r>
        <w:rPr>
          <w:rFonts w:ascii="Arial" w:cs="Arial" w:eastAsia="Arial" w:hAnsi="Arial"/>
          <w:b/>
          <w:bCs/>
          <w:color w:val="1F3A8A"/>
          <w:sz w:val="24"/>
          <w:szCs w:val="24"/>
        </w:rPr>
        <w:t xml:space="preserve">4. Term, Proration, and Annual Price Adjustment</w:t>
      </w:r>
    </w:p>
    <w:p>
      <w:pPr>
        <w:spacing w:after="80" w:before="80"/>
        <w:jc w:val="both"/>
      </w:pPr>
      <w:r>
        <w:rPr>
          <w:rFonts w:ascii="Arial" w:cs="Arial" w:eastAsia="Arial" w:hAnsi="Arial"/>
          <w:color w:val="000000"/>
          <w:sz w:val="20"/>
          <w:szCs w:val="20"/>
        </w:rPr>
        <w:t xml:space="preserve">This Agreement is effective as of the date agreed upon by both parties. Additional fees will be prorated from the effective date until the end of the current 12-month term. Fees for any subsequent 12-month term shall not be prorated and shall be billed at full 12-month rates. Access to purchased services shall be enabled once the invoice is received and paid in full. Pricing is subject to an annual adjustment of up to ten percent (10%), effective on each anniversary of the Effective Date.</w:t>
      </w:r>
    </w:p>
    <w:p>
      <w:pPr>
        <w:spacing w:after="100" w:before="260"/>
      </w:pPr>
      <w:r>
        <w:rPr>
          <w:rFonts w:ascii="Arial" w:cs="Arial" w:eastAsia="Arial" w:hAnsi="Arial"/>
          <w:b/>
          <w:bCs/>
          <w:color w:val="1F3A8A"/>
          <w:sz w:val="24"/>
          <w:szCs w:val="24"/>
        </w:rPr>
        <w:t xml:space="preserve">5. Responsibility for Resources and Platform Use</w:t>
      </w:r>
    </w:p>
    <w:p>
      <w:pPr>
        <w:spacing w:after="80" w:before="80"/>
        <w:jc w:val="both"/>
      </w:pPr>
      <w:r>
        <w:rPr>
          <w:rFonts w:ascii="Arial" w:cs="Arial" w:eastAsia="Arial" w:hAnsi="Arial"/>
          <w:color w:val="000000"/>
          <w:sz w:val="20"/>
          <w:szCs w:val="20"/>
        </w:rPr>
        <w:t xml:space="preserve">Customer acknowledges that all actions performed within the Banxico Plus platform under Customer's credentials or authorized users are the sole responsibility of the Customer. Customer shall ensure all authorized users comply with the platform's Terms of Use, applicable laws, and financial regulations of the United States and the Republic of Mexico. Banxico Plus LLC shall not be liable for misuse, unauthorized access resulting from Customer's negligence, or operational errors attributable to Customer's staff or systems.</w:t>
      </w:r>
    </w:p>
    <w:p>
      <w:pPr>
        <w:spacing w:after="100" w:before="260"/>
      </w:pPr>
      <w:r>
        <w:rPr>
          <w:rFonts w:ascii="Arial" w:cs="Arial" w:eastAsia="Arial" w:hAnsi="Arial"/>
          <w:b/>
          <w:bCs/>
          <w:color w:val="1F3A8A"/>
          <w:sz w:val="24"/>
          <w:szCs w:val="24"/>
        </w:rPr>
        <w:t xml:space="preserve">6. Sender and Receiver Responsibility in Financial Operations</w:t>
      </w:r>
    </w:p>
    <w:p>
      <w:pPr>
        <w:spacing w:after="80" w:before="80"/>
        <w:jc w:val="both"/>
      </w:pPr>
      <w:r>
        <w:rPr>
          <w:rFonts w:ascii="Arial" w:cs="Arial" w:eastAsia="Arial" w:hAnsi="Arial"/>
          <w:color w:val="000000"/>
          <w:sz w:val="20"/>
          <w:szCs w:val="20"/>
        </w:rPr>
        <w:t xml:space="preserve">In the context of any financial transaction, remittance, or fund transfer facilitated through the Banxico Plus platform, the following responsibilities apply:</w:t>
      </w:r>
    </w:p>
    <w:p>
      <w:pPr>
        <w:pStyle w:val="ListParagraph"/>
        <w:numPr>
          <w:ilvl w:val="0"/>
          <w:numId w:val="2"/>
        </w:numPr>
        <w:spacing w:after="40" w:before="40"/>
      </w:pPr>
      <w:r>
        <w:rPr>
          <w:rFonts w:ascii="Arial" w:cs="Arial" w:eastAsia="Arial" w:hAnsi="Arial"/>
          <w:sz w:val="20"/>
          <w:szCs w:val="20"/>
        </w:rPr>
        <w:t xml:space="preserve">Sender Responsibility: The Sender is solely responsible for the accuracy of all recipient information, including account numbers, routing details, legal names, and transfer amounts. Banxico Plus LLC shall not be liable for losses arising from incorrect or incomplete sender-provided data.</w:t>
      </w:r>
    </w:p>
    <w:p>
      <w:pPr>
        <w:pStyle w:val="ListParagraph"/>
        <w:numPr>
          <w:ilvl w:val="0"/>
          <w:numId w:val="2"/>
        </w:numPr>
        <w:spacing w:after="40" w:before="40"/>
      </w:pPr>
      <w:r>
        <w:rPr>
          <w:rFonts w:ascii="Arial" w:cs="Arial" w:eastAsia="Arial" w:hAnsi="Arial"/>
          <w:sz w:val="20"/>
          <w:szCs w:val="20"/>
        </w:rPr>
        <w:t xml:space="preserve">Receiver Responsibility: The Receiver acknowledges that funds are subject to applicable clearing times, regulatory holds, and compliance reviews required by U.S. and international financial regulations, including FinCEN, OFAC, and applicable AML/CFT frameworks.</w:t>
      </w:r>
    </w:p>
    <w:p>
      <w:pPr>
        <w:pStyle w:val="ListParagraph"/>
        <w:numPr>
          <w:ilvl w:val="0"/>
          <w:numId w:val="2"/>
        </w:numPr>
        <w:spacing w:after="40" w:before="40"/>
      </w:pPr>
      <w:r>
        <w:rPr>
          <w:rFonts w:ascii="Arial" w:cs="Arial" w:eastAsia="Arial" w:hAnsi="Arial"/>
          <w:sz w:val="20"/>
          <w:szCs w:val="20"/>
        </w:rPr>
        <w:t xml:space="preserve">Mutual Indemnification: Both Sender and Receiver agree to indemnify and hold harmless Banxico Plus LLC from any claims, penalties, fines, or damages arising from transactions that violate applicable law, involve sanctioned parties, or are based on fraudulent information.</w:t>
      </w:r>
    </w:p>
    <w:p>
      <w:pPr>
        <w:pStyle w:val="ListParagraph"/>
        <w:numPr>
          <w:ilvl w:val="0"/>
          <w:numId w:val="2"/>
        </w:numPr>
        <w:spacing w:after="40" w:before="40"/>
      </w:pPr>
      <w:r>
        <w:rPr>
          <w:rFonts w:ascii="Arial" w:cs="Arial" w:eastAsia="Arial" w:hAnsi="Arial"/>
          <w:sz w:val="20"/>
          <w:szCs w:val="20"/>
        </w:rPr>
        <w:t xml:space="preserve">Dispute Window: Any disputed transaction must be reported in writing to Banxico Plus LLC within five (5) business days of the transaction date. Failure to report within this period constitutes acceptance of the transaction by both parties.</w:t>
      </w:r>
    </w:p>
    <w:p>
      <w:pPr>
        <w:spacing w:after="100" w:before="260"/>
      </w:pPr>
      <w:r>
        <w:rPr>
          <w:rFonts w:ascii="Arial" w:cs="Arial" w:eastAsia="Arial" w:hAnsi="Arial"/>
          <w:b/>
          <w:bCs/>
          <w:color w:val="1F3A8A"/>
          <w:sz w:val="24"/>
          <w:szCs w:val="24"/>
        </w:rPr>
        <w:t xml:space="preserve">7. Regulatory Compliance and AML/KYC Obligations</w:t>
      </w:r>
    </w:p>
    <w:p>
      <w:pPr>
        <w:spacing w:after="80" w:before="80"/>
        <w:jc w:val="both"/>
      </w:pPr>
      <w:r>
        <w:rPr>
          <w:rFonts w:ascii="Arial" w:cs="Arial" w:eastAsia="Arial" w:hAnsi="Arial"/>
          <w:color w:val="000000"/>
          <w:sz w:val="20"/>
          <w:szCs w:val="20"/>
        </w:rPr>
        <w:t xml:space="preserve">Both parties agree to comply with all applicable anti-money laundering (AML) and know-your-customer (KYC) regulations, including those of the Financial Crimes Enforcement Network (FinCEN), the Bank Secrecy Act (BSA), and Mexico's Ley Federal para la Prevencion e Identificacion de Operaciones con Recursos de Procedencia Ilicita (LFPIORPI). Customer agrees to provide truthful, complete, and current identity and business documentation upon request. Non-compliance constitutes grounds for immediate termination of services.</w:t>
      </w:r>
    </w:p>
    <w:p>
      <w:pPr>
        <w:spacing w:after="100" w:before="260"/>
      </w:pPr>
      <w:r>
        <w:rPr>
          <w:rFonts w:ascii="Arial" w:cs="Arial" w:eastAsia="Arial" w:hAnsi="Arial"/>
          <w:b/>
          <w:bCs/>
          <w:color w:val="1F3A8A"/>
          <w:sz w:val="24"/>
          <w:szCs w:val="24"/>
        </w:rPr>
        <w:t xml:space="preserve">8. Data Privacy and Information Security</w:t>
      </w:r>
    </w:p>
    <w:p>
      <w:pPr>
        <w:spacing w:after="80" w:before="80"/>
        <w:jc w:val="both"/>
      </w:pPr>
      <w:r>
        <w:rPr>
          <w:rFonts w:ascii="Arial" w:cs="Arial" w:eastAsia="Arial" w:hAnsi="Arial"/>
          <w:color w:val="000000"/>
          <w:sz w:val="20"/>
          <w:szCs w:val="20"/>
        </w:rPr>
        <w:t xml:space="preserve">Banxico Plus LLC maintains appropriate technical and organizational measures to protect Customer's personal and financial data in accordance with the California Consumer Privacy Act (CCPA), the General Data Protection Regulation (GDPR) as applicable, and Mexico's Ley Federal de Proteccion de Datos Personales en Posesion de los Particulares (LFPDPPP). Customer data shall not be sold, rented, or disclosed to third parties except as required by law or to fulfill the services described in this Agreement.</w:t>
      </w:r>
    </w:p>
    <w:p>
      <w:pPr>
        <w:spacing w:after="100" w:before="260"/>
      </w:pPr>
      <w:r>
        <w:rPr>
          <w:rFonts w:ascii="Arial" w:cs="Arial" w:eastAsia="Arial" w:hAnsi="Arial"/>
          <w:b/>
          <w:bCs/>
          <w:color w:val="1F3A8A"/>
          <w:sz w:val="24"/>
          <w:szCs w:val="24"/>
        </w:rPr>
        <w:t xml:space="preserve">9. Service Level and Liability Limitation</w:t>
      </w:r>
    </w:p>
    <w:p>
      <w:pPr>
        <w:spacing w:after="80" w:before="80"/>
        <w:jc w:val="both"/>
      </w:pPr>
      <w:r>
        <w:rPr>
          <w:rFonts w:ascii="Arial" w:cs="Arial" w:eastAsia="Arial" w:hAnsi="Arial"/>
          <w:color w:val="000000"/>
          <w:sz w:val="20"/>
          <w:szCs w:val="20"/>
        </w:rPr>
        <w:t xml:space="preserve">Banxico Plus LLC shall use commercially reasonable efforts to maintain platform availability of no less than 99% uptime on a monthly basis, excluding scheduled maintenance windows communicated at least 48 hours in advance. In no event shall Banxico Plus LLC be liable for indirect, incidental, special, consequential, or punitive damages. The aggregate liability of Banxico Plus LLC to Customer shall not exceed the total fees paid by Customer in the three (3) months immediately preceding the event giving rise to the claim.</w:t>
      </w:r>
    </w:p>
    <w:p>
      <w:pPr>
        <w:spacing w:after="100" w:before="260"/>
      </w:pPr>
      <w:r>
        <w:rPr>
          <w:rFonts w:ascii="Arial" w:cs="Arial" w:eastAsia="Arial" w:hAnsi="Arial"/>
          <w:b/>
          <w:bCs/>
          <w:color w:val="1F3A8A"/>
          <w:sz w:val="24"/>
          <w:szCs w:val="24"/>
        </w:rPr>
        <w:t xml:space="preserve">10. Termination</w:t>
      </w:r>
    </w:p>
    <w:p>
      <w:pPr>
        <w:spacing w:after="80" w:before="80"/>
        <w:jc w:val="both"/>
      </w:pPr>
      <w:r>
        <w:rPr>
          <w:rFonts w:ascii="Arial" w:cs="Arial" w:eastAsia="Arial" w:hAnsi="Arial"/>
          <w:color w:val="000000"/>
          <w:sz w:val="20"/>
          <w:szCs w:val="20"/>
        </w:rPr>
        <w:t xml:space="preserve">Either party may terminate this Agreement upon thirty (30) days' written notice if the other party materially breaches any term and fails to cure such breach within fifteen (15) days of written notice. Banxico Plus LLC reserves the right to immediately suspend or terminate services without notice if Customer engages in fraudulent activity, violates applicable law, or uses the platform for money laundering, terrorist financing, or any other prohibited purpose.</w:t>
      </w:r>
    </w:p>
    <w:p>
      <w:pPr>
        <w:spacing w:after="100" w:before="260"/>
      </w:pPr>
      <w:r>
        <w:rPr>
          <w:rFonts w:ascii="Arial" w:cs="Arial" w:eastAsia="Arial" w:hAnsi="Arial"/>
          <w:b/>
          <w:bCs/>
          <w:color w:val="1F3A8A"/>
          <w:sz w:val="24"/>
          <w:szCs w:val="24"/>
        </w:rPr>
        <w:t xml:space="preserve">11. Dispute Resolution and Governing Law</w:t>
      </w:r>
    </w:p>
    <w:p>
      <w:pPr>
        <w:spacing w:after="80" w:before="80"/>
        <w:jc w:val="both"/>
      </w:pPr>
      <w:r>
        <w:rPr>
          <w:rFonts w:ascii="Arial" w:cs="Arial" w:eastAsia="Arial" w:hAnsi="Arial"/>
          <w:color w:val="000000"/>
          <w:sz w:val="20"/>
          <w:szCs w:val="20"/>
        </w:rPr>
        <w:t xml:space="preserve">This Agreement shall be governed by the laws of the State of Ohio, United States of America. Any dispute shall first be submitted to good-faith mediation between the parties. If mediation fails, the dispute shall be resolved through binding arbitration under the rules of the American Arbitration Association (AAA), conducted in English in Dublin, Ohio. Judgment on any arbitration award may be entered in any court of competent jurisdiction.</w:t>
      </w:r>
    </w:p>
    <w:p>
      <w:pPr>
        <w:spacing w:after="100" w:before="260"/>
      </w:pPr>
      <w:r>
        <w:rPr>
          <w:rFonts w:ascii="Arial" w:cs="Arial" w:eastAsia="Arial" w:hAnsi="Arial"/>
          <w:b/>
          <w:bCs/>
          <w:color w:val="1F3A8A"/>
          <w:sz w:val="24"/>
          <w:szCs w:val="24"/>
        </w:rPr>
        <w:t xml:space="preserve">12. Entire Agreement and Modifications</w:t>
      </w:r>
    </w:p>
    <w:p>
      <w:pPr>
        <w:spacing w:after="80" w:before="80"/>
        <w:jc w:val="both"/>
      </w:pPr>
      <w:r>
        <w:rPr>
          <w:rFonts w:ascii="Arial" w:cs="Arial" w:eastAsia="Arial" w:hAnsi="Arial"/>
          <w:color w:val="000000"/>
          <w:sz w:val="20"/>
          <w:szCs w:val="20"/>
        </w:rPr>
        <w:t xml:space="preserve">This Agreement, together with the Order Form and any incorporated documents, constitutes the entire agreement between the parties and supersedes all prior negotiations or representations. This Agreement may not be modified except by written instrument signed by authorized representatives of both parties. Electronic signatures, including DocuSign, carry the same legal force as original wet signatures.</w:t>
      </w:r>
    </w:p>
    <w:p>
      <w:pPr>
        <w:spacing w:after="100" w:before="260"/>
      </w:pPr>
      <w:r>
        <w:rPr>
          <w:rFonts w:ascii="Arial" w:cs="Arial" w:eastAsia="Arial" w:hAnsi="Arial"/>
          <w:b/>
          <w:bCs/>
          <w:color w:val="1F3A8A"/>
          <w:sz w:val="24"/>
          <w:szCs w:val="24"/>
        </w:rPr>
        <w:t xml:space="preserve">13. Auto-Renewal and Final Sales</w:t>
      </w:r>
    </w:p>
    <w:p>
      <w:pPr>
        <w:spacing w:after="80" w:before="80"/>
        <w:jc w:val="both"/>
      </w:pPr>
      <w:r>
        <w:rPr>
          <w:rFonts w:ascii="Arial" w:cs="Arial" w:eastAsia="Arial" w:hAnsi="Arial"/>
          <w:color w:val="000000"/>
          <w:sz w:val="20"/>
          <w:szCs w:val="20"/>
        </w:rPr>
        <w:t xml:space="preserve">All subscriptions under this Agreement auto-renew annually unless written cancellation notice is provided at least thirty (30) days before the end of the current term. All sales are final. Refunds, if any, are subject to Banxico Plus LLC's refund policy as communicated separately and in writing. Customer initials their understanding of these terms: ____________.</w:t>
      </w:r>
    </w:p>
    <w:p>
      <w:pPr>
        <w:spacing w:after="0" w:before="240"/>
      </w:pPr>
      <w:r>
        <w:t xml:space="preserve"/>
      </w:r>
    </w:p>
    <w:p>
      <w:pPr>
        <w:pBdr>
          <w:bottom w:val="single" w:color="1F3A8A" w:sz="6" w:space="1"/>
        </w:pBdr>
        <w:spacing w:after="160" w:before="360"/>
      </w:pPr>
      <w:r>
        <w:rPr>
          <w:rFonts w:ascii="Arial" w:cs="Arial" w:eastAsia="Arial" w:hAnsi="Arial"/>
          <w:b/>
          <w:bCs/>
          <w:color w:val="1F3A8A"/>
          <w:sz w:val="28"/>
          <w:szCs w:val="28"/>
        </w:rPr>
        <w:t xml:space="preserve">Agreed and Executed</w:t>
      </w:r>
    </w:p>
    <w:p>
      <w:pPr>
        <w:spacing w:after="80" w:before="80"/>
        <w:jc w:val="both"/>
      </w:pPr>
      <w:r>
        <w:rPr>
          <w:rFonts w:ascii="Arial" w:cs="Arial" w:eastAsia="Arial" w:hAnsi="Arial"/>
          <w:color w:val="000000"/>
          <w:sz w:val="20"/>
          <w:szCs w:val="20"/>
        </w:rPr>
        <w:t xml:space="preserve">Please enter your full name, company, signature, and date to confirm acceptance of all the legal terms above.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Agreed To: CUSTOMER</w:t>
            </w:r>
          </w:p>
        </w:tc>
        <w:tc>
          <w:tcPr>
            <w:tcW w:type="dxa" w:w="4860"/>
            <w:tcBorders>
              <w:top w:val="single" w:color="AAAAAA" w:sz="1"/>
              <w:left w:val="single" w:color="AAAAAA" w:sz="1"/>
              <w:bottom w:val="single" w:color="AAAAAA" w:sz="1"/>
              <w:right w:val="single" w:color="AAAAAA"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Agreed To: SUPPLIER</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Customer: OVIDIO HERNANDEZ</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Supplier: Banxico Plus LLC / Seamless Contacts Inc.</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(Signature): 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By (Authorized Signature): _______________</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OVIDIO HERNANDEZ</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Name: Jose Luis Barrientos Terreros</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Admin / Authorized Representative</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Title: Founder</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Email: ovidiohdez@gmail.com</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18"/>
                <w:szCs w:val="18"/>
              </w:rPr>
              <w:t xml:space="preserve">Address: 7652 Sawmill Road, Suite 341, Dublin, Ohio 43016 / The Landmark GDL</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Phone: +52 81 1240 3497</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06/24/2026  |  18:59 CST</w:t>
            </w:r>
          </w:p>
        </w:tc>
      </w:tr>
      <w:tr>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Date: 06/24/2026  |  18:59 CST</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16"/>
                <w:szCs w:val="16"/>
              </w:rPr>
              <w:t xml:space="preserve">V.20230915TermsAL  |  Banxico Plus LLC</w:t>
            </w:r>
          </w:p>
        </w:tc>
      </w:tr>
    </w:tbl>
    <w:p>
      <w:pPr>
        <w:spacing w:after="0" w:before="160"/>
      </w:pPr>
      <w:r>
        <w:t xml:space="preserve"/>
      </w:r>
    </w:p>
    <w:p>
      <w:pPr>
        <w:spacing w:after="0" w:before="80"/>
        <w:jc w:val="center"/>
      </w:pPr>
      <w:r>
        <w:rPr>
          <w:rFonts w:ascii="Arial" w:cs="Arial" w:eastAsia="Arial" w:hAnsi="Arial"/>
          <w:color w:val="555555"/>
          <w:sz w:val="16"/>
          <w:szCs w:val="16"/>
        </w:rPr>
        <w:t xml:space="preserve">V.20230915TermsAL  |  Banxico Plus LLC  |  Confidential &amp; Proprietary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2026-06-25T01:00:57.882Z</dcterms:created>
  <dcterms:modified xsi:type="dcterms:W3CDTF">2026-06-25T01:00:57.894Z</dcterms:modified>
</cp:coreProperties>
</file>

<file path=docProps/custom.xml><?xml version="1.0" encoding="utf-8"?>
<Properties xmlns="http://schemas.openxmlformats.org/officeDocument/2006/custom-properties" xmlns:vt="http://schemas.openxmlformats.org/officeDocument/2006/docPropsVTypes"/>
</file>