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5B0B5CB1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600E6A3E" w:rsidP="629B9648" w:rsidRDefault="600E6A3E" w14:paraId="5218828C" w14:textId="701F33F1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5B0B5CB1" w:rsidR="5B14AD1E">
              <w:rPr>
                <w:lang w:bidi="fr-FR"/>
              </w:rPr>
              <w:t>Plan Triennal 2019–2021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5B0B5CB1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5B0B5CB1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785D06E3">
            <w:pPr>
              <w:rPr>
                <w:rStyle w:val="SubtitleChar"/>
                <w:b w:val="0"/>
                <w:bCs w:val="0"/>
                <w:lang w:bidi="fr-FR"/>
              </w:rPr>
            </w:pPr>
            <w:r w:rsidRPr="5B0B5CB1" w:rsidR="6DFF4093">
              <w:rPr>
                <w:rStyle w:val="SubtitleChar"/>
                <w:b w:val="0"/>
                <w:bCs w:val="0"/>
                <w:lang w:bidi="fr-FR"/>
              </w:rPr>
              <w:t>29</w:t>
            </w:r>
            <w:r w:rsidRPr="5B0B5CB1" w:rsidR="6E7A3047">
              <w:rPr>
                <w:rStyle w:val="SubtitleChar"/>
                <w:b w:val="0"/>
                <w:bCs w:val="0"/>
                <w:lang w:bidi="fr-FR"/>
              </w:rPr>
              <w:t>/0</w:t>
            </w:r>
            <w:r w:rsidRPr="5B0B5CB1" w:rsidR="71475904">
              <w:rPr>
                <w:rStyle w:val="SubtitleChar"/>
                <w:b w:val="0"/>
                <w:bCs w:val="0"/>
                <w:lang w:bidi="fr-FR"/>
              </w:rPr>
              <w:t>3</w:t>
            </w:r>
            <w:r w:rsidRPr="5B0B5CB1" w:rsidR="6E7A3047">
              <w:rPr>
                <w:rStyle w:val="SubtitleChar"/>
                <w:b w:val="0"/>
                <w:bCs w:val="0"/>
                <w:lang w:bidi="fr-FR"/>
              </w:rPr>
              <w:t>/20</w:t>
            </w:r>
            <w:r w:rsidRPr="5B0B5CB1" w:rsidR="219D9E05">
              <w:rPr>
                <w:rStyle w:val="SubtitleChar"/>
                <w:b w:val="0"/>
                <w:bCs w:val="0"/>
                <w:lang w:bidi="fr-FR"/>
              </w:rPr>
              <w:t>19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33B173A3">
              <w:drawing>
                <wp:inline wp14:editId="43D9E926" wp14:anchorId="737C1255">
                  <wp:extent cx="1842654" cy="18288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2654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469B4F44">
      <w:pPr>
        <w:pStyle w:val="Heading1"/>
        <w:spacing w:after="200"/>
      </w:pPr>
      <w:r w:rsidRPr="5B0B5CB1" w:rsidR="585E66DB">
        <w:rPr>
          <w:lang w:bidi="fr-FR"/>
        </w:rPr>
        <w:t>Ancrage territorial, immersion et structuration initiale</w:t>
      </w:r>
    </w:p>
    <w:p w:rsidR="585E66DB" w:rsidP="5B0B5CB1" w:rsidRDefault="585E66DB" w14:paraId="2A4B53A1" w14:textId="4C7E8871">
      <w:pPr>
        <w:pStyle w:val="Heading2"/>
        <w:rPr>
          <w:b w:val="1"/>
          <w:bCs w:val="1"/>
          <w:noProof w:val="0"/>
          <w:lang w:val="fr-FR"/>
        </w:rPr>
      </w:pPr>
      <w:r w:rsidRPr="5B0B5CB1" w:rsidR="585E66DB">
        <w:rPr>
          <w:b w:val="1"/>
          <w:bCs w:val="1"/>
          <w:noProof w:val="0"/>
          <w:lang w:val="fr-FR"/>
        </w:rPr>
        <w:t>Introduction</w:t>
      </w:r>
    </w:p>
    <w:p w:rsidR="585E66DB" w:rsidP="5B0B5CB1" w:rsidRDefault="585E66DB" w14:paraId="44E1349B" w14:textId="4BC83D2D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La période 2019–2021 constitue la phase fondatrice du projet territorial porté par </w:t>
      </w:r>
      <w:r w:rsidRPr="5B0B5CB1" w:rsidR="585E66D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NZUANE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.</w:t>
      </w:r>
    </w:p>
    <w:p w:rsidR="585E66DB" w:rsidP="5B0B5CB1" w:rsidRDefault="585E66DB" w14:paraId="135A2F01" w14:textId="697D377E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Au-delà des investissements matériels, cette phase visait un objectif essentiel :</w:t>
      </w:r>
    </w:p>
    <w:p w:rsidR="585E66DB" w:rsidP="5B0B5CB1" w:rsidRDefault="585E66DB" w14:paraId="58F5651B" w14:textId="2E7F860F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Aller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 à la rencontre du territoire, comprendre ses dynamiques réelles et confronter la vision initiale aux aspirations concrètes de la population.</w:t>
      </w:r>
    </w:p>
    <w:p w:rsidR="585E66DB" w:rsidP="5B0B5CB1" w:rsidRDefault="585E66DB" w14:paraId="6232FF03" w14:textId="2B3D357B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Il s’agissait d’une phase d’implantation, d’écoute et d’apprentissage.</w:t>
      </w:r>
    </w:p>
    <w:p w:rsidR="5B0B5CB1" w:rsidRDefault="5B0B5CB1" w14:paraId="3CF6C95C" w14:textId="4C08DDD5"/>
    <w:p w:rsidR="585E66DB" w:rsidP="5B0B5CB1" w:rsidRDefault="585E66DB" w14:paraId="7966C13B" w14:textId="37B58D13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5B0B5CB1" w:rsidR="585E66D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Objectif général</w:t>
      </w:r>
    </w:p>
    <w:p w:rsidR="585E66DB" w:rsidP="5B0B5CB1" w:rsidRDefault="585E66DB" w14:paraId="7EBC1924" w14:textId="021B9176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Poser les bases d’un développement territorial cohérent, fondé sur une compréhension réelle du contexte local et sur une implantation progressive et responsable.</w:t>
      </w:r>
    </w:p>
    <w:p w:rsidR="5B0B5CB1" w:rsidRDefault="5B0B5CB1" w14:paraId="263CDD11" w14:textId="59DE2D9A"/>
    <w:p w:rsidR="585E66DB" w:rsidP="5B0B5CB1" w:rsidRDefault="585E66DB" w14:paraId="1CA87D97" w14:textId="0EF25705">
      <w:pPr>
        <w:pStyle w:val="Heading3"/>
      </w:pPr>
      <w:r w:rsidRPr="5B0B5CB1" w:rsidR="585E66DB">
        <w:rPr>
          <w:noProof w:val="0"/>
          <w:lang w:val="fr-FR"/>
        </w:rPr>
        <w:t>Axe 1 — Immersion territoriale et compréhension du contexte</w:t>
      </w:r>
    </w:p>
    <w:p w:rsidR="585E66DB" w:rsidP="5B0B5CB1" w:rsidRDefault="585E66DB" w14:paraId="5A083CAD" w14:textId="1EB60E96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Aller à la rencontre des populations locales.</w:t>
      </w:r>
    </w:p>
    <w:p w:rsidR="585E66DB" w:rsidP="5B0B5CB1" w:rsidRDefault="585E66DB" w14:paraId="4A519A5D" w14:textId="64CF7665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Identifier les réalités socio-économiques concrètes.</w:t>
      </w:r>
    </w:p>
    <w:p w:rsidR="585E66DB" w:rsidP="5B0B5CB1" w:rsidRDefault="585E66DB" w14:paraId="243C5CDA" w14:textId="69257891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Comprendre les aspirations, attentes et contraintes du territoire.</w:t>
      </w:r>
    </w:p>
    <w:p w:rsidR="585E66DB" w:rsidP="5B0B5CB1" w:rsidRDefault="585E66DB" w14:paraId="642E2BEE" w14:textId="7079A0A1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Clarifier et affiner la vision de </w:t>
      </w:r>
      <w:r w:rsidRPr="5B0B5CB1" w:rsidR="585E66D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 xml:space="preserve">NZUANE 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à la lumière du terrain.</w:t>
      </w:r>
    </w:p>
    <w:p w:rsidR="5B0B5CB1" w:rsidRDefault="5B0B5CB1" w14:paraId="12A38B26" w14:textId="7283928A"/>
    <w:p w:rsidR="585E66DB" w:rsidP="5B0B5CB1" w:rsidRDefault="585E66DB" w14:paraId="372C024D" w14:textId="33C4312D">
      <w:pPr>
        <w:pStyle w:val="Heading3"/>
      </w:pPr>
      <w:r w:rsidRPr="5B0B5CB1" w:rsidR="585E66DB">
        <w:rPr>
          <w:noProof w:val="0"/>
          <w:lang w:val="fr-FR"/>
        </w:rPr>
        <w:t>Axe 2 — Sécurisation foncière stratégique</w:t>
      </w:r>
    </w:p>
    <w:p w:rsidR="585E66DB" w:rsidP="5B0B5CB1" w:rsidRDefault="585E66DB" w14:paraId="3E90739D" w14:textId="16819C16">
      <w:pPr>
        <w:pStyle w:val="ListParagraph"/>
        <w:numPr>
          <w:ilvl w:val="0"/>
          <w:numId w:val="23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Identifier et acquérir des terrains structurants.</w:t>
      </w:r>
    </w:p>
    <w:p w:rsidR="585E66DB" w:rsidP="5B0B5CB1" w:rsidRDefault="585E66DB" w14:paraId="263211CB" w14:textId="48142C71">
      <w:pPr>
        <w:pStyle w:val="ListParagraph"/>
        <w:numPr>
          <w:ilvl w:val="0"/>
          <w:numId w:val="23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Constituer un socle patrimonial permettant le déploiement futur d’activités.</w:t>
      </w:r>
    </w:p>
    <w:p w:rsidR="5B0B5CB1" w:rsidRDefault="5B0B5CB1" w14:paraId="4841F908" w14:textId="450E0DC1"/>
    <w:p w:rsidR="585E66DB" w:rsidP="5B0B5CB1" w:rsidRDefault="585E66DB" w14:paraId="0A93A648" w14:textId="6756AFAD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noProof w:val="0"/>
          <w:lang w:val="fr-FR"/>
        </w:rPr>
      </w:pPr>
      <w:r w:rsidRPr="5B0B5CB1" w:rsidR="585E66DB">
        <w:rPr>
          <w:noProof w:val="0"/>
          <w:lang w:val="fr-FR"/>
        </w:rPr>
        <w:t>Axe 3 — Lancement d’activités expérimentales</w:t>
      </w:r>
    </w:p>
    <w:p w:rsidR="585E66DB" w:rsidP="5B0B5CB1" w:rsidRDefault="585E66DB" w14:paraId="605451B2" w14:textId="1706E9A7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Déployer des activités agricoles pilotes.</w:t>
      </w:r>
    </w:p>
    <w:p w:rsidR="585E66DB" w:rsidP="5B0B5CB1" w:rsidRDefault="585E66DB" w14:paraId="1C9451A3" w14:textId="4B1B9CE0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Tester des dynamiques économiques locales via </w:t>
      </w:r>
      <w:r w:rsidRPr="5B0B5CB1" w:rsidR="585E66D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ROMBONE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.</w:t>
      </w:r>
    </w:p>
    <w:p w:rsidR="585E66DB" w:rsidP="5B0B5CB1" w:rsidRDefault="585E66DB" w14:paraId="6625142E" w14:textId="23F6E811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Apprendre par l’expérimentation et ajuster progressivement le modèle.</w:t>
      </w:r>
    </w:p>
    <w:p w:rsidR="5B0B5CB1" w:rsidRDefault="5B0B5CB1" w14:paraId="5196B110" w14:textId="24E340EA"/>
    <w:p w:rsidR="585E66DB" w:rsidP="5B0B5CB1" w:rsidRDefault="585E66DB" w14:paraId="1B38023E" w14:textId="3BFAF028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</w:pPr>
      <w:r w:rsidRPr="5B0B5CB1" w:rsidR="585E66DB">
        <w:rPr>
          <w:noProof w:val="0"/>
          <w:lang w:val="fr-FR"/>
        </w:rPr>
        <w:t>Axe 4 — Structuration organisationnelle progressive</w:t>
      </w:r>
    </w:p>
    <w:p w:rsidR="585E66DB" w:rsidP="5B0B5CB1" w:rsidRDefault="585E66DB" w14:paraId="6D99D47C" w14:textId="36B8C4A2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Mobiliser les premiers moyens humains.</w:t>
      </w:r>
    </w:p>
    <w:p w:rsidR="585E66DB" w:rsidP="5B0B5CB1" w:rsidRDefault="585E66DB" w14:paraId="3826CEE3" w14:textId="76D98B95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Installer une gestion opérationnelle de base.</w:t>
      </w:r>
    </w:p>
    <w:p w:rsidR="585E66DB" w:rsidP="5B0B5CB1" w:rsidRDefault="585E66DB" w14:paraId="0346C065" w14:textId="16C634B7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Mettre en cohérence les ambitions initiales avec les réalités observées.</w:t>
      </w:r>
    </w:p>
    <w:p w:rsidR="5B0B5CB1" w:rsidRDefault="5B0B5CB1" w14:paraId="5CB5D1A8" w14:textId="238276EA"/>
    <w:p w:rsidR="585E66DB" w:rsidP="5B0B5CB1" w:rsidRDefault="585E66DB" w14:paraId="7A6BE306" w14:textId="4DF142AD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5B0B5CB1" w:rsidR="585E66D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Conclusion du Plan</w:t>
      </w:r>
    </w:p>
    <w:p w:rsidR="585E66DB" w:rsidP="5B0B5CB1" w:rsidRDefault="585E66DB" w14:paraId="665E77E2" w14:textId="1181B658">
      <w:pPr>
        <w:pStyle w:val="Normal"/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Ce premier cycle ne vise pas la croissance rapide, mais l’ancrage intelligent.</w:t>
      </w:r>
    </w:p>
    <w:p w:rsidR="585E66DB" w:rsidP="5B0B5CB1" w:rsidRDefault="585E66DB" w14:paraId="18109215" w14:textId="3A125D0E">
      <w:pPr>
        <w:pStyle w:val="Normal"/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Il s’agit de comprendre avant d’amplifier,</w:t>
      </w:r>
      <w:r w:rsidRPr="5B0B5CB1" w:rsidR="249E8906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d’écouter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 avant de structurer</w:t>
      </w:r>
      <w:r w:rsidRPr="5B0B5CB1" w:rsidR="39F06F0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et</w:t>
      </w:r>
      <w:r w:rsidRPr="5B0B5CB1" w:rsidR="585E66D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 de poser des bases solides avant toute montée en puissance.</w:t>
      </w:r>
    </w:p>
    <w:p w:rsidR="5B0B5CB1" w:rsidP="5B0B5CB1" w:rsidRDefault="5B0B5CB1" w14:paraId="0C29CB4D" w14:textId="6949A972">
      <w:pPr>
        <w:pStyle w:val="Normal"/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2da2e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e2f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2c3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6c7c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f4c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536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7f04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5ae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344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84f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046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1c9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3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91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754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459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4c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6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fc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E3AD9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650A0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4DCF3"/>
    <w:rsid w:val="00E620B0"/>
    <w:rsid w:val="00E74F7F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132759D"/>
    <w:rsid w:val="0187C650"/>
    <w:rsid w:val="01F308CE"/>
    <w:rsid w:val="02BC6DC9"/>
    <w:rsid w:val="02F81800"/>
    <w:rsid w:val="03CD7BAC"/>
    <w:rsid w:val="057DB36D"/>
    <w:rsid w:val="05C88CAE"/>
    <w:rsid w:val="0680EABD"/>
    <w:rsid w:val="07A5FB9D"/>
    <w:rsid w:val="08050668"/>
    <w:rsid w:val="099279E4"/>
    <w:rsid w:val="09B43718"/>
    <w:rsid w:val="0A860065"/>
    <w:rsid w:val="0BB6207C"/>
    <w:rsid w:val="0CF69D98"/>
    <w:rsid w:val="0D4C3A16"/>
    <w:rsid w:val="0DD09077"/>
    <w:rsid w:val="0DDA031C"/>
    <w:rsid w:val="0E4D5939"/>
    <w:rsid w:val="0E5A95F9"/>
    <w:rsid w:val="11706389"/>
    <w:rsid w:val="125330E1"/>
    <w:rsid w:val="132D6FDB"/>
    <w:rsid w:val="136B5A80"/>
    <w:rsid w:val="13844478"/>
    <w:rsid w:val="14384C2D"/>
    <w:rsid w:val="15432F71"/>
    <w:rsid w:val="16B6821B"/>
    <w:rsid w:val="17AD3021"/>
    <w:rsid w:val="17C84B89"/>
    <w:rsid w:val="18AE4672"/>
    <w:rsid w:val="18B86F6E"/>
    <w:rsid w:val="1A232DA5"/>
    <w:rsid w:val="1C0C96C3"/>
    <w:rsid w:val="1D65857C"/>
    <w:rsid w:val="1E8910FD"/>
    <w:rsid w:val="1EECEB94"/>
    <w:rsid w:val="21908395"/>
    <w:rsid w:val="219D9E05"/>
    <w:rsid w:val="2291CEAA"/>
    <w:rsid w:val="233104AF"/>
    <w:rsid w:val="23656548"/>
    <w:rsid w:val="24109CDF"/>
    <w:rsid w:val="249E8906"/>
    <w:rsid w:val="2523C8CA"/>
    <w:rsid w:val="25FC9662"/>
    <w:rsid w:val="2672BFC1"/>
    <w:rsid w:val="2672BFC1"/>
    <w:rsid w:val="26F4FC07"/>
    <w:rsid w:val="28E9E843"/>
    <w:rsid w:val="2A527A8D"/>
    <w:rsid w:val="2AB2A413"/>
    <w:rsid w:val="2C110405"/>
    <w:rsid w:val="2FAD1D99"/>
    <w:rsid w:val="2FAD3B44"/>
    <w:rsid w:val="2FDC91BD"/>
    <w:rsid w:val="2FF2A2ED"/>
    <w:rsid w:val="3012F293"/>
    <w:rsid w:val="3034288E"/>
    <w:rsid w:val="305238DE"/>
    <w:rsid w:val="30BB9D46"/>
    <w:rsid w:val="30E385BF"/>
    <w:rsid w:val="31BE28E6"/>
    <w:rsid w:val="32E5203D"/>
    <w:rsid w:val="33B173A3"/>
    <w:rsid w:val="340554EB"/>
    <w:rsid w:val="34478689"/>
    <w:rsid w:val="3475702A"/>
    <w:rsid w:val="34F8197F"/>
    <w:rsid w:val="35B94CC5"/>
    <w:rsid w:val="35CDC383"/>
    <w:rsid w:val="36F55A0E"/>
    <w:rsid w:val="37CBC732"/>
    <w:rsid w:val="37F83B53"/>
    <w:rsid w:val="3890B2EA"/>
    <w:rsid w:val="393D5314"/>
    <w:rsid w:val="39F06F0A"/>
    <w:rsid w:val="3E4CB650"/>
    <w:rsid w:val="3E9A9399"/>
    <w:rsid w:val="3EB7AB3E"/>
    <w:rsid w:val="407C01F3"/>
    <w:rsid w:val="43171E1C"/>
    <w:rsid w:val="4336AB20"/>
    <w:rsid w:val="4477A9CF"/>
    <w:rsid w:val="45CFFB57"/>
    <w:rsid w:val="46C2EDA0"/>
    <w:rsid w:val="47736A17"/>
    <w:rsid w:val="47CE9215"/>
    <w:rsid w:val="482541A9"/>
    <w:rsid w:val="4890C7D9"/>
    <w:rsid w:val="4B91025A"/>
    <w:rsid w:val="4BACBA7A"/>
    <w:rsid w:val="4BD25476"/>
    <w:rsid w:val="4D7CDD7B"/>
    <w:rsid w:val="4DAE3361"/>
    <w:rsid w:val="4DB72BEF"/>
    <w:rsid w:val="4E0DA5B2"/>
    <w:rsid w:val="4EA8B6A8"/>
    <w:rsid w:val="4EE218A4"/>
    <w:rsid w:val="4FBC5546"/>
    <w:rsid w:val="4FC457D1"/>
    <w:rsid w:val="4FDD33E2"/>
    <w:rsid w:val="4FEDE194"/>
    <w:rsid w:val="50984DF2"/>
    <w:rsid w:val="51400C8F"/>
    <w:rsid w:val="51406870"/>
    <w:rsid w:val="52A8CC4E"/>
    <w:rsid w:val="52F9E3DB"/>
    <w:rsid w:val="53C108BE"/>
    <w:rsid w:val="5464F1BD"/>
    <w:rsid w:val="552F1567"/>
    <w:rsid w:val="55950C95"/>
    <w:rsid w:val="57815CF9"/>
    <w:rsid w:val="58151F25"/>
    <w:rsid w:val="585E66DB"/>
    <w:rsid w:val="59E53B7B"/>
    <w:rsid w:val="5A187738"/>
    <w:rsid w:val="5A7A9F09"/>
    <w:rsid w:val="5AFADC2A"/>
    <w:rsid w:val="5B0B5CB1"/>
    <w:rsid w:val="5B14AD1E"/>
    <w:rsid w:val="5C1432B3"/>
    <w:rsid w:val="5CCE0F10"/>
    <w:rsid w:val="5E52140B"/>
    <w:rsid w:val="5E891C2A"/>
    <w:rsid w:val="5EC8AFFA"/>
    <w:rsid w:val="5F79986D"/>
    <w:rsid w:val="5F963909"/>
    <w:rsid w:val="600E6A3E"/>
    <w:rsid w:val="60BEE658"/>
    <w:rsid w:val="61D74F68"/>
    <w:rsid w:val="629B9648"/>
    <w:rsid w:val="62EA11F4"/>
    <w:rsid w:val="654AE31F"/>
    <w:rsid w:val="669C0F0A"/>
    <w:rsid w:val="68A0F930"/>
    <w:rsid w:val="68BF449B"/>
    <w:rsid w:val="6A2C5231"/>
    <w:rsid w:val="6A9B066F"/>
    <w:rsid w:val="6ADCFE28"/>
    <w:rsid w:val="6ADEBBB4"/>
    <w:rsid w:val="6D255764"/>
    <w:rsid w:val="6DFF4093"/>
    <w:rsid w:val="6E72C345"/>
    <w:rsid w:val="6E7A3047"/>
    <w:rsid w:val="707BF940"/>
    <w:rsid w:val="71475904"/>
    <w:rsid w:val="71CF4D47"/>
    <w:rsid w:val="723DBA32"/>
    <w:rsid w:val="737E115A"/>
    <w:rsid w:val="75EB77FD"/>
    <w:rsid w:val="75F24E23"/>
    <w:rsid w:val="763D909A"/>
    <w:rsid w:val="7757FAB3"/>
    <w:rsid w:val="781DE70F"/>
    <w:rsid w:val="788E0E3E"/>
    <w:rsid w:val="78F3AD68"/>
    <w:rsid w:val="7A829D0B"/>
    <w:rsid w:val="7B65E90A"/>
    <w:rsid w:val="7B75360A"/>
    <w:rsid w:val="7B84AE42"/>
    <w:rsid w:val="7D4F8D50"/>
    <w:rsid w:val="7D6D6B04"/>
    <w:rsid w:val="7DEDC038"/>
    <w:rsid w:val="7E378FFD"/>
    <w:rsid w:val="7EC871FB"/>
    <w:rsid w:val="7F34C33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B0B5CB1"/>
    <w:rPr>
      <w:rFonts w:cs="" w:eastAsiaTheme="majorEastAsia" w:cstheme="majorBidi"/>
      <w:color w:val="013A57" w:themeColor="accent1" w:themeTint="FF" w:themeShade="BF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5B0B5CB1"/>
    <w:rPr>
      <w:rFonts w:eastAsia="" w:cs="" w:eastAsiaTheme="majorEastAsia" w:cstheme="majorBidi"/>
      <w:color w:val="013A57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2026-02-25T14:37:34.1499964Z</dcterms:modified>
  <version/>
  <dc:creator>Jean Luc BIAH</dc:creator>
</coreProperties>
</file>