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SAVERSURE 2.0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Platform Workspace Charter</w:t>
      </w:r>
    </w:p>
    <w:p>
      <w:pPr>
        <w:pBdr>
          <w:bottom w:val="single" w:color="2E75B6" w:sz="3" w:space="8"/>
        </w:pBdr>
        <w:spacing w:after="6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Multi-Tenant Loyalty &amp; Reward Platform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2.0  |  March 2026</w:t>
      </w: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CONFIDENTIAL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Project Overview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Saversure 2.0 is a multi-tenant loyalty and reward platform designed to handle large-scale promotional campaigns. The system must reliably serve millions of users while guaranteeing that no reward is given out more than the set quota (zero oversell).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Key Capabilities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QR Code Generation: </w:t>
      </w:r>
      <w:r>
        <w:rPr>
          <w:rFonts w:ascii="Arial" w:cs="Arial" w:eastAsia="Arial" w:hAnsi="Arial"/>
          <w:sz w:val="21"/>
          <w:szCs w:val="21"/>
        </w:rPr>
        <w:t xml:space="preserve">Support 10M+ codes per month for factory sticker integration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Daily Scan Volume: </w:t>
      </w:r>
      <w:r>
        <w:rPr>
          <w:rFonts w:ascii="Arial" w:cs="Arial" w:eastAsia="Arial" w:hAnsi="Arial"/>
          <w:sz w:val="21"/>
          <w:szCs w:val="21"/>
        </w:rPr>
        <w:t xml:space="preserve">Handle 30,000+ daily scans with sub-second response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Flash Redemption Events: </w:t>
      </w:r>
      <w:r>
        <w:rPr>
          <w:rFonts w:ascii="Arial" w:cs="Arial" w:eastAsia="Arial" w:hAnsi="Arial"/>
          <w:sz w:val="21"/>
          <w:szCs w:val="21"/>
        </w:rPr>
        <w:t xml:space="preserve">Thousands of users redeeming simultaneously (e.g. FAN MEET ticket drops)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Anti-Oversell Guarantee: </w:t>
      </w:r>
      <w:r>
        <w:rPr>
          <w:rFonts w:ascii="Arial" w:cs="Arial" w:eastAsia="Arial" w:hAnsi="Arial"/>
          <w:sz w:val="21"/>
          <w:szCs w:val="21"/>
        </w:rPr>
        <w:t xml:space="preserve">Zero tolerance for giving out more rewards than available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Immutable Point Ledger: </w:t>
      </w:r>
      <w:r>
        <w:rPr>
          <w:rFonts w:ascii="Arial" w:cs="Arial" w:eastAsia="Arial" w:hAnsi="Arial"/>
          <w:sz w:val="21"/>
          <w:szCs w:val="21"/>
        </w:rPr>
        <w:t xml:space="preserve">Every point transaction is permanently recorded and cannot be altered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Multi-Tenant: </w:t>
      </w:r>
      <w:r>
        <w:rPr>
          <w:rFonts w:ascii="Arial" w:cs="Arial" w:eastAsia="Arial" w:hAnsi="Arial"/>
          <w:sz w:val="21"/>
          <w:szCs w:val="21"/>
        </w:rPr>
        <w:t xml:space="preserve">One system serves multiple brands, each isolated from others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Production-Grade Scalability: </w:t>
      </w:r>
      <w:r>
        <w:rPr>
          <w:rFonts w:ascii="Arial" w:cs="Arial" w:eastAsia="Arial" w:hAnsi="Arial"/>
          <w:sz w:val="21"/>
          <w:szCs w:val="21"/>
        </w:rPr>
        <w:t xml:space="preserve">Horizontal scaling to meet growing demand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Core Principles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Multi-tenant architecture — each brand/tenant has its own isolated data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Ledger-based point accounting — immutable records, no edits allowed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Atomic reservation system — reserve before confirm, protected by DB locks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Idempotent API design — same request always returns same result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Horizontal scalability — add more servers as load grows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Zero oversell guarantee — reject safely rather than risk quota breach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Event-driven asynchronous tasks — heavy work processed in background queues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 (Gin or Fiber)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concurrency, low latency, efficient memory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 Portal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(TypeScript)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Brand management dashboard and admin tools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transactions, row-level locking, partitioning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 &amp; Locking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Idempotency keys, rate limiting, atomic inventory pre-check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Queue / Event Bus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NATS or RabbitMQ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jobs: ticket issuing, notifications, batch exports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 / MinIO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exports, factory manifests, reports</w:t>
            </w:r>
          </w:p>
        </w:tc>
      </w:tr>
    </w:tbl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High-Level Architecture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follows a layered architecture with clear separation of concerns: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Request Flow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Public Users → API Gateway / WAF → Go API Layer → Core Services → Data Layer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Core Services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Identity &amp; Tenant Service — user authentication and tenant isolation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Campaign Service — create and manage promotional campaigns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Code &amp; Batch Service — generate and track QR code batches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Redemption Engine — process reward claims with atomic reservation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Reward Inventory Service — track available stock per reward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Anti-Fraud Engine — detect suspicious patterns in real-time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Factory Integration Service — coordinate with physical sticker production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Ledger Service — immutable point transaction records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Data Layer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PostgreSQL — primary transactional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Redis — caching, locking, and rate limiting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Queue (NATS/RabbitMQ) — async job processing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S3/MinIO — file and report storage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Flash Redemption Design (Anti-Oversell)</w:t>
      </w: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CRITICAL: Oversell must NEVER happen. If uncertain, reject safely.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uses a 2-phase reservation model to prevent overselling during high-traffic flash events: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1: Reserve (Atomic)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locks the inventory row, checks if stock is available, and reserves 1 unit. This happens inside a single database transaction with row-level locking.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2: Confirm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After the user completes the action (e.g. payment, verification), the reservation is confirmed and the item is marked as sold.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Reward Inventory Table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reward_inventory: id, reward_id, total_qty, reserved_qty, sold_qty, version, created_at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Reservation Table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reward_reservations: id, user_id, reward_id, status (PENDING/CONFIRMED/EXPIRED), expires_at, created_at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Atomic Reservation Logic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BEGIN TRANSACTION → SELECT FOR UPDATE → Check (total - reserved - sold &gt; 0) → Reserve +1 → COMMIT</w:t>
      </w: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No time-based logic. No floating timestamp comparison. Must rely on atomic DB lock.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Idempotency Requirement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All critical endpoints (redemption, point transfer, reservation) must require an Idempotency-Key header (UUID format). This ensures that if a request is accidentally sent twice, the system returns the same result without processing it again.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Cache result in Redis with TTL of at least 10 minutes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Return same result if the same key is reused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Prevents duplicate point awards, double redemptions, and duplicate reservations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Code Generation Strategy (10M/month)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To handle 10 million QR codes per month without overwhelming the database, codes are NOT individually stored when generated. Instead: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Store batch metadata (batch ID, campaign, creation date)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Store seed/secret for code generation algorithm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Store serial range (e.g. codes 1 to 500,000)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Generate actual code string on-the-fly when scanned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Only create a database row when a code is actually redeemed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This means the redemption table grows only by used codes, not by all generated codes.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Project Folder Structure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backend/ → cmd/api/, internal/ (auth, campaign, batch, redemption, reward, inventory, fraud, factory, ledger, middleware), pkg/ (db, redis, queue, utils), migrations/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frontend/ → nextjs-portal/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9. Access Control &amp; Audit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Role-Based Access Control (RBAC)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must control who can do what, based on their role. Different roles see different data and have different permissions.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 Level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Actions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tenants, all data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tenants, view all campaigns, manage system settings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Brand Admin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 tenant only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campaigns, manage rewards, view own reports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Brand Staff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Assigned functions only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View reports, process manual redemptions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Factory User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Batch/QR functions only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Download QR batches, update print 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Client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Specific endpoints via API key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QR, redeem points (used by partner apps)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Audit Trail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Every important action must be recorded permanently. This helps investigate problems and proves compliance.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What to record: </w:t>
      </w:r>
      <w:r>
        <w:rPr>
          <w:rFonts w:ascii="Arial" w:cs="Arial" w:eastAsia="Arial" w:hAnsi="Arial"/>
          <w:sz w:val="21"/>
          <w:szCs w:val="21"/>
        </w:rPr>
        <w:t xml:space="preserve">Who did what, when, from which IP address, what changed (before and after values)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Critical actions: </w:t>
      </w:r>
      <w:r>
        <w:rPr>
          <w:rFonts w:ascii="Arial" w:cs="Arial" w:eastAsia="Arial" w:hAnsi="Arial"/>
          <w:sz w:val="21"/>
          <w:szCs w:val="21"/>
        </w:rPr>
        <w:t xml:space="preserve">Inventory changes, campaign settings, reward quota adjustments, user role changes, manual point adjustments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Storage: </w:t>
      </w:r>
      <w:r>
        <w:rPr>
          <w:rFonts w:ascii="Arial" w:cs="Arial" w:eastAsia="Arial" w:hAnsi="Arial"/>
          <w:sz w:val="21"/>
          <w:szCs w:val="21"/>
        </w:rPr>
        <w:t xml:space="preserve">Append-only table (cannot be edited or deleted)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Retention: </w:t>
      </w:r>
      <w:r>
        <w:rPr>
          <w:rFonts w:ascii="Arial" w:cs="Arial" w:eastAsia="Arial" w:hAnsi="Arial"/>
          <w:sz w:val="21"/>
          <w:szCs w:val="21"/>
        </w:rPr>
        <w:t xml:space="preserve">Keep audit logs for at least 3 years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Access: </w:t>
      </w:r>
      <w:r>
        <w:rPr>
          <w:rFonts w:ascii="Arial" w:cs="Arial" w:eastAsia="Arial" w:hAnsi="Arial"/>
          <w:sz w:val="21"/>
          <w:szCs w:val="21"/>
        </w:rPr>
        <w:t xml:space="preserve">Only Super Admin can view audit logs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10. User Experience Requirements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Rate Limiting per User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In addition to IP-based rate limiting, the system must also limit by logged-in user account: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QR scan: max 10 attempts per minute per user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Redemption: max 5 attempts per minute per user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Point transfer: max 3 attempts per minute per user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If a user hits the limit, return a friendly message asking them to wait.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Localization (Multi-Language)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should support multiple languages from the start: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All user-facing text (error messages, campaign names, terms &amp; conditions) must support Thai and English at minimum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Admin portal must support language switching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Campaign content should be translatable per tenant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10.3 Notification System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must notify users about important events through multiple channels: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Redemption success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LINE, SMS, Push, Email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Immediately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Reward out of stock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LINE, Push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Immediately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Points about to expire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LINE, SMS, Email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days and 1 day before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Campaign launch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LINE, Push, Email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 by brand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Suspicious activity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to admin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Immediately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All notifications must be processed via the message queue (async) to avoid slowing down the main API.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11. Point Economy Rules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Point Expiration Policy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Each point issuance has an expiration date set by the campaign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Default expiration: 1 year from issuance (configurable per campaign)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System runs a nightly job to expire points past their 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Expired points are recorded as a new ledger entry (debit) — original entry remains untouched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Users must be notified 7 days and 1 day before expiration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11.2 Point Transfer &amp; Gifting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Transfer between users is optional (enabled/disabled per tenant)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enabled, the following rules apply: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Max transfer: 5,000 points per transaction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Max 3 transfers per day per user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Cannot transfer to the same recipient more than once per day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All transfers create paired ledger entries (debit sender, credit receiver)</w:t>
      </w:r>
    </w:p>
    <w:p>
      <w:pPr>
        <w:pStyle w:val="ListParagraph"/>
        <w:numPr>
          <w:ilvl w:val="0"/>
          <w:numId w:val="4"/>
        </w:numPr>
        <w:spacing w:after="20" w:before="2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Flag accounts that receive transfers from 5+ different users in 24 hours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11.3 Refund &amp; Reversal Policy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Since the ledger is immutable (records cannot be changed), refunds work by adding a NEW entry: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Original redemption entry stays unchanged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New "reversal" entry is created with negative value, linked to the original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Inventory is restored (+1 back to available stock)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Refund must be approved by Brand Admin or higher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Refund window: configurable per campaign (default 7 days)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12. QR Code &amp; Factory Requirements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QR Code Lifecycle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Every QR code follows a strict one-way lifecycle. It can only move forward, never backward: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Generated → Printed → Distributed → Scanned → Redeemed → Expired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Each transition is recorded with timestamp and actor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 code cannot skip states (e.g. cannot go from Generated directly to Redeemed)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Expired codes cannot be reactivated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Batch Recall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If a printed batch has problems (wrong campaign, printing error, suspected leak), the system must support emergency recall: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Admin can mark entire batch as "Recalled" with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All unscanned codes in that batch become immediately invalid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Already-redeemed codes in that batch are flagged for review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Recall action is recorded in audit trail with reason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12.3 Offline &amp; Timeout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QR scan API must respond within 2 seconds under normal load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response takes longer than 5 seconds, client should show "please try again"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network is unavailable, client must NOT cache the scan for later — user must re-scan when online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Failed scans due to timeout must NOT deduct points or create reservations</w:t>
      </w: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Rule: If the system is unsure whether a scan succeeded, treat it as NOT processed.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13. Reporting &amp; Data Management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13.1 Reconciliation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The system must verify that all numbers add up correctly. Every night, a background job checks:</w:t>
      </w:r>
    </w:p>
    <w:p>
      <w:pPr>
        <w:shd w:fill="F5F5F5" w:val="clear"/>
        <w:spacing w:after="80" w:before="80"/>
        <w:ind w:left="400" w:right="400"/>
      </w:pPr>
      <w:r>
        <w:rPr>
          <w:rFonts w:ascii="Courier New" w:cs="Courier New" w:eastAsia="Courier New" w:hAnsi="Courier New"/>
          <w:color w:val="1B3A5C"/>
          <w:sz w:val="18"/>
          <w:szCs w:val="18"/>
        </w:rPr>
        <w:t xml:space="preserve">Points Issued = Points Used + Points Remaining + Points Expired + Points Refunded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If the numbers don't match, alert Super Admin immediately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Same check for inventory: total_qty = reserved_qty + sold_qty + available_qty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Generate daily reconciliation report per tenant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13.2 Data Retention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Retention 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 Expiry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Scan/Redemption logs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years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 then delete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 ledger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years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 then delete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trail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years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 then delete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personal data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 of account + 1 year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(PDPA compliance)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batch metadata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years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metrics/logs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days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Auto-purge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13.3 Export &amp; Reporting SLA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Dashboard queries must return within 3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Reports with less than 100,000 rows: download within 10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Reports with 100,000+ rows: generate in background, send download link via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All exports must be in CSV or Excel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Scheduled reports (daily/weekly) must be delivered by 8:00 AM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14. Legal &amp; Compliance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14.1 PDPA Compliance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Thailand's Personal Data Protection Act (PDPA) requires the following: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Consent: </w:t>
      </w:r>
      <w:r>
        <w:rPr>
          <w:rFonts w:ascii="Arial" w:cs="Arial" w:eastAsia="Arial" w:hAnsi="Arial"/>
          <w:sz w:val="21"/>
          <w:szCs w:val="21"/>
        </w:rPr>
        <w:t xml:space="preserve">Users must agree to data collection before signing up. Separate consent for marketing messages.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Right to Access: </w:t>
      </w:r>
      <w:r>
        <w:rPr>
          <w:rFonts w:ascii="Arial" w:cs="Arial" w:eastAsia="Arial" w:hAnsi="Arial"/>
          <w:sz w:val="21"/>
          <w:szCs w:val="21"/>
        </w:rPr>
        <w:t xml:space="preserve">Users can request a copy of all their personal data within 30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Right to Delete: </w:t>
      </w:r>
      <w:r>
        <w:rPr>
          <w:rFonts w:ascii="Arial" w:cs="Arial" w:eastAsia="Arial" w:hAnsi="Arial"/>
          <w:sz w:val="21"/>
          <w:szCs w:val="21"/>
        </w:rPr>
        <w:t xml:space="preserve">Users can request account deletion. System must remove personal data but may keep anonymized transaction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 Minimization: </w:t>
      </w:r>
      <w:r>
        <w:rPr>
          <w:rFonts w:ascii="Arial" w:cs="Arial" w:eastAsia="Arial" w:hAnsi="Arial"/>
          <w:sz w:val="21"/>
          <w:szCs w:val="21"/>
        </w:rPr>
        <w:t xml:space="preserve">Only collect data that is actually needed for the 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 Breach Notification: </w:t>
      </w:r>
      <w:r>
        <w:rPr>
          <w:rFonts w:ascii="Arial" w:cs="Arial" w:eastAsia="Arial" w:hAnsi="Arial"/>
          <w:sz w:val="21"/>
          <w:szCs w:val="21"/>
        </w:rPr>
        <w:t xml:space="preserve">If personal data is leaked, notify affected users and authorities within 72 hours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DPO Assignment: </w:t>
      </w:r>
      <w:r>
        <w:rPr>
          <w:rFonts w:ascii="Arial" w:cs="Arial" w:eastAsia="Arial" w:hAnsi="Arial"/>
          <w:sz w:val="21"/>
          <w:szCs w:val="21"/>
        </w:rPr>
        <w:t xml:space="preserve">Assign a Data Protection Officer to oversee compliance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14.2 Campaign Terms &amp; Conditions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Each campaign must have its own terms &amp; conditions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Users must accept T&amp;C before participating (recorded with timestamp)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T&amp;C must be versioned — if updated, users must re-accept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T&amp;C must include: eligibility, point earning rules, redemption rules, expiration, dispute resolution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15.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Concurrent redemption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5,000+ requests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During flash events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Oversell tolerance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(zero)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Absolute hard rule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Uptime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99.9%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~8.7 hours downtime/year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response (p95)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200ms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Excluding report generation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scan response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 seconds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 normal load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Horizontal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Stateless API + Redis cluster + read replicas</w:t>
            </w:r>
          </w:p>
        </w:tc>
      </w:tr>
    </w:tbl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16. Security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QR Integrity: </w:t>
      </w:r>
      <w:r>
        <w:rPr>
          <w:rFonts w:ascii="Arial" w:cs="Arial" w:eastAsia="Arial" w:hAnsi="Arial"/>
          <w:sz w:val="21"/>
          <w:szCs w:val="21"/>
        </w:rPr>
        <w:t xml:space="preserve">QR codes must include HMAC checksum to prevent forgery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Batch Export Security: </w:t>
      </w:r>
      <w:r>
        <w:rPr>
          <w:rFonts w:ascii="Arial" w:cs="Arial" w:eastAsia="Arial" w:hAnsi="Arial"/>
          <w:sz w:val="21"/>
          <w:szCs w:val="21"/>
        </w:rPr>
        <w:t xml:space="preserve">All batch export files must be digitally signed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Rate Limiting: </w:t>
      </w:r>
      <w:r>
        <w:rPr>
          <w:rFonts w:ascii="Arial" w:cs="Arial" w:eastAsia="Arial" w:hAnsi="Arial"/>
          <w:sz w:val="21"/>
          <w:szCs w:val="21"/>
        </w:rPr>
        <w:t xml:space="preserve">Per IP, per device, and per user account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Fraud Detection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Velocity Check: </w:t>
      </w:r>
      <w:r>
        <w:rPr>
          <w:rFonts w:ascii="Arial" w:cs="Arial" w:eastAsia="Arial" w:hAnsi="Arial"/>
          <w:sz w:val="21"/>
          <w:szCs w:val="21"/>
        </w:rPr>
        <w:t xml:space="preserve">Flag users who scan/redeem too fast (possible bot)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Duplicate Device: </w:t>
      </w:r>
      <w:r>
        <w:rPr>
          <w:rFonts w:ascii="Arial" w:cs="Arial" w:eastAsia="Arial" w:hAnsi="Arial"/>
          <w:sz w:val="21"/>
          <w:szCs w:val="21"/>
        </w:rPr>
        <w:t xml:space="preserve">Flag when multiple accounts use the same device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Behavioral Scoring: </w:t>
      </w:r>
      <w:r>
        <w:rPr>
          <w:rFonts w:ascii="Arial" w:cs="Arial" w:eastAsia="Arial" w:hAnsi="Arial"/>
          <w:sz w:val="21"/>
          <w:szCs w:val="21"/>
        </w:rPr>
        <w:t xml:space="preserve">Track suspicious patterns (many failed attempts, unusual hours, rapid location changes)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Geo-Fencing (optional): </w:t>
      </w:r>
      <w:r>
        <w:rPr>
          <w:rFonts w:ascii="Arial" w:cs="Arial" w:eastAsia="Arial" w:hAnsi="Arial"/>
          <w:sz w:val="21"/>
          <w:szCs w:val="21"/>
        </w:rPr>
        <w:t xml:space="preserve">Restrict redemption to specific geographic areas if campaign requires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17. Observability &amp; Monitoring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Structured Logging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All services must output logs in JSON format with request ID, tenant ID, user ID, and timestamp.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Key Metrics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Redemption success/failure rate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Inventory remaining per reward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Oversell count (must always be 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Reservation expiration rate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API response time (p50, p95, p99)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Queue depth and processing latency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Alerting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Oversell detected (count &gt; 0)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 on-call immediately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Redemption failure rate &gt; 5%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 team within 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mismatch in reconciliation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 + auto-pause campaign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p95 &gt; 500ms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Alert team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Queue depth &gt; 10,000 pending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Scale workers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connection failure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 to DB, alert team</w:t>
            </w:r>
          </w:p>
        </w:tc>
      </w:tr>
    </w:tbl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18. Testing &amp; Disaster Recovery (NEW)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18.1 Load Testing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Before every major release and before go-live, the system must pass load testing: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Tool: k6 or Locust (choose one and standardize)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Test scenario: simulate 5,000 concurrent redemptions in 10 seconds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Pass criteria: 0 oversell, p95 response &lt; 2s, 0 data corruption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Test must run against a staging environment that mirrors production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Load test results must be documented and approved before deployment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18.2 Backup &amp; 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Backup Frequency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Recovery Target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6 hours + WAL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15 minutes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Point-in-time recovery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1 hour (RDB)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 minutes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Restore from snapshot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Cross-region replication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 minutes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Switch to replica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Application Config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every change (Git)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 minutes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Redeploy from Git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18.3 Graceful Degradation</w:t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If a component fails, the system should keep running in reduced mode rather than going completely offline: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Down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Behavior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 back to database for locking. Slower but still works.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Slower response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Queue (NATS/RabbitMQ)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 delayed. Redemption still works (sync mode).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Delayed notifications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Reports queued for later. Core functions unaffected.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report downloads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STOP. All transactions halted. Page on-call immediately.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offline</w:t>
            </w:r>
          </w:p>
        </w:tc>
      </w:tr>
    </w:tbl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PostgreSQL is the only single point of failure. All other components have fallback modes.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19. MVP Scope (Phase 1)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Must Include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Tenant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Campaign creation and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Batch generation (range + seed)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QR code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Redemption with 2-phase reservation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Reward inventory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Idempotency on all critical endpoints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RBAC (at least Super Admin and Brand Admin roles)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Basic audit trail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Basic admin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PDPA consent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Rate limiting (IP + user level)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Not Required for MVP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AI fraud scoring (use rule-based detection first)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Advanced analytics and custom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Multi-region deployment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Point transfer/gifting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Multi-language support (Thai only for MVP)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LINE/SMS notifications (email only for MVP)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20. Scaling Roadmap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 (Post-MVP)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Redis pre-check layer for instant inventory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Queue-based waiting room for flash events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Read replicas for analytics queries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Background fraud scoring engine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LINE and SMS notification channels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Point transfer/gifting feature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Multi-language support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 (Scale-Up)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Microservice separation (break monolith into independent services)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Dedicated redemption cluster for flash events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Multi-region deployment for disaster recovery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AI-powered fraud detection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Advanced analytics with BI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Geo-fencing for location-based campaigns</w:t>
      </w:r>
    </w:p>
    <w:p>
      <w:pPr>
        <w:pStyle w:val="Heading1"/>
        <w:pBdr>
          <w:bottom w:val="single" w:color="2E75B6" w:sz="3" w:space="4"/>
        </w:pBdr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21. Absolute Rules</w:t>
      </w:r>
    </w:p>
    <w:p>
      <w:pPr>
        <w:spacing w:before="200"/>
      </w:pP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RULE #1: Oversell must NEVER happen. If uncertain, REJECT safely.</w:t>
      </w:r>
    </w:p>
    <w:p>
      <w:pPr>
        <w:spacing w:before="100"/>
      </w:pP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RULE #2: Ledger entries are IMMUTABLE. Never edit or delete. Corrections are new entries.</w:t>
      </w:r>
    </w:p>
    <w:p>
      <w:pPr>
        <w:spacing w:before="100"/>
      </w:pP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RULE #3: Personal data handling must comply with PDPA at all times.</w:t>
      </w:r>
    </w:p>
    <w:p>
      <w:pPr>
        <w:spacing w:before="100"/>
      </w:pPr>
    </w:p>
    <w:p>
      <w:pPr>
        <w:shd w:fill="FFF3E0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E65100"/>
          <w:sz w:val="21"/>
          <w:szCs w:val="21"/>
        </w:rPr>
        <w:t xml:space="preserve">RULE #4: All critical actions must be recorded in the audit trail.</w:t>
      </w:r>
    </w:p>
    <w:p>
      <w:pPr>
        <w:spacing w:before="100"/>
      </w:pPr>
    </w:p>
    <w:p>
      <w:pPr>
        <w:shd w:fill="E8F5E9" w:val="clear"/>
        <w:spacing w:after="120" w:before="120"/>
        <w:ind w:left="200" w:right="200"/>
      </w:pPr>
      <w:r>
        <w:rPr>
          <w:rFonts w:ascii="Arial" w:cs="Arial" w:eastAsia="Arial" w:hAnsi="Arial"/>
          <w:b/>
          <w:bCs/>
          <w:color w:val="2E7D32"/>
          <w:sz w:val="21"/>
          <w:szCs w:val="21"/>
        </w:rPr>
        <w:t xml:space="preserve">RULE #5: Every financial reconciliation must balance. If not, alert immediately.</w:t>
      </w:r>
    </w:p>
    <w:p>
      <w:pPr>
        <w:spacing w:before="400"/>
      </w:pP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— End of Charter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tabs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Saversure 2.0</w:t>
    </w:r>
    <w:r>
      <w:rPr>
        <w:rFonts w:ascii="Arial" w:cs="Arial" w:eastAsia="Arial" w:hAnsi="Arial"/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SAVERSURE 2.0 — Platform Charter</w:t>
    </w:r>
    <w:r>
      <w:rPr>
        <w:rFonts w:ascii="Arial" w:cs="Arial" w:eastAsia="Arial" w:hAnsi="Arial"/>
        <w:b/>
        <w:bCs/>
        <w:color w:val="E65100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2026-03-03T07:51:11.515Z</dcterms:created>
  <dcterms:modified xsi:type="dcterms:W3CDTF">2026-03-03T07:51:11.516Z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