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Tabela escolas 2013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33 ID_AGUA_FILTRADA - Peso 10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54 ID_LABORATORIO_INFORMATICA  - Peso 30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60 - Biblioteca - 0 / 1 - Peso 25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95 - N-PCs - Peso 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96 - n-PCs ADM  - Peso 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98 - iNTERNET  - Peso 20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99 - N-FUNCIONARIOS  - Peso 10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