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801" w:rsidRDefault="00E06801" w:rsidP="00E06801">
      <w:pPr>
        <w:pStyle w:val="Ttulo2"/>
        <w:spacing w:line="360" w:lineRule="auto"/>
        <w:jc w:val="both"/>
        <w:rPr>
          <w:rFonts w:ascii="Times New Roman" w:hAnsi="Times New Roman" w:cs="Times New Roman"/>
          <w:b/>
          <w:color w:val="auto"/>
          <w:sz w:val="24"/>
          <w:szCs w:val="24"/>
        </w:rPr>
      </w:pPr>
      <w:bookmarkStart w:id="0" w:name="_Toc40476307"/>
      <w:r w:rsidRPr="00D30A55">
        <w:rPr>
          <w:rFonts w:ascii="Times New Roman" w:hAnsi="Times New Roman" w:cs="Times New Roman"/>
          <w:b/>
          <w:color w:val="auto"/>
          <w:sz w:val="24"/>
          <w:szCs w:val="24"/>
          <w:highlight w:val="yellow"/>
        </w:rPr>
        <w:t>5.7 Heteroscedasticidad</w:t>
      </w:r>
      <w:bookmarkEnd w:id="0"/>
    </w:p>
    <w:p w:rsidR="00E06801" w:rsidRDefault="00E06801" w:rsidP="00E06801">
      <w:r w:rsidRPr="008521F0">
        <w:rPr>
          <w:highlight w:val="magenta"/>
        </w:rPr>
        <w:t>**con modelo corregido CON datos atípicos</w:t>
      </w:r>
      <w:r>
        <w:t xml:space="preserve"> </w:t>
      </w:r>
      <w:r w:rsidRPr="005E5034">
        <w:rPr>
          <w:highlight w:val="magenta"/>
        </w:rPr>
        <w:t>(hay que elegir cuál poner)</w:t>
      </w:r>
    </w:p>
    <w:p w:rsidR="00E06801" w:rsidRDefault="00E06801" w:rsidP="00E06801">
      <w:pPr>
        <w:ind w:firstLine="708"/>
      </w:pPr>
      <w:r w:rsidRPr="000609F2">
        <w:t>Para validar este supuest</w:t>
      </w:r>
      <w:r>
        <w:t>o comenzamos con un análisis grá</w:t>
      </w:r>
      <w:r w:rsidRPr="000609F2">
        <w:t xml:space="preserve">fico. El siguiente diagrama </w:t>
      </w:r>
      <w:r>
        <w:t>pareciera dar</w:t>
      </w:r>
      <w:r w:rsidRPr="000609F2">
        <w:t xml:space="preserve"> indicios de violación al supuesto de varianza constante.</w:t>
      </w:r>
    </w:p>
    <w:p w:rsidR="00E06801" w:rsidRPr="00767949" w:rsidRDefault="00E06801" w:rsidP="00E06801">
      <w:pPr>
        <w:jc w:val="center"/>
      </w:pPr>
      <w:r w:rsidRPr="00767949">
        <w:fldChar w:fldCharType="begin"/>
      </w:r>
      <w:r w:rsidRPr="00767949">
        <w:instrText xml:space="preserve"> INCLUDEPICTURE "/var/folders/57/fpwp32zx1fg6f4cly4t10tmw0000gn/T/com.microsoft.Word/WebArchiveCopyPasteTempFiles/000006.png" \* MERGEFORMATINET </w:instrText>
      </w:r>
      <w:r w:rsidRPr="00767949">
        <w:fldChar w:fldCharType="separate"/>
      </w:r>
      <w:r w:rsidRPr="00767949">
        <w:rPr>
          <w:noProof/>
        </w:rPr>
        <w:drawing>
          <wp:inline distT="0" distB="0" distL="0" distR="0" wp14:anchorId="7ED2B63E" wp14:editId="74A65192">
            <wp:extent cx="2725947" cy="1682203"/>
            <wp:effectExtent l="0" t="0" r="5080" b="0"/>
            <wp:docPr id="29" name="Imagen 29" descr="/var/folders/57/fpwp32zx1fg6f4cly4t10tmw0000gn/T/com.microsoft.Word/WebArchiveCopyPasteTempFiles/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7/fpwp32zx1fg6f4cly4t10tmw0000gn/T/com.microsoft.Word/WebArchiveCopyPasteTempFiles/00000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4497" cy="1693650"/>
                    </a:xfrm>
                    <a:prstGeom prst="rect">
                      <a:avLst/>
                    </a:prstGeom>
                    <a:noFill/>
                    <a:ln>
                      <a:noFill/>
                    </a:ln>
                  </pic:spPr>
                </pic:pic>
              </a:graphicData>
            </a:graphic>
          </wp:inline>
        </w:drawing>
      </w:r>
      <w:r w:rsidRPr="00767949">
        <w:fldChar w:fldCharType="end"/>
      </w:r>
    </w:p>
    <w:p w:rsidR="00E06801" w:rsidRPr="008521F0" w:rsidRDefault="00E06801" w:rsidP="00E06801">
      <w:pPr>
        <w:jc w:val="center"/>
      </w:pPr>
      <w:r>
        <w:rPr>
          <w:noProof/>
        </w:rPr>
        <mc:AlternateContent>
          <mc:Choice Requires="wps">
            <w:drawing>
              <wp:anchor distT="0" distB="0" distL="114300" distR="114300" simplePos="0" relativeHeight="251659264" behindDoc="1" locked="0" layoutInCell="1" allowOverlap="1" wp14:anchorId="2B94415B" wp14:editId="719C0883">
                <wp:simplePos x="0" y="0"/>
                <wp:positionH relativeFrom="column">
                  <wp:posOffset>1439209</wp:posOffset>
                </wp:positionH>
                <wp:positionV relativeFrom="paragraph">
                  <wp:posOffset>35560</wp:posOffset>
                </wp:positionV>
                <wp:extent cx="2891790" cy="635"/>
                <wp:effectExtent l="0" t="0" r="0" b="0"/>
                <wp:wrapTight wrapText="bothSides">
                  <wp:wrapPolygon edited="0">
                    <wp:start x="0" y="0"/>
                    <wp:lineTo x="0" y="21600"/>
                    <wp:lineTo x="21600" y="21600"/>
                    <wp:lineTo x="21600" y="0"/>
                  </wp:wrapPolygon>
                </wp:wrapTight>
                <wp:docPr id="28" name="Cuadro de texto 28"/>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94415B" id="_x0000_t202" coordsize="21600,21600" o:spt="202" path="m,l,21600r21600,l21600,xe">
                <v:stroke joinstyle="miter"/>
                <v:path gradientshapeok="t" o:connecttype="rect"/>
              </v:shapetype>
              <v:shape id="Cuadro de texto 28" o:spid="_x0000_s1026" type="#_x0000_t202" style="position:absolute;left:0;text-align:left;margin-left:113.3pt;margin-top:2.8pt;width:2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" stroked="f">
                <v:textbox style="mso-fit-shape-to-text:t" inset="0,0,0,0">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rsidR="00E06801" w:rsidRDefault="00E06801" w:rsidP="00E06801">
      <w:pPr>
        <w:spacing w:line="360" w:lineRule="auto"/>
      </w:pPr>
    </w:p>
    <w:p w:rsidR="00E06801" w:rsidRPr="00767949" w:rsidRDefault="00E06801" w:rsidP="00E06801">
      <w:pPr>
        <w:spacing w:line="360" w:lineRule="auto"/>
        <w:ind w:firstLine="708"/>
      </w:pPr>
      <w:r>
        <w:t xml:space="preserve">Sin embargo, al realizar la prueba formal de heteroscedasticidad de White, obtenemos los siguientes resultados. </w:t>
      </w:r>
    </w:p>
    <w:p w:rsidR="00E06801" w:rsidRDefault="00E06801" w:rsidP="00E06801">
      <w:pPr>
        <w:spacing w:line="360" w:lineRule="auto"/>
        <w:jc w:val="both"/>
        <w:rPr>
          <w:lang w:val="es"/>
        </w:rPr>
      </w:pPr>
      <w:r>
        <w:rPr>
          <w:lang w:val="es"/>
        </w:rPr>
        <w:t>La prueba plantea la prueba de hipótesis</w:t>
      </w: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regresores</w:t>
      </w:r>
      <w:proofErr w:type="spellEnd"/>
      <w:r w:rsidRPr="000609F2">
        <w:rPr>
          <w:lang w:val="es"/>
        </w:rPr>
        <w:t xml:space="preserve"> y sus productos cruzados, </w:t>
      </w:r>
      <w:r>
        <w:rPr>
          <w:lang w:val="es"/>
        </w:rPr>
        <w:t xml:space="preserve">el estadístico de prueba es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=144*0.076=10.989</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=10.989</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lo que resulta en</w:t>
      </w:r>
      <w:r w:rsidRPr="000609F2">
        <w:rPr>
          <w:lang w:val="es"/>
        </w:rPr>
        <w:t xml:space="preserve"> no rechaza</w:t>
      </w:r>
      <w:r>
        <w:rPr>
          <w:lang w:val="es"/>
        </w:rPr>
        <w:t>r</w:t>
      </w:r>
      <w:r w:rsidRPr="000609F2">
        <w:rPr>
          <w:lang w:val="es"/>
        </w:rPr>
        <w:t xml:space="preserve">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w:t>
      </w:r>
      <w:r>
        <w:rPr>
          <w:lang w:val="es"/>
        </w:rPr>
        <w:t>al tomar</w:t>
      </w:r>
      <w:r w:rsidRPr="000609F2">
        <w:rPr>
          <w:lang w:val="es"/>
        </w:rPr>
        <w:t xml:space="preserve"> un nivel de confianza al 95%.</w:t>
      </w:r>
    </w:p>
    <w:p w:rsidR="00E06801" w:rsidRDefault="00E06801" w:rsidP="00E06801">
      <w:pPr>
        <w:spacing w:line="360" w:lineRule="auto"/>
        <w:jc w:val="both"/>
      </w:pPr>
      <w:r>
        <w:rPr>
          <w:highlight w:val="magenta"/>
        </w:rPr>
        <w:t xml:space="preserve">Modelo SIN datos </w:t>
      </w:r>
      <w:r w:rsidRPr="008521F0">
        <w:rPr>
          <w:highlight w:val="magenta"/>
        </w:rPr>
        <w:t>Atípicos</w:t>
      </w:r>
    </w:p>
    <w:p w:rsidR="00E06801" w:rsidRDefault="00E06801" w:rsidP="00E06801">
      <w:pPr>
        <w:spacing w:line="360" w:lineRule="auto"/>
        <w:ind w:firstLine="708"/>
        <w:jc w:val="both"/>
      </w:pPr>
      <w:r w:rsidRPr="000609F2">
        <w:t>Para validar este supuest</w:t>
      </w:r>
      <w:r>
        <w:t>o comenzamos con un análisis grá</w:t>
      </w:r>
      <w:r w:rsidRPr="000609F2">
        <w:t xml:space="preserve">fico. En el siguiente diagrama </w:t>
      </w:r>
      <w:r>
        <w:t xml:space="preserve">no </w:t>
      </w:r>
      <w:r w:rsidRPr="000609F2">
        <w:t>notamos indicios de violación al supuesto de varianza constante.</w:t>
      </w:r>
    </w:p>
    <w:p w:rsidR="00E06801" w:rsidRDefault="00E06801" w:rsidP="00E06801">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rPr>
        <w:drawing>
          <wp:inline distT="0" distB="0" distL="0" distR="0" wp14:anchorId="09FF7C3C" wp14:editId="294DB9FA">
            <wp:extent cx="2480983" cy="1531315"/>
            <wp:effectExtent l="0" t="0" r="0" b="5715"/>
            <wp:docPr id="30" name="Imagen 3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rsidR="00E06801" w:rsidRPr="00767949" w:rsidRDefault="00E06801" w:rsidP="00E06801">
      <w:pPr>
        <w:jc w:val="center"/>
      </w:pPr>
      <w:r>
        <w:rPr>
          <w:noProof/>
        </w:rPr>
        <mc:AlternateContent>
          <mc:Choice Requires="wps">
            <w:drawing>
              <wp:anchor distT="0" distB="0" distL="114300" distR="114300" simplePos="0" relativeHeight="251660288" behindDoc="1" locked="0" layoutInCell="1" allowOverlap="1" wp14:anchorId="25E47DCB" wp14:editId="49BAA3A5">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47DCB" id="Cuadro de texto 31" o:spid="_x0000_s1027" type="#_x0000_t202" style="position:absolute;left:0;text-align:left;margin-left:110.45pt;margin-top:3.15pt;width:227.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" stroked="f">
                <v:textbox style="mso-fit-shape-to-text:t" inset="0,0,0,0">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rsidR="00E06801" w:rsidRDefault="00E06801" w:rsidP="00E06801">
      <w:pPr>
        <w:spacing w:line="360" w:lineRule="auto"/>
        <w:jc w:val="both"/>
      </w:pPr>
    </w:p>
    <w:p w:rsidR="00E06801" w:rsidRDefault="00E06801" w:rsidP="00E06801">
      <w:pPr>
        <w:spacing w:line="360" w:lineRule="auto"/>
        <w:ind w:firstLine="708"/>
        <w:jc w:val="both"/>
        <w:rPr>
          <w:lang w:val="es"/>
        </w:rPr>
      </w:pPr>
      <w:r w:rsidRPr="000609F2">
        <w:rPr>
          <w:lang w:val="es"/>
        </w:rPr>
        <w:t>Para asegurarnos de esto, se realizó la prueba de</w:t>
      </w:r>
      <w:r>
        <w:rPr>
          <w:lang w:val="es"/>
        </w:rPr>
        <w:t xml:space="preserve"> White, la cual se plantea como </w:t>
      </w:r>
    </w:p>
    <w:p w:rsidR="00E06801" w:rsidRDefault="00E06801" w:rsidP="00E06801">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regresores</w:t>
      </w:r>
      <w:proofErr w:type="spellEnd"/>
      <w:r w:rsidRPr="000609F2">
        <w:rPr>
          <w:lang w:val="es"/>
        </w:rPr>
        <w:t xml:space="preserve"> y sus productos cruzados, </w:t>
      </w:r>
      <w:r w:rsidRPr="000609F2">
        <w:rPr>
          <w:lang w:val="es"/>
        </w:rPr>
        <w:lastRenderedPageBreak/>
        <w:t xml:space="preserve">tenemos que el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tomando un nivel de confianza al 95%.</w:t>
      </w:r>
    </w:p>
    <w:p w:rsidR="00E06801" w:rsidRDefault="00E06801" w:rsidP="00E06801">
      <w:pPr>
        <w:spacing w:line="360" w:lineRule="auto"/>
        <w:jc w:val="both"/>
      </w:pPr>
      <w:r>
        <w:rPr>
          <w:highlight w:val="magenta"/>
        </w:rPr>
        <w:t xml:space="preserve">Modelo SIN datos </w:t>
      </w:r>
      <w:r w:rsidRPr="00767949">
        <w:rPr>
          <w:highlight w:val="magenta"/>
        </w:rPr>
        <w:t xml:space="preserve">Atípicos y con </w:t>
      </w:r>
      <w:r w:rsidRPr="005E5034">
        <w:rPr>
          <w:highlight w:val="magenta"/>
        </w:rPr>
        <w:t>transformación(este podría ir en un anexo)</w:t>
      </w:r>
    </w:p>
    <w:p w:rsidR="00E06801" w:rsidRDefault="00E06801" w:rsidP="00E06801">
      <w:pPr>
        <w:spacing w:line="360" w:lineRule="auto"/>
        <w:ind w:firstLine="708"/>
        <w:jc w:val="both"/>
      </w:pPr>
      <w:r>
        <w:t>Para revisar que la transformación potencia utilizada en el supuesto de normalidad no afecta al supuesto de heteroscedasticidad, se realiza nuevamente un análisis gráfico, así como la prueba formal de White.</w:t>
      </w:r>
    </w:p>
    <w:p w:rsidR="00E06801" w:rsidRDefault="00E06801" w:rsidP="00E06801">
      <w:pPr>
        <w:spacing w:line="360" w:lineRule="auto"/>
        <w:jc w:val="both"/>
      </w:pPr>
      <w:r w:rsidRPr="000609F2">
        <w:t xml:space="preserve">En el siguiente diagrama </w:t>
      </w:r>
      <w:r>
        <w:t xml:space="preserve">no </w:t>
      </w:r>
      <w:r w:rsidRPr="000609F2">
        <w:t>notamos indicios de violación al supuesto de varianza constante.</w:t>
      </w:r>
    </w:p>
    <w:p w:rsidR="00E06801" w:rsidRDefault="00E06801" w:rsidP="00E06801">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rPr>
        <w:drawing>
          <wp:inline distT="0" distB="0" distL="0" distR="0" wp14:anchorId="1824D50C" wp14:editId="580DFA9C">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rsidR="00E06801" w:rsidRDefault="00E06801" w:rsidP="00E06801">
      <w:pPr>
        <w:spacing w:line="360" w:lineRule="auto"/>
        <w:jc w:val="both"/>
        <w:rPr>
          <w:lang w:val="es"/>
        </w:rPr>
      </w:pPr>
      <w:r>
        <w:rPr>
          <w:noProof/>
        </w:rPr>
        <mc:AlternateContent>
          <mc:Choice Requires="wps">
            <w:drawing>
              <wp:anchor distT="0" distB="0" distL="114300" distR="114300" simplePos="0" relativeHeight="251661312" behindDoc="1" locked="0" layoutInCell="1" allowOverlap="1" wp14:anchorId="2B5416ED" wp14:editId="54005D49">
                <wp:simplePos x="0" y="0"/>
                <wp:positionH relativeFrom="column">
                  <wp:posOffset>1395245</wp:posOffset>
                </wp:positionH>
                <wp:positionV relativeFrom="paragraph">
                  <wp:posOffset>47662</wp:posOffset>
                </wp:positionV>
                <wp:extent cx="289179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416ED" id="Cuadro de texto 33" o:spid="_x0000_s1028" type="#_x0000_t202" style="position:absolute;left:0;text-align:left;margin-left:109.85pt;margin-top:3.75pt;width:227.7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" stroked="f">
                <v:textbox style="mso-fit-shape-to-text:t" inset="0,0,0,0">
                  <w:txbxContent>
                    <w:p w:rsidR="00E06801" w:rsidRPr="00116A01" w:rsidRDefault="00E06801" w:rsidP="00E06801">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rsidR="00E06801" w:rsidRDefault="00E06801" w:rsidP="00E06801">
      <w:pPr>
        <w:spacing w:line="360" w:lineRule="auto"/>
        <w:ind w:firstLine="708"/>
        <w:jc w:val="both"/>
        <w:rPr>
          <w:lang w:val="es"/>
        </w:rPr>
      </w:pPr>
    </w:p>
    <w:p w:rsidR="00E06801" w:rsidRDefault="00E06801" w:rsidP="00E06801">
      <w:pPr>
        <w:spacing w:line="360" w:lineRule="auto"/>
        <w:jc w:val="both"/>
        <w:rPr>
          <w:lang w:val="es"/>
        </w:rPr>
      </w:pPr>
      <w:r>
        <w:rPr>
          <w:lang w:val="es"/>
        </w:rPr>
        <w:t>En este caso el</w:t>
      </w:r>
      <w:r w:rsidRPr="000609F2">
        <w:rPr>
          <w:lang w:val="es"/>
        </w:rPr>
        <w:t xml:space="preserve">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tomando un nivel de confianza al 95%.</w:t>
      </w:r>
    </w:p>
    <w:p w:rsidR="00D80387" w:rsidRPr="00E06801" w:rsidRDefault="00D80387">
      <w:pPr>
        <w:rPr>
          <w:lang w:val="es"/>
        </w:rPr>
      </w:pPr>
      <w:bookmarkStart w:id="1" w:name="_GoBack"/>
      <w:bookmarkEnd w:id="1"/>
    </w:p>
    <w:sectPr w:rsidR="00D80387" w:rsidRPr="00E06801" w:rsidSect="004E0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1"/>
    <w:rsid w:val="004E0005"/>
    <w:rsid w:val="00CC2E87"/>
    <w:rsid w:val="00D80387"/>
    <w:rsid w:val="00E06801"/>
    <w:rsid w:val="00F64EF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884546"/>
  <w15:chartTrackingRefBased/>
  <w15:docId w15:val="{5E9ED800-D6E8-3145-B91C-3FEDD0C1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6801"/>
    <w:rPr>
      <w:rFonts w:ascii="Times New Roman" w:eastAsia="Times New Roman" w:hAnsi="Times New Roman" w:cs="Times New Roman"/>
      <w:lang w:val="es-MX" w:eastAsia="es-ES_tradnl"/>
    </w:rPr>
  </w:style>
  <w:style w:type="paragraph" w:styleId="Ttulo2">
    <w:name w:val="heading 2"/>
    <w:basedOn w:val="Normal"/>
    <w:next w:val="Normal"/>
    <w:link w:val="Ttulo2Car"/>
    <w:uiPriority w:val="9"/>
    <w:unhideWhenUsed/>
    <w:qFormat/>
    <w:rsid w:val="00E06801"/>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6801"/>
    <w:rPr>
      <w:rFonts w:asciiTheme="majorHAnsi" w:eastAsiaTheme="majorEastAsia" w:hAnsiTheme="majorHAnsi" w:cstheme="majorBidi"/>
      <w:color w:val="2F5496" w:themeColor="accent1" w:themeShade="BF"/>
      <w:sz w:val="26"/>
      <w:szCs w:val="26"/>
      <w:lang w:val="es-MX"/>
    </w:rPr>
  </w:style>
  <w:style w:type="paragraph" w:styleId="Descripcin">
    <w:name w:val="caption"/>
    <w:basedOn w:val="Normal"/>
    <w:next w:val="Normal"/>
    <w:uiPriority w:val="35"/>
    <w:unhideWhenUsed/>
    <w:qFormat/>
    <w:rsid w:val="00E06801"/>
    <w:pPr>
      <w:spacing w:after="200"/>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E06801"/>
    <w:rPr>
      <w:sz w:val="18"/>
      <w:szCs w:val="18"/>
    </w:rPr>
  </w:style>
  <w:style w:type="character" w:customStyle="1" w:styleId="TextodegloboCar">
    <w:name w:val="Texto de globo Car"/>
    <w:basedOn w:val="Fuentedeprrafopredeter"/>
    <w:link w:val="Textodeglobo"/>
    <w:uiPriority w:val="99"/>
    <w:semiHidden/>
    <w:rsid w:val="00E06801"/>
    <w:rPr>
      <w:rFonts w:ascii="Times New Roman" w:eastAsia="Times New Roman" w:hAnsi="Times New Roman" w:cs="Times New Roman"/>
      <w:sz w:val="18"/>
      <w:szCs w:val="18"/>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2313</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RUIZ MARTINEZ</dc:creator>
  <cp:keywords/>
  <dc:description/>
  <cp:lastModifiedBy>DANIELA RUIZ MARTINEZ</cp:lastModifiedBy>
  <cp:revision>1</cp:revision>
  <dcterms:created xsi:type="dcterms:W3CDTF">2020-05-16T19:47:00Z</dcterms:created>
  <dcterms:modified xsi:type="dcterms:W3CDTF">2020-05-16T19:48:00Z</dcterms:modified>
</cp:coreProperties>
</file>