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757FA" w14:textId="77777777" w:rsidR="00551713" w:rsidRDefault="00551713" w:rsidP="00936A54">
      <w:pPr>
        <w:spacing w:line="360" w:lineRule="auto"/>
        <w:jc w:val="center"/>
        <w:rPr>
          <w:rFonts w:ascii="cmr10" w:eastAsia="Times New Roman" w:hAnsi="cmr10" w:cs="Times New Roman"/>
          <w:sz w:val="24"/>
          <w:szCs w:val="24"/>
        </w:rPr>
      </w:pPr>
    </w:p>
    <w:p w14:paraId="256704EA" w14:textId="77777777" w:rsidR="00551713" w:rsidRDefault="00551713" w:rsidP="00936A54">
      <w:pPr>
        <w:spacing w:line="360" w:lineRule="auto"/>
        <w:jc w:val="center"/>
        <w:rPr>
          <w:rFonts w:ascii="cmr10" w:eastAsia="Times New Roman" w:hAnsi="cmr10" w:cs="Times New Roman"/>
          <w:sz w:val="24"/>
          <w:szCs w:val="24"/>
        </w:rPr>
      </w:pPr>
    </w:p>
    <w:p w14:paraId="7C34387B" w14:textId="77777777" w:rsidR="00551713" w:rsidRDefault="00551713" w:rsidP="00936A54">
      <w:pPr>
        <w:spacing w:line="360" w:lineRule="auto"/>
        <w:jc w:val="center"/>
        <w:rPr>
          <w:rFonts w:ascii="cmr10" w:eastAsia="Times New Roman" w:hAnsi="cmr10" w:cs="Times New Roman"/>
          <w:sz w:val="24"/>
          <w:szCs w:val="24"/>
        </w:rPr>
      </w:pPr>
    </w:p>
    <w:p w14:paraId="7A67BEB7" w14:textId="77777777" w:rsidR="00551713" w:rsidRDefault="00551713" w:rsidP="00936A54">
      <w:pPr>
        <w:spacing w:line="360" w:lineRule="auto"/>
        <w:jc w:val="center"/>
        <w:rPr>
          <w:rFonts w:ascii="cmr10" w:eastAsia="Times New Roman" w:hAnsi="cmr10" w:cs="Times New Roman"/>
          <w:sz w:val="24"/>
          <w:szCs w:val="24"/>
        </w:rPr>
      </w:pPr>
    </w:p>
    <w:p w14:paraId="790C7261" w14:textId="77777777" w:rsidR="00551713" w:rsidRDefault="00551713" w:rsidP="00936A54">
      <w:pPr>
        <w:spacing w:line="360" w:lineRule="auto"/>
        <w:jc w:val="center"/>
        <w:rPr>
          <w:rFonts w:ascii="cmr10" w:eastAsia="Times New Roman" w:hAnsi="cmr10" w:cs="Times New Roman"/>
          <w:sz w:val="24"/>
          <w:szCs w:val="24"/>
        </w:rPr>
      </w:pPr>
    </w:p>
    <w:p w14:paraId="6D8CF5D6" w14:textId="77777777" w:rsidR="00551713" w:rsidRDefault="00551713" w:rsidP="00936A54">
      <w:pPr>
        <w:spacing w:line="360" w:lineRule="auto"/>
        <w:jc w:val="center"/>
        <w:rPr>
          <w:rFonts w:ascii="cmr10" w:eastAsia="Times New Roman" w:hAnsi="cmr10" w:cs="Times New Roman"/>
          <w:sz w:val="24"/>
          <w:szCs w:val="24"/>
        </w:rPr>
      </w:pPr>
    </w:p>
    <w:p w14:paraId="53C003A9" w14:textId="77777777" w:rsidR="00551713" w:rsidRDefault="00551713" w:rsidP="00936A54">
      <w:pPr>
        <w:spacing w:line="360" w:lineRule="auto"/>
        <w:jc w:val="center"/>
        <w:rPr>
          <w:rFonts w:ascii="cmr10" w:eastAsia="Times New Roman" w:hAnsi="cmr10" w:cs="Times New Roman"/>
          <w:sz w:val="24"/>
          <w:szCs w:val="24"/>
        </w:rPr>
      </w:pPr>
    </w:p>
    <w:p w14:paraId="08593A0C" w14:textId="77777777" w:rsidR="00551713" w:rsidRDefault="00551713" w:rsidP="00936A54">
      <w:pPr>
        <w:spacing w:line="360" w:lineRule="auto"/>
        <w:jc w:val="center"/>
        <w:rPr>
          <w:rFonts w:ascii="cmr10" w:eastAsia="Times New Roman" w:hAnsi="cmr10" w:cs="Times New Roman"/>
          <w:sz w:val="24"/>
          <w:szCs w:val="24"/>
        </w:rPr>
      </w:pPr>
    </w:p>
    <w:p w14:paraId="6214950E" w14:textId="1341D11A" w:rsidR="00551713" w:rsidRDefault="00551713" w:rsidP="00936A54">
      <w:pPr>
        <w:spacing w:line="360" w:lineRule="auto"/>
        <w:jc w:val="center"/>
        <w:rPr>
          <w:rFonts w:ascii="cmr10" w:eastAsia="Times New Roman" w:hAnsi="cmr10" w:cs="Times New Roman"/>
          <w:sz w:val="24"/>
          <w:szCs w:val="24"/>
        </w:rPr>
      </w:pPr>
      <w:r>
        <w:rPr>
          <w:rFonts w:ascii="cmr10" w:eastAsia="Times New Roman" w:hAnsi="cmr10" w:cs="Times New Roman"/>
          <w:sz w:val="24"/>
          <w:szCs w:val="24"/>
        </w:rPr>
        <w:t>Title Page</w:t>
      </w:r>
    </w:p>
    <w:p w14:paraId="4AA72ADA" w14:textId="77777777" w:rsidR="00551713" w:rsidRDefault="00551713" w:rsidP="00936A54">
      <w:pPr>
        <w:spacing w:line="360" w:lineRule="auto"/>
        <w:jc w:val="center"/>
        <w:rPr>
          <w:rFonts w:ascii="cmr10" w:eastAsia="Times New Roman" w:hAnsi="cmr10" w:cs="Times New Roman"/>
          <w:sz w:val="24"/>
          <w:szCs w:val="24"/>
        </w:rPr>
      </w:pPr>
    </w:p>
    <w:p w14:paraId="0A23D533" w14:textId="77777777" w:rsidR="00551713" w:rsidRDefault="00551713" w:rsidP="00936A54">
      <w:pPr>
        <w:spacing w:line="360" w:lineRule="auto"/>
        <w:jc w:val="center"/>
        <w:rPr>
          <w:rFonts w:ascii="cmr10" w:eastAsia="Times New Roman" w:hAnsi="cmr10" w:cs="Times New Roman"/>
          <w:sz w:val="24"/>
          <w:szCs w:val="24"/>
        </w:rPr>
      </w:pPr>
    </w:p>
    <w:p w14:paraId="1BB6BD80" w14:textId="77777777" w:rsidR="00551713" w:rsidRDefault="00551713" w:rsidP="00936A54">
      <w:pPr>
        <w:spacing w:line="360" w:lineRule="auto"/>
        <w:jc w:val="center"/>
        <w:rPr>
          <w:rFonts w:ascii="cmr10" w:eastAsia="Times New Roman" w:hAnsi="cmr10" w:cs="Times New Roman"/>
          <w:sz w:val="24"/>
          <w:szCs w:val="24"/>
        </w:rPr>
      </w:pPr>
    </w:p>
    <w:p w14:paraId="4C90A546" w14:textId="77777777" w:rsidR="00551713" w:rsidRDefault="00551713" w:rsidP="00936A54">
      <w:pPr>
        <w:spacing w:line="360" w:lineRule="auto"/>
        <w:jc w:val="center"/>
        <w:rPr>
          <w:rFonts w:ascii="cmr10" w:eastAsia="Times New Roman" w:hAnsi="cmr10" w:cs="Times New Roman"/>
          <w:sz w:val="24"/>
          <w:szCs w:val="24"/>
        </w:rPr>
      </w:pPr>
    </w:p>
    <w:p w14:paraId="64215D19" w14:textId="77777777" w:rsidR="00551713" w:rsidRDefault="00551713" w:rsidP="00936A54">
      <w:pPr>
        <w:spacing w:line="360" w:lineRule="auto"/>
        <w:jc w:val="center"/>
        <w:rPr>
          <w:rFonts w:ascii="cmr10" w:eastAsia="Times New Roman" w:hAnsi="cmr10" w:cs="Times New Roman"/>
          <w:sz w:val="24"/>
          <w:szCs w:val="24"/>
        </w:rPr>
      </w:pPr>
    </w:p>
    <w:p w14:paraId="6EFD6CC8" w14:textId="77777777" w:rsidR="00551713" w:rsidRDefault="00551713" w:rsidP="00936A54">
      <w:pPr>
        <w:spacing w:line="360" w:lineRule="auto"/>
        <w:jc w:val="center"/>
        <w:rPr>
          <w:rFonts w:ascii="cmr10" w:eastAsia="Times New Roman" w:hAnsi="cmr10" w:cs="Times New Roman"/>
          <w:sz w:val="24"/>
          <w:szCs w:val="24"/>
        </w:rPr>
      </w:pPr>
    </w:p>
    <w:p w14:paraId="0B4339A8" w14:textId="77777777" w:rsidR="00551713" w:rsidRDefault="00551713" w:rsidP="00936A54">
      <w:pPr>
        <w:spacing w:line="360" w:lineRule="auto"/>
        <w:jc w:val="center"/>
        <w:rPr>
          <w:rFonts w:ascii="cmr10" w:eastAsia="Times New Roman" w:hAnsi="cmr10" w:cs="Times New Roman"/>
          <w:sz w:val="24"/>
          <w:szCs w:val="24"/>
        </w:rPr>
      </w:pPr>
    </w:p>
    <w:p w14:paraId="2D07A565" w14:textId="77777777" w:rsidR="00551713" w:rsidRDefault="00551713" w:rsidP="00936A54">
      <w:pPr>
        <w:spacing w:line="360" w:lineRule="auto"/>
        <w:jc w:val="center"/>
        <w:rPr>
          <w:rFonts w:ascii="cmr10" w:eastAsia="Times New Roman" w:hAnsi="cmr10" w:cs="Times New Roman"/>
          <w:sz w:val="24"/>
          <w:szCs w:val="24"/>
        </w:rPr>
      </w:pPr>
    </w:p>
    <w:p w14:paraId="1960D27C" w14:textId="77777777" w:rsidR="00551713" w:rsidRDefault="00551713" w:rsidP="00936A54">
      <w:pPr>
        <w:spacing w:line="360" w:lineRule="auto"/>
        <w:jc w:val="center"/>
        <w:rPr>
          <w:rFonts w:ascii="cmr10" w:eastAsia="Times New Roman" w:hAnsi="cmr10" w:cs="Times New Roman"/>
          <w:sz w:val="24"/>
          <w:szCs w:val="24"/>
        </w:rPr>
      </w:pPr>
    </w:p>
    <w:p w14:paraId="32779AC4" w14:textId="77777777" w:rsidR="00551713" w:rsidRDefault="00551713" w:rsidP="00936A54">
      <w:pPr>
        <w:spacing w:line="360" w:lineRule="auto"/>
        <w:jc w:val="center"/>
        <w:rPr>
          <w:rFonts w:ascii="cmr10" w:eastAsia="Times New Roman" w:hAnsi="cmr10" w:cs="Times New Roman"/>
          <w:sz w:val="24"/>
          <w:szCs w:val="24"/>
        </w:rPr>
      </w:pPr>
    </w:p>
    <w:p w14:paraId="31792220" w14:textId="77777777" w:rsidR="00551713" w:rsidRDefault="00551713" w:rsidP="00936A54">
      <w:pPr>
        <w:spacing w:line="360" w:lineRule="auto"/>
        <w:jc w:val="center"/>
        <w:rPr>
          <w:rFonts w:ascii="cmr10" w:eastAsia="Times New Roman" w:hAnsi="cmr10" w:cs="Times New Roman"/>
          <w:sz w:val="24"/>
          <w:szCs w:val="24"/>
        </w:rPr>
      </w:pPr>
    </w:p>
    <w:p w14:paraId="0F1F0610" w14:textId="77777777" w:rsidR="00551713" w:rsidRDefault="00551713" w:rsidP="00936A54">
      <w:pPr>
        <w:spacing w:line="360" w:lineRule="auto"/>
        <w:jc w:val="center"/>
        <w:rPr>
          <w:rFonts w:ascii="cmr10" w:eastAsia="Times New Roman" w:hAnsi="cmr10" w:cs="Times New Roman"/>
          <w:sz w:val="24"/>
          <w:szCs w:val="24"/>
        </w:rPr>
      </w:pPr>
    </w:p>
    <w:p w14:paraId="34383E86" w14:textId="77777777" w:rsidR="00551713" w:rsidRDefault="00551713" w:rsidP="00936A54">
      <w:pPr>
        <w:spacing w:line="360" w:lineRule="auto"/>
        <w:jc w:val="center"/>
        <w:rPr>
          <w:rFonts w:ascii="cmr10" w:eastAsia="Times New Roman" w:hAnsi="cmr10" w:cs="Times New Roman"/>
          <w:sz w:val="24"/>
          <w:szCs w:val="24"/>
        </w:rPr>
      </w:pPr>
    </w:p>
    <w:p w14:paraId="6CC362AF" w14:textId="77777777" w:rsidR="00551713" w:rsidRDefault="00551713" w:rsidP="00936A54">
      <w:pPr>
        <w:spacing w:line="360" w:lineRule="auto"/>
        <w:jc w:val="center"/>
        <w:rPr>
          <w:rFonts w:ascii="cmr10" w:eastAsia="Times New Roman" w:hAnsi="cmr10" w:cs="Times New Roman"/>
          <w:sz w:val="24"/>
          <w:szCs w:val="24"/>
        </w:rPr>
      </w:pPr>
    </w:p>
    <w:p w14:paraId="1EADC2C5" w14:textId="77777777" w:rsidR="00551713" w:rsidRDefault="00551713" w:rsidP="00936A54">
      <w:pPr>
        <w:spacing w:line="360" w:lineRule="auto"/>
        <w:jc w:val="center"/>
        <w:rPr>
          <w:rFonts w:ascii="cmr10" w:eastAsia="Times New Roman" w:hAnsi="cmr10" w:cs="Times New Roman"/>
          <w:sz w:val="24"/>
          <w:szCs w:val="24"/>
        </w:rPr>
      </w:pPr>
    </w:p>
    <w:p w14:paraId="0B15C853" w14:textId="77777777" w:rsidR="00551713" w:rsidRDefault="00551713" w:rsidP="00936A54">
      <w:pPr>
        <w:spacing w:line="360" w:lineRule="auto"/>
        <w:jc w:val="center"/>
        <w:rPr>
          <w:rFonts w:ascii="cmr10" w:eastAsia="Times New Roman" w:hAnsi="cmr10" w:cs="Times New Roman"/>
          <w:sz w:val="24"/>
          <w:szCs w:val="24"/>
        </w:rPr>
      </w:pPr>
    </w:p>
    <w:p w14:paraId="5DB2D9F0" w14:textId="77777777" w:rsidR="00551713" w:rsidRDefault="00551713" w:rsidP="00936A54">
      <w:pPr>
        <w:spacing w:line="360" w:lineRule="auto"/>
        <w:jc w:val="center"/>
        <w:rPr>
          <w:rFonts w:ascii="cmr10" w:eastAsia="Times New Roman" w:hAnsi="cmr10" w:cs="Times New Roman"/>
          <w:sz w:val="24"/>
          <w:szCs w:val="24"/>
        </w:rPr>
      </w:pPr>
    </w:p>
    <w:p w14:paraId="315FB876" w14:textId="77777777" w:rsidR="00551713" w:rsidRDefault="00551713" w:rsidP="00936A54">
      <w:pPr>
        <w:spacing w:line="360" w:lineRule="auto"/>
        <w:jc w:val="center"/>
        <w:rPr>
          <w:rFonts w:ascii="cmr10" w:eastAsia="Times New Roman" w:hAnsi="cmr10" w:cs="Times New Roman"/>
          <w:sz w:val="24"/>
          <w:szCs w:val="24"/>
        </w:rPr>
      </w:pPr>
    </w:p>
    <w:p w14:paraId="40344C67" w14:textId="77777777" w:rsidR="00551713" w:rsidRDefault="00551713" w:rsidP="00936A54">
      <w:pPr>
        <w:spacing w:line="360" w:lineRule="auto"/>
        <w:jc w:val="center"/>
        <w:rPr>
          <w:rFonts w:ascii="cmr10" w:eastAsia="Times New Roman" w:hAnsi="cmr10" w:cs="Times New Roman"/>
          <w:sz w:val="24"/>
          <w:szCs w:val="24"/>
        </w:rPr>
      </w:pPr>
    </w:p>
    <w:p w14:paraId="3163D479" w14:textId="77777777" w:rsidR="00551713" w:rsidRDefault="00551713" w:rsidP="00936A54">
      <w:pPr>
        <w:spacing w:line="360" w:lineRule="auto"/>
        <w:jc w:val="center"/>
        <w:rPr>
          <w:rFonts w:ascii="cmr10" w:eastAsia="Times New Roman" w:hAnsi="cmr10" w:cs="Times New Roman"/>
          <w:sz w:val="24"/>
          <w:szCs w:val="24"/>
        </w:rPr>
      </w:pPr>
    </w:p>
    <w:p w14:paraId="5DDB039E" w14:textId="77777777" w:rsidR="00551713" w:rsidRDefault="00551713" w:rsidP="00936A54">
      <w:pPr>
        <w:spacing w:line="360" w:lineRule="auto"/>
        <w:jc w:val="center"/>
        <w:rPr>
          <w:rFonts w:ascii="cmr10" w:eastAsia="Times New Roman" w:hAnsi="cmr10" w:cs="Times New Roman"/>
          <w:sz w:val="24"/>
          <w:szCs w:val="24"/>
        </w:rPr>
      </w:pPr>
    </w:p>
    <w:p w14:paraId="2334E661" w14:textId="77777777" w:rsidR="00C41DF0" w:rsidRDefault="00C41DF0" w:rsidP="00936A54">
      <w:pPr>
        <w:spacing w:line="360" w:lineRule="auto"/>
        <w:jc w:val="center"/>
        <w:rPr>
          <w:rFonts w:ascii="cmr10" w:eastAsia="Times New Roman" w:hAnsi="cmr10" w:cs="Times New Roman"/>
          <w:sz w:val="24"/>
          <w:szCs w:val="24"/>
        </w:rPr>
      </w:pPr>
    </w:p>
    <w:p w14:paraId="3F76E038" w14:textId="77777777" w:rsidR="00C41DF0" w:rsidRDefault="00C41DF0" w:rsidP="00936A54">
      <w:pPr>
        <w:spacing w:line="360" w:lineRule="auto"/>
        <w:jc w:val="center"/>
        <w:rPr>
          <w:rFonts w:ascii="cmr10" w:eastAsia="Times New Roman" w:hAnsi="cmr10" w:cs="Times New Roman"/>
          <w:sz w:val="24"/>
          <w:szCs w:val="24"/>
        </w:rPr>
      </w:pPr>
    </w:p>
    <w:p w14:paraId="4E849B09" w14:textId="77777777" w:rsidR="00C41DF0" w:rsidRDefault="00C41DF0" w:rsidP="00936A54">
      <w:pPr>
        <w:spacing w:line="360" w:lineRule="auto"/>
        <w:jc w:val="center"/>
        <w:rPr>
          <w:rFonts w:ascii="cmr10" w:eastAsia="Times New Roman" w:hAnsi="cmr10" w:cs="Times New Roman"/>
          <w:sz w:val="24"/>
          <w:szCs w:val="24"/>
        </w:rPr>
      </w:pPr>
    </w:p>
    <w:p w14:paraId="503C882D" w14:textId="77777777" w:rsidR="00C41DF0" w:rsidRDefault="00C41DF0" w:rsidP="00936A54">
      <w:pPr>
        <w:spacing w:line="360" w:lineRule="auto"/>
        <w:jc w:val="center"/>
        <w:rPr>
          <w:rFonts w:ascii="cmr10" w:eastAsia="Times New Roman" w:hAnsi="cmr10" w:cs="Times New Roman"/>
          <w:sz w:val="24"/>
          <w:szCs w:val="24"/>
        </w:rPr>
      </w:pPr>
    </w:p>
    <w:p w14:paraId="3D41135E" w14:textId="77777777" w:rsidR="00C41DF0" w:rsidRDefault="00C41DF0" w:rsidP="00936A54">
      <w:pPr>
        <w:spacing w:line="360" w:lineRule="auto"/>
        <w:jc w:val="center"/>
        <w:rPr>
          <w:rFonts w:ascii="cmr10" w:eastAsia="Times New Roman" w:hAnsi="cmr10" w:cs="Times New Roman"/>
          <w:sz w:val="24"/>
          <w:szCs w:val="24"/>
        </w:rPr>
      </w:pPr>
    </w:p>
    <w:p w14:paraId="0490E202" w14:textId="77777777" w:rsidR="00C41DF0" w:rsidRDefault="00C41DF0" w:rsidP="00936A54">
      <w:pPr>
        <w:spacing w:line="360" w:lineRule="auto"/>
        <w:jc w:val="center"/>
        <w:rPr>
          <w:rFonts w:ascii="cmr10" w:eastAsia="Times New Roman" w:hAnsi="cmr10" w:cs="Times New Roman"/>
          <w:sz w:val="24"/>
          <w:szCs w:val="24"/>
        </w:rPr>
      </w:pPr>
    </w:p>
    <w:p w14:paraId="453B0692" w14:textId="77777777" w:rsidR="00C41DF0" w:rsidRDefault="00C41DF0" w:rsidP="00936A54">
      <w:pPr>
        <w:spacing w:line="360" w:lineRule="auto"/>
        <w:jc w:val="center"/>
        <w:rPr>
          <w:rFonts w:ascii="cmr10" w:eastAsia="Times New Roman" w:hAnsi="cmr10" w:cs="Times New Roman"/>
          <w:sz w:val="24"/>
          <w:szCs w:val="24"/>
        </w:rPr>
      </w:pPr>
    </w:p>
    <w:p w14:paraId="058F497F" w14:textId="1560D256" w:rsidR="00C41DF0" w:rsidRDefault="00AA38C2" w:rsidP="00C41DF0">
      <w:pPr>
        <w:pStyle w:val="Heading1"/>
        <w:numPr>
          <w:ilvl w:val="0"/>
          <w:numId w:val="0"/>
        </w:numPr>
      </w:pPr>
      <w:bookmarkStart w:id="0" w:name="_Toc481585337"/>
      <w:r>
        <w:lastRenderedPageBreak/>
        <w:t>Acknowledg</w:t>
      </w:r>
      <w:r w:rsidR="00C41DF0">
        <w:t xml:space="preserve">ments </w:t>
      </w:r>
    </w:p>
    <w:p w14:paraId="3E71E43D" w14:textId="324DDE70" w:rsidR="00AA38C2" w:rsidRPr="00AA38C2" w:rsidRDefault="00AA38C2" w:rsidP="00AA38C2">
      <w:pPr>
        <w:pStyle w:val="Firstparagraph"/>
      </w:pPr>
      <w:r>
        <w:t xml:space="preserve">TODO </w:t>
      </w:r>
    </w:p>
    <w:p w14:paraId="42667410" w14:textId="77777777" w:rsidR="00C41DF0" w:rsidRPr="00C41DF0" w:rsidRDefault="00C41DF0" w:rsidP="00C41DF0">
      <w:pPr>
        <w:pStyle w:val="Firstparagraph"/>
      </w:pPr>
    </w:p>
    <w:p w14:paraId="65033479" w14:textId="77777777" w:rsidR="00C41DF0" w:rsidRDefault="00C41DF0" w:rsidP="00C41DF0">
      <w:pPr>
        <w:pStyle w:val="Heading1"/>
        <w:numPr>
          <w:ilvl w:val="0"/>
          <w:numId w:val="0"/>
        </w:numPr>
      </w:pPr>
    </w:p>
    <w:p w14:paraId="4700EDA8" w14:textId="77777777" w:rsidR="00C41DF0" w:rsidRDefault="00C41DF0" w:rsidP="00C41DF0">
      <w:pPr>
        <w:pStyle w:val="Heading1"/>
        <w:numPr>
          <w:ilvl w:val="0"/>
          <w:numId w:val="0"/>
        </w:numPr>
      </w:pPr>
    </w:p>
    <w:p w14:paraId="09AA2EDC" w14:textId="77777777" w:rsidR="00C41DF0" w:rsidRDefault="00C41DF0" w:rsidP="00C41DF0">
      <w:pPr>
        <w:pStyle w:val="Heading1"/>
        <w:numPr>
          <w:ilvl w:val="0"/>
          <w:numId w:val="0"/>
        </w:numPr>
      </w:pPr>
    </w:p>
    <w:p w14:paraId="60D465D1" w14:textId="77777777" w:rsidR="00C41DF0" w:rsidRDefault="00C41DF0" w:rsidP="00C41DF0">
      <w:pPr>
        <w:pStyle w:val="Heading1"/>
        <w:numPr>
          <w:ilvl w:val="0"/>
          <w:numId w:val="0"/>
        </w:numPr>
      </w:pPr>
    </w:p>
    <w:p w14:paraId="4F52F018" w14:textId="77777777" w:rsidR="00C41DF0" w:rsidRDefault="00C41DF0" w:rsidP="00C41DF0">
      <w:pPr>
        <w:pStyle w:val="Heading1"/>
        <w:numPr>
          <w:ilvl w:val="0"/>
          <w:numId w:val="0"/>
        </w:numPr>
      </w:pPr>
    </w:p>
    <w:p w14:paraId="3BD1BB82" w14:textId="77777777" w:rsidR="00C41DF0" w:rsidRDefault="00C41DF0" w:rsidP="00C41DF0">
      <w:pPr>
        <w:pStyle w:val="Heading1"/>
        <w:numPr>
          <w:ilvl w:val="0"/>
          <w:numId w:val="0"/>
        </w:numPr>
      </w:pPr>
    </w:p>
    <w:p w14:paraId="78134E8D" w14:textId="77777777" w:rsidR="00C41DF0" w:rsidRDefault="00C41DF0" w:rsidP="00C41DF0">
      <w:pPr>
        <w:pStyle w:val="Heading1"/>
        <w:numPr>
          <w:ilvl w:val="0"/>
          <w:numId w:val="0"/>
        </w:numPr>
      </w:pPr>
    </w:p>
    <w:p w14:paraId="17B97FBF" w14:textId="77777777" w:rsidR="00C41DF0" w:rsidRDefault="00C41DF0" w:rsidP="00C41DF0">
      <w:pPr>
        <w:pStyle w:val="Heading1"/>
        <w:numPr>
          <w:ilvl w:val="0"/>
          <w:numId w:val="0"/>
        </w:numPr>
      </w:pPr>
    </w:p>
    <w:p w14:paraId="2C1C0307" w14:textId="77777777" w:rsidR="00441C59" w:rsidRDefault="00441C59" w:rsidP="00441C59">
      <w:pPr>
        <w:pStyle w:val="Firstparagraph"/>
      </w:pPr>
    </w:p>
    <w:p w14:paraId="49ACF716" w14:textId="77777777" w:rsidR="00441C59" w:rsidRDefault="00441C59" w:rsidP="00441C59"/>
    <w:p w14:paraId="0B8FF524" w14:textId="77777777" w:rsidR="00441C59" w:rsidRDefault="00441C59" w:rsidP="00441C59"/>
    <w:p w14:paraId="2CBC1A01" w14:textId="77777777" w:rsidR="00441C59" w:rsidRDefault="00441C59" w:rsidP="00441C59"/>
    <w:p w14:paraId="473E6D7B" w14:textId="77777777" w:rsidR="00441C59" w:rsidRDefault="00441C59" w:rsidP="00441C59"/>
    <w:p w14:paraId="40FAEEB6" w14:textId="77777777" w:rsidR="00441C59" w:rsidRDefault="00441C59" w:rsidP="00441C59"/>
    <w:p w14:paraId="75A48C96" w14:textId="77777777" w:rsidR="00441C59" w:rsidRDefault="00441C59" w:rsidP="00441C59"/>
    <w:p w14:paraId="44B259D7" w14:textId="77777777" w:rsidR="00441C59" w:rsidRDefault="00441C59" w:rsidP="00441C59"/>
    <w:p w14:paraId="092D76FC" w14:textId="77777777" w:rsidR="00441C59" w:rsidRDefault="00441C59" w:rsidP="00441C59"/>
    <w:p w14:paraId="303A47E9" w14:textId="77777777" w:rsidR="00441C59" w:rsidRDefault="00441C59" w:rsidP="00441C59"/>
    <w:p w14:paraId="7484C13B" w14:textId="77777777" w:rsidR="00441C59" w:rsidRDefault="00441C59" w:rsidP="00441C59"/>
    <w:p w14:paraId="23F5E919" w14:textId="77777777" w:rsidR="00441C59" w:rsidRPr="00441C59" w:rsidRDefault="00441C59" w:rsidP="00441C59"/>
    <w:p w14:paraId="0477F073" w14:textId="77777777" w:rsidR="00C41DF0" w:rsidRPr="00CD12A2" w:rsidRDefault="00C41DF0" w:rsidP="00C41DF0">
      <w:pPr>
        <w:pStyle w:val="Heading1"/>
        <w:numPr>
          <w:ilvl w:val="0"/>
          <w:numId w:val="0"/>
        </w:numPr>
      </w:pPr>
      <w:r w:rsidRPr="00CD12A2">
        <w:lastRenderedPageBreak/>
        <w:t>Abstract</w:t>
      </w:r>
      <w:bookmarkEnd w:id="0"/>
    </w:p>
    <w:p w14:paraId="0850245A" w14:textId="77777777" w:rsidR="00C41DF0" w:rsidRDefault="00C41DF0" w:rsidP="00C41DF0">
      <w:pPr>
        <w:spacing w:line="360" w:lineRule="auto"/>
        <w:jc w:val="both"/>
        <w:rPr>
          <w:rFonts w:ascii="cmr10" w:eastAsia="Times New Roman" w:hAnsi="cmr10" w:cs="Times New Roman"/>
          <w:sz w:val="24"/>
          <w:szCs w:val="24"/>
        </w:rPr>
      </w:pPr>
      <w:r>
        <w:rPr>
          <w:rFonts w:ascii="cmr10" w:eastAsia="Times New Roman" w:hAnsi="cmr10" w:cs="Times New Roman"/>
          <w:sz w:val="24"/>
          <w:szCs w:val="24"/>
        </w:rPr>
        <w:t xml:space="preserve">Criminal hotsopts are heuristically understood, but seldom empirically defined and evaluated. In this thesis, I examine the concentration of crime into microgeographic </w:t>
      </w:r>
      <w:r w:rsidRPr="00B85D21">
        <w:rPr>
          <w:rFonts w:ascii="cmr10" w:eastAsia="Times New Roman" w:hAnsi="cmr10" w:cs="Times New Roman"/>
          <w:sz w:val="24"/>
          <w:szCs w:val="24"/>
        </w:rPr>
        <w:t>hotspots, testing both</w:t>
      </w:r>
      <w:r>
        <w:rPr>
          <w:rFonts w:ascii="cmr10" w:eastAsia="Times New Roman" w:hAnsi="cmr10" w:cs="Times New Roman"/>
          <w:sz w:val="24"/>
          <w:szCs w:val="24"/>
        </w:rPr>
        <w:t xml:space="preserve"> the extent to which this occurs across major cities, and the relationship between spatial features and crime. I find that roughly five percent of street segments are responsible for half of crime across major cities, with this concentration level being robust to changes in total crime rate and economic conditions over time. I also find a significant relationship between the presence of spatial features such as nearby schools, bus stops, bars, and graffiti with the crime level in microgeographic units. Through a routine activity and crime pattern theoretic interpretation, such spatial models of crime can help to identify features and facilities that attract, inspire, or deter crime. These findings have policy-relevant implications for both urban planning and police strategy, offering intuition as to where crime can be expected to concentrate, and how changes to local environments impact public safety. </w:t>
      </w:r>
    </w:p>
    <w:p w14:paraId="3626A030" w14:textId="77777777" w:rsidR="00551713" w:rsidRDefault="00551713" w:rsidP="00936A54">
      <w:pPr>
        <w:spacing w:line="360" w:lineRule="auto"/>
        <w:jc w:val="center"/>
        <w:rPr>
          <w:rFonts w:ascii="cmr10" w:eastAsia="Times New Roman" w:hAnsi="cmr10" w:cs="Times New Roman"/>
          <w:sz w:val="24"/>
          <w:szCs w:val="24"/>
        </w:rPr>
      </w:pPr>
    </w:p>
    <w:p w14:paraId="02DC1879" w14:textId="77777777" w:rsidR="00551713" w:rsidRDefault="00551713" w:rsidP="00936A54">
      <w:pPr>
        <w:spacing w:line="360" w:lineRule="auto"/>
        <w:jc w:val="center"/>
        <w:rPr>
          <w:rFonts w:ascii="cmr10" w:eastAsia="Times New Roman" w:hAnsi="cmr10" w:cs="Times New Roman"/>
          <w:sz w:val="24"/>
          <w:szCs w:val="24"/>
        </w:rPr>
      </w:pPr>
    </w:p>
    <w:p w14:paraId="50A394ED" w14:textId="77777777" w:rsidR="00551713" w:rsidRDefault="00551713" w:rsidP="00936A54">
      <w:pPr>
        <w:spacing w:line="360" w:lineRule="auto"/>
        <w:jc w:val="center"/>
        <w:rPr>
          <w:rFonts w:ascii="cmr10" w:eastAsia="Times New Roman" w:hAnsi="cmr10" w:cs="Times New Roman"/>
          <w:sz w:val="24"/>
          <w:szCs w:val="24"/>
        </w:rPr>
      </w:pPr>
    </w:p>
    <w:p w14:paraId="2E952011" w14:textId="77777777" w:rsidR="00551713" w:rsidRDefault="00551713" w:rsidP="00936A54">
      <w:pPr>
        <w:spacing w:line="360" w:lineRule="auto"/>
        <w:jc w:val="center"/>
        <w:rPr>
          <w:rFonts w:ascii="cmr10" w:eastAsia="Times New Roman" w:hAnsi="cmr10" w:cs="Times New Roman"/>
          <w:sz w:val="24"/>
          <w:szCs w:val="24"/>
        </w:rPr>
      </w:pPr>
    </w:p>
    <w:p w14:paraId="630FC8E3" w14:textId="77777777" w:rsidR="00583142" w:rsidRDefault="00583142" w:rsidP="00936A54">
      <w:pPr>
        <w:spacing w:line="360" w:lineRule="auto"/>
        <w:jc w:val="center"/>
        <w:rPr>
          <w:rFonts w:ascii="cmr10" w:eastAsia="Times New Roman" w:hAnsi="cmr10" w:cs="Times New Roman"/>
          <w:sz w:val="24"/>
          <w:szCs w:val="24"/>
        </w:rPr>
      </w:pPr>
    </w:p>
    <w:p w14:paraId="6F9A8A46" w14:textId="77777777" w:rsidR="00583142" w:rsidRDefault="00583142" w:rsidP="00936A54">
      <w:pPr>
        <w:spacing w:line="360" w:lineRule="auto"/>
        <w:jc w:val="center"/>
        <w:rPr>
          <w:rFonts w:ascii="cmr10" w:eastAsia="Times New Roman" w:hAnsi="cmr10" w:cs="Times New Roman"/>
          <w:sz w:val="24"/>
          <w:szCs w:val="24"/>
        </w:rPr>
      </w:pPr>
    </w:p>
    <w:p w14:paraId="16B78928" w14:textId="77777777" w:rsidR="00583142" w:rsidRDefault="00583142" w:rsidP="00936A54">
      <w:pPr>
        <w:spacing w:line="360" w:lineRule="auto"/>
        <w:jc w:val="center"/>
        <w:rPr>
          <w:rFonts w:ascii="cmr10" w:eastAsia="Times New Roman" w:hAnsi="cmr10" w:cs="Times New Roman"/>
          <w:sz w:val="24"/>
          <w:szCs w:val="24"/>
        </w:rPr>
      </w:pPr>
    </w:p>
    <w:p w14:paraId="1A158266" w14:textId="77777777" w:rsidR="00583142" w:rsidRDefault="00583142" w:rsidP="00936A54">
      <w:pPr>
        <w:spacing w:line="360" w:lineRule="auto"/>
        <w:jc w:val="center"/>
        <w:rPr>
          <w:rFonts w:ascii="cmr10" w:eastAsia="Times New Roman" w:hAnsi="cmr10" w:cs="Times New Roman"/>
          <w:sz w:val="24"/>
          <w:szCs w:val="24"/>
        </w:rPr>
      </w:pPr>
    </w:p>
    <w:p w14:paraId="463845BE" w14:textId="77777777" w:rsidR="00583142" w:rsidRDefault="00583142" w:rsidP="00936A54">
      <w:pPr>
        <w:spacing w:line="360" w:lineRule="auto"/>
        <w:jc w:val="center"/>
        <w:rPr>
          <w:rFonts w:ascii="cmr10" w:eastAsia="Times New Roman" w:hAnsi="cmr10" w:cs="Times New Roman"/>
          <w:sz w:val="24"/>
          <w:szCs w:val="24"/>
        </w:rPr>
      </w:pPr>
    </w:p>
    <w:p w14:paraId="77D856D2" w14:textId="77777777" w:rsidR="00583142" w:rsidRDefault="00583142" w:rsidP="00936A54">
      <w:pPr>
        <w:spacing w:line="360" w:lineRule="auto"/>
        <w:jc w:val="center"/>
        <w:rPr>
          <w:rFonts w:ascii="cmr10" w:eastAsia="Times New Roman" w:hAnsi="cmr10" w:cs="Times New Roman"/>
          <w:sz w:val="24"/>
          <w:szCs w:val="24"/>
        </w:rPr>
      </w:pPr>
    </w:p>
    <w:p w14:paraId="4187BD76" w14:textId="77777777" w:rsidR="00583142" w:rsidRDefault="00583142" w:rsidP="00936A54">
      <w:pPr>
        <w:spacing w:line="360" w:lineRule="auto"/>
        <w:jc w:val="center"/>
        <w:rPr>
          <w:rFonts w:ascii="cmr10" w:eastAsia="Times New Roman" w:hAnsi="cmr10" w:cs="Times New Roman"/>
          <w:sz w:val="24"/>
          <w:szCs w:val="24"/>
        </w:rPr>
      </w:pPr>
    </w:p>
    <w:p w14:paraId="0F7C256C" w14:textId="77777777" w:rsidR="00583142" w:rsidRDefault="00583142" w:rsidP="00936A54">
      <w:pPr>
        <w:spacing w:line="360" w:lineRule="auto"/>
        <w:jc w:val="center"/>
        <w:rPr>
          <w:rFonts w:ascii="cmr10" w:eastAsia="Times New Roman" w:hAnsi="cmr10" w:cs="Times New Roman"/>
          <w:sz w:val="24"/>
          <w:szCs w:val="24"/>
        </w:rPr>
      </w:pPr>
    </w:p>
    <w:p w14:paraId="28B453A3" w14:textId="77777777" w:rsidR="00583142" w:rsidRDefault="00583142" w:rsidP="00936A54">
      <w:pPr>
        <w:spacing w:line="360" w:lineRule="auto"/>
        <w:jc w:val="center"/>
        <w:rPr>
          <w:rFonts w:ascii="cmr10" w:eastAsia="Times New Roman" w:hAnsi="cmr10" w:cs="Times New Roman"/>
          <w:sz w:val="24"/>
          <w:szCs w:val="24"/>
        </w:rPr>
      </w:pPr>
    </w:p>
    <w:p w14:paraId="29FC0019" w14:textId="77777777" w:rsidR="00551713" w:rsidRDefault="00551713" w:rsidP="00936A54">
      <w:pPr>
        <w:spacing w:line="360" w:lineRule="auto"/>
        <w:jc w:val="center"/>
        <w:rPr>
          <w:rFonts w:ascii="cmr10" w:eastAsia="Times New Roman" w:hAnsi="cmr10" w:cs="Times New Roman"/>
          <w:sz w:val="24"/>
          <w:szCs w:val="24"/>
        </w:rPr>
      </w:pPr>
    </w:p>
    <w:p w14:paraId="439C8358" w14:textId="77777777" w:rsidR="00551713" w:rsidRDefault="00551713" w:rsidP="00936A54">
      <w:pPr>
        <w:spacing w:line="360" w:lineRule="auto"/>
        <w:jc w:val="center"/>
        <w:rPr>
          <w:rFonts w:ascii="cmr10" w:eastAsia="Times New Roman" w:hAnsi="cmr10" w:cs="Times New Roman"/>
          <w:sz w:val="24"/>
          <w:szCs w:val="24"/>
        </w:rPr>
      </w:pPr>
    </w:p>
    <w:p w14:paraId="645E5DD0" w14:textId="77777777" w:rsidR="00551713" w:rsidRDefault="00551713" w:rsidP="00936A54">
      <w:pPr>
        <w:spacing w:line="360" w:lineRule="auto"/>
        <w:jc w:val="center"/>
        <w:rPr>
          <w:rFonts w:ascii="cmr10" w:eastAsia="Times New Roman" w:hAnsi="cmr10" w:cs="Times New Roman"/>
          <w:sz w:val="24"/>
          <w:szCs w:val="24"/>
        </w:rPr>
      </w:pPr>
    </w:p>
    <w:sdt>
      <w:sdtPr>
        <w:rPr>
          <w:rFonts w:ascii="Arial" w:eastAsia="Arial" w:hAnsi="Arial" w:cs="Arial"/>
          <w:b w:val="0"/>
          <w:bCs w:val="0"/>
          <w:color w:val="000000"/>
          <w:sz w:val="22"/>
          <w:szCs w:val="22"/>
        </w:rPr>
        <w:id w:val="-259833312"/>
        <w:docPartObj>
          <w:docPartGallery w:val="Table of Contents"/>
          <w:docPartUnique/>
        </w:docPartObj>
      </w:sdtPr>
      <w:sdtEndPr>
        <w:rPr>
          <w:noProof/>
        </w:rPr>
      </w:sdtEndPr>
      <w:sdtContent>
        <w:p w14:paraId="3DF4BA5F" w14:textId="2DD5A5B1" w:rsidR="008C0303" w:rsidRDefault="008C0303">
          <w:pPr>
            <w:pStyle w:val="TOCHeading"/>
          </w:pPr>
          <w:r>
            <w:t>Table of Contents</w:t>
          </w:r>
        </w:p>
        <w:p w14:paraId="4D312D7A" w14:textId="77777777" w:rsidR="008C0303" w:rsidRDefault="008C0303">
          <w:pPr>
            <w:pStyle w:val="TOC1"/>
            <w:tabs>
              <w:tab w:val="right" w:leader="dot" w:pos="7360"/>
            </w:tabs>
            <w:rPr>
              <w:rFonts w:eastAsiaTheme="minorEastAsia" w:cstheme="minorBidi"/>
              <w:b w:val="0"/>
              <w:noProof/>
              <w:color w:val="auto"/>
            </w:rPr>
          </w:pPr>
          <w:r>
            <w:rPr>
              <w:b w:val="0"/>
            </w:rPr>
            <w:fldChar w:fldCharType="begin"/>
          </w:r>
          <w:r>
            <w:instrText xml:space="preserve"> TOC \o "1-3" \h \z \u </w:instrText>
          </w:r>
          <w:r>
            <w:rPr>
              <w:b w:val="0"/>
            </w:rPr>
            <w:fldChar w:fldCharType="separate"/>
          </w:r>
          <w:hyperlink w:anchor="_Toc481585337" w:history="1">
            <w:r w:rsidRPr="009D6135">
              <w:rPr>
                <w:rStyle w:val="Hyperlink"/>
                <w:noProof/>
              </w:rPr>
              <w:t>Abstract</w:t>
            </w:r>
            <w:r>
              <w:rPr>
                <w:noProof/>
                <w:webHidden/>
              </w:rPr>
              <w:tab/>
            </w:r>
            <w:r>
              <w:rPr>
                <w:noProof/>
                <w:webHidden/>
              </w:rPr>
              <w:fldChar w:fldCharType="begin"/>
            </w:r>
            <w:r>
              <w:rPr>
                <w:noProof/>
                <w:webHidden/>
              </w:rPr>
              <w:instrText xml:space="preserve"> PAGEREF _Toc481585337 \h </w:instrText>
            </w:r>
            <w:r>
              <w:rPr>
                <w:noProof/>
                <w:webHidden/>
              </w:rPr>
            </w:r>
            <w:r>
              <w:rPr>
                <w:noProof/>
                <w:webHidden/>
              </w:rPr>
              <w:fldChar w:fldCharType="separate"/>
            </w:r>
            <w:r w:rsidR="00766E18">
              <w:rPr>
                <w:noProof/>
                <w:webHidden/>
              </w:rPr>
              <w:t>2</w:t>
            </w:r>
            <w:r>
              <w:rPr>
                <w:noProof/>
                <w:webHidden/>
              </w:rPr>
              <w:fldChar w:fldCharType="end"/>
            </w:r>
          </w:hyperlink>
        </w:p>
        <w:p w14:paraId="72AA8772" w14:textId="77777777" w:rsidR="008C0303" w:rsidRDefault="00AB56C6">
          <w:pPr>
            <w:pStyle w:val="TOC1"/>
            <w:tabs>
              <w:tab w:val="left" w:pos="440"/>
              <w:tab w:val="right" w:leader="dot" w:pos="7360"/>
            </w:tabs>
            <w:rPr>
              <w:rFonts w:eastAsiaTheme="minorEastAsia" w:cstheme="minorBidi"/>
              <w:b w:val="0"/>
              <w:noProof/>
              <w:color w:val="auto"/>
            </w:rPr>
          </w:pPr>
          <w:hyperlink w:anchor="_Toc481585338" w:history="1">
            <w:r w:rsidR="008C0303" w:rsidRPr="009D6135">
              <w:rPr>
                <w:rStyle w:val="Hyperlink"/>
                <w:noProof/>
              </w:rPr>
              <w:t>1</w:t>
            </w:r>
            <w:r w:rsidR="008C0303">
              <w:rPr>
                <w:rFonts w:eastAsiaTheme="minorEastAsia" w:cstheme="minorBidi"/>
                <w:b w:val="0"/>
                <w:noProof/>
                <w:color w:val="auto"/>
              </w:rPr>
              <w:tab/>
            </w:r>
            <w:r w:rsidR="008C0303" w:rsidRPr="009D6135">
              <w:rPr>
                <w:rStyle w:val="Hyperlink"/>
                <w:noProof/>
              </w:rPr>
              <w:t>Introduction</w:t>
            </w:r>
            <w:r w:rsidR="008C0303">
              <w:rPr>
                <w:noProof/>
                <w:webHidden/>
              </w:rPr>
              <w:tab/>
            </w:r>
            <w:r w:rsidR="008C0303">
              <w:rPr>
                <w:noProof/>
                <w:webHidden/>
              </w:rPr>
              <w:fldChar w:fldCharType="begin"/>
            </w:r>
            <w:r w:rsidR="008C0303">
              <w:rPr>
                <w:noProof/>
                <w:webHidden/>
              </w:rPr>
              <w:instrText xml:space="preserve"> PAGEREF _Toc481585338 \h </w:instrText>
            </w:r>
            <w:r w:rsidR="008C0303">
              <w:rPr>
                <w:noProof/>
                <w:webHidden/>
              </w:rPr>
            </w:r>
            <w:r w:rsidR="008C0303">
              <w:rPr>
                <w:noProof/>
                <w:webHidden/>
              </w:rPr>
              <w:fldChar w:fldCharType="separate"/>
            </w:r>
            <w:r w:rsidR="00766E18">
              <w:rPr>
                <w:noProof/>
                <w:webHidden/>
              </w:rPr>
              <w:t>5</w:t>
            </w:r>
            <w:r w:rsidR="008C0303">
              <w:rPr>
                <w:noProof/>
                <w:webHidden/>
              </w:rPr>
              <w:fldChar w:fldCharType="end"/>
            </w:r>
          </w:hyperlink>
        </w:p>
        <w:p w14:paraId="131B105C" w14:textId="77777777" w:rsidR="008C0303" w:rsidRDefault="00AB56C6">
          <w:pPr>
            <w:pStyle w:val="TOC1"/>
            <w:tabs>
              <w:tab w:val="left" w:pos="440"/>
              <w:tab w:val="right" w:leader="dot" w:pos="7360"/>
            </w:tabs>
            <w:rPr>
              <w:rFonts w:eastAsiaTheme="minorEastAsia" w:cstheme="minorBidi"/>
              <w:b w:val="0"/>
              <w:noProof/>
              <w:color w:val="auto"/>
            </w:rPr>
          </w:pPr>
          <w:hyperlink w:anchor="_Toc481585339" w:history="1">
            <w:r w:rsidR="008C0303" w:rsidRPr="009D6135">
              <w:rPr>
                <w:rStyle w:val="Hyperlink"/>
                <w:noProof/>
              </w:rPr>
              <w:t>2</w:t>
            </w:r>
            <w:r w:rsidR="008C0303">
              <w:rPr>
                <w:rFonts w:eastAsiaTheme="minorEastAsia" w:cstheme="minorBidi"/>
                <w:b w:val="0"/>
                <w:noProof/>
                <w:color w:val="auto"/>
              </w:rPr>
              <w:tab/>
            </w:r>
            <w:r w:rsidR="008C0303" w:rsidRPr="009D6135">
              <w:rPr>
                <w:rStyle w:val="Hyperlink"/>
                <w:noProof/>
              </w:rPr>
              <w:t>Crime at Place</w:t>
            </w:r>
            <w:r w:rsidR="008C0303">
              <w:rPr>
                <w:noProof/>
                <w:webHidden/>
              </w:rPr>
              <w:tab/>
            </w:r>
            <w:r w:rsidR="008C0303">
              <w:rPr>
                <w:noProof/>
                <w:webHidden/>
              </w:rPr>
              <w:fldChar w:fldCharType="begin"/>
            </w:r>
            <w:r w:rsidR="008C0303">
              <w:rPr>
                <w:noProof/>
                <w:webHidden/>
              </w:rPr>
              <w:instrText xml:space="preserve"> PAGEREF _Toc481585339 \h </w:instrText>
            </w:r>
            <w:r w:rsidR="008C0303">
              <w:rPr>
                <w:noProof/>
                <w:webHidden/>
              </w:rPr>
            </w:r>
            <w:r w:rsidR="008C0303">
              <w:rPr>
                <w:noProof/>
                <w:webHidden/>
              </w:rPr>
              <w:fldChar w:fldCharType="separate"/>
            </w:r>
            <w:r w:rsidR="00766E18">
              <w:rPr>
                <w:noProof/>
                <w:webHidden/>
              </w:rPr>
              <w:t>6</w:t>
            </w:r>
            <w:r w:rsidR="008C0303">
              <w:rPr>
                <w:noProof/>
                <w:webHidden/>
              </w:rPr>
              <w:fldChar w:fldCharType="end"/>
            </w:r>
          </w:hyperlink>
        </w:p>
        <w:p w14:paraId="104F5B49"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0" w:history="1">
            <w:r w:rsidR="008C0303" w:rsidRPr="009D6135">
              <w:rPr>
                <w:rStyle w:val="Hyperlink"/>
                <w:noProof/>
              </w:rPr>
              <w:t>3</w:t>
            </w:r>
            <w:r w:rsidR="008C0303">
              <w:rPr>
                <w:rFonts w:eastAsiaTheme="minorEastAsia" w:cstheme="minorBidi"/>
                <w:b w:val="0"/>
                <w:noProof/>
                <w:color w:val="auto"/>
              </w:rPr>
              <w:tab/>
            </w:r>
            <w:r w:rsidR="008C0303" w:rsidRPr="009D6135">
              <w:rPr>
                <w:rStyle w:val="Hyperlink"/>
                <w:noProof/>
              </w:rPr>
              <w:t>Rational Choice Theory</w:t>
            </w:r>
            <w:r w:rsidR="008C0303">
              <w:rPr>
                <w:noProof/>
                <w:webHidden/>
              </w:rPr>
              <w:tab/>
            </w:r>
            <w:r w:rsidR="008C0303">
              <w:rPr>
                <w:noProof/>
                <w:webHidden/>
              </w:rPr>
              <w:fldChar w:fldCharType="begin"/>
            </w:r>
            <w:r w:rsidR="008C0303">
              <w:rPr>
                <w:noProof/>
                <w:webHidden/>
              </w:rPr>
              <w:instrText xml:space="preserve"> PAGEREF _Toc481585340 \h </w:instrText>
            </w:r>
            <w:r w:rsidR="008C0303">
              <w:rPr>
                <w:noProof/>
                <w:webHidden/>
              </w:rPr>
            </w:r>
            <w:r w:rsidR="008C0303">
              <w:rPr>
                <w:noProof/>
                <w:webHidden/>
              </w:rPr>
              <w:fldChar w:fldCharType="separate"/>
            </w:r>
            <w:r w:rsidR="00766E18">
              <w:rPr>
                <w:noProof/>
                <w:webHidden/>
              </w:rPr>
              <w:t>10</w:t>
            </w:r>
            <w:r w:rsidR="008C0303">
              <w:rPr>
                <w:noProof/>
                <w:webHidden/>
              </w:rPr>
              <w:fldChar w:fldCharType="end"/>
            </w:r>
          </w:hyperlink>
        </w:p>
        <w:p w14:paraId="4F6DCC65"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1" w:history="1">
            <w:r w:rsidR="008C0303" w:rsidRPr="009D6135">
              <w:rPr>
                <w:rStyle w:val="Hyperlink"/>
                <w:noProof/>
              </w:rPr>
              <w:t>4</w:t>
            </w:r>
            <w:r w:rsidR="008C0303">
              <w:rPr>
                <w:rFonts w:eastAsiaTheme="minorEastAsia" w:cstheme="minorBidi"/>
                <w:b w:val="0"/>
                <w:noProof/>
                <w:color w:val="auto"/>
              </w:rPr>
              <w:tab/>
            </w:r>
            <w:r w:rsidR="008C0303" w:rsidRPr="009D6135">
              <w:rPr>
                <w:rStyle w:val="Hyperlink"/>
                <w:noProof/>
              </w:rPr>
              <w:t>Routine Activity Theory</w:t>
            </w:r>
            <w:r w:rsidR="008C0303">
              <w:rPr>
                <w:noProof/>
                <w:webHidden/>
              </w:rPr>
              <w:tab/>
            </w:r>
            <w:r w:rsidR="008C0303">
              <w:rPr>
                <w:noProof/>
                <w:webHidden/>
              </w:rPr>
              <w:fldChar w:fldCharType="begin"/>
            </w:r>
            <w:r w:rsidR="008C0303">
              <w:rPr>
                <w:noProof/>
                <w:webHidden/>
              </w:rPr>
              <w:instrText xml:space="preserve"> PAGEREF _Toc481585341 \h </w:instrText>
            </w:r>
            <w:r w:rsidR="008C0303">
              <w:rPr>
                <w:noProof/>
                <w:webHidden/>
              </w:rPr>
            </w:r>
            <w:r w:rsidR="008C0303">
              <w:rPr>
                <w:noProof/>
                <w:webHidden/>
              </w:rPr>
              <w:fldChar w:fldCharType="separate"/>
            </w:r>
            <w:r w:rsidR="00766E18">
              <w:rPr>
                <w:noProof/>
                <w:webHidden/>
              </w:rPr>
              <w:t>13</w:t>
            </w:r>
            <w:r w:rsidR="008C0303">
              <w:rPr>
                <w:noProof/>
                <w:webHidden/>
              </w:rPr>
              <w:fldChar w:fldCharType="end"/>
            </w:r>
          </w:hyperlink>
        </w:p>
        <w:p w14:paraId="42472678"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2" w:history="1">
            <w:r w:rsidR="008C0303" w:rsidRPr="009D6135">
              <w:rPr>
                <w:rStyle w:val="Hyperlink"/>
                <w:noProof/>
              </w:rPr>
              <w:t>5</w:t>
            </w:r>
            <w:r w:rsidR="008C0303">
              <w:rPr>
                <w:rFonts w:eastAsiaTheme="minorEastAsia" w:cstheme="minorBidi"/>
                <w:b w:val="0"/>
                <w:noProof/>
                <w:color w:val="auto"/>
              </w:rPr>
              <w:tab/>
            </w:r>
            <w:r w:rsidR="008C0303" w:rsidRPr="009D6135">
              <w:rPr>
                <w:rStyle w:val="Hyperlink"/>
                <w:noProof/>
              </w:rPr>
              <w:t>Crime Pattern Theory</w:t>
            </w:r>
            <w:r w:rsidR="008C0303">
              <w:rPr>
                <w:noProof/>
                <w:webHidden/>
              </w:rPr>
              <w:tab/>
            </w:r>
            <w:r w:rsidR="008C0303">
              <w:rPr>
                <w:noProof/>
                <w:webHidden/>
              </w:rPr>
              <w:fldChar w:fldCharType="begin"/>
            </w:r>
            <w:r w:rsidR="008C0303">
              <w:rPr>
                <w:noProof/>
                <w:webHidden/>
              </w:rPr>
              <w:instrText xml:space="preserve"> PAGEREF _Toc481585342 \h </w:instrText>
            </w:r>
            <w:r w:rsidR="008C0303">
              <w:rPr>
                <w:noProof/>
                <w:webHidden/>
              </w:rPr>
            </w:r>
            <w:r w:rsidR="008C0303">
              <w:rPr>
                <w:noProof/>
                <w:webHidden/>
              </w:rPr>
              <w:fldChar w:fldCharType="separate"/>
            </w:r>
            <w:r w:rsidR="00766E18">
              <w:rPr>
                <w:noProof/>
                <w:webHidden/>
              </w:rPr>
              <w:t>15</w:t>
            </w:r>
            <w:r w:rsidR="008C0303">
              <w:rPr>
                <w:noProof/>
                <w:webHidden/>
              </w:rPr>
              <w:fldChar w:fldCharType="end"/>
            </w:r>
          </w:hyperlink>
        </w:p>
        <w:p w14:paraId="3E9B9306"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3" w:history="1">
            <w:r w:rsidR="008C0303" w:rsidRPr="009D6135">
              <w:rPr>
                <w:rStyle w:val="Hyperlink"/>
                <w:noProof/>
              </w:rPr>
              <w:t>6</w:t>
            </w:r>
            <w:r w:rsidR="008C0303">
              <w:rPr>
                <w:rFonts w:eastAsiaTheme="minorEastAsia" w:cstheme="minorBidi"/>
                <w:b w:val="0"/>
                <w:noProof/>
                <w:color w:val="auto"/>
              </w:rPr>
              <w:tab/>
            </w:r>
            <w:r w:rsidR="008C0303" w:rsidRPr="009D6135">
              <w:rPr>
                <w:rStyle w:val="Hyperlink"/>
                <w:noProof/>
              </w:rPr>
              <w:t>Graphs and Grids</w:t>
            </w:r>
            <w:r w:rsidR="008C0303">
              <w:rPr>
                <w:noProof/>
                <w:webHidden/>
              </w:rPr>
              <w:tab/>
            </w:r>
            <w:r w:rsidR="008C0303">
              <w:rPr>
                <w:noProof/>
                <w:webHidden/>
              </w:rPr>
              <w:fldChar w:fldCharType="begin"/>
            </w:r>
            <w:r w:rsidR="008C0303">
              <w:rPr>
                <w:noProof/>
                <w:webHidden/>
              </w:rPr>
              <w:instrText xml:space="preserve"> PAGEREF _Toc481585343 \h </w:instrText>
            </w:r>
            <w:r w:rsidR="008C0303">
              <w:rPr>
                <w:noProof/>
                <w:webHidden/>
              </w:rPr>
            </w:r>
            <w:r w:rsidR="008C0303">
              <w:rPr>
                <w:noProof/>
                <w:webHidden/>
              </w:rPr>
              <w:fldChar w:fldCharType="separate"/>
            </w:r>
            <w:r w:rsidR="00766E18">
              <w:rPr>
                <w:noProof/>
                <w:webHidden/>
              </w:rPr>
              <w:t>16</w:t>
            </w:r>
            <w:r w:rsidR="008C0303">
              <w:rPr>
                <w:noProof/>
                <w:webHidden/>
              </w:rPr>
              <w:fldChar w:fldCharType="end"/>
            </w:r>
          </w:hyperlink>
        </w:p>
        <w:p w14:paraId="71642751"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4" w:history="1">
            <w:r w:rsidR="008C0303" w:rsidRPr="009D6135">
              <w:rPr>
                <w:rStyle w:val="Hyperlink"/>
                <w:noProof/>
              </w:rPr>
              <w:t>7</w:t>
            </w:r>
            <w:r w:rsidR="008C0303">
              <w:rPr>
                <w:rFonts w:eastAsiaTheme="minorEastAsia" w:cstheme="minorBidi"/>
                <w:b w:val="0"/>
                <w:noProof/>
                <w:color w:val="auto"/>
              </w:rPr>
              <w:tab/>
            </w:r>
            <w:r w:rsidR="008C0303" w:rsidRPr="009D6135">
              <w:rPr>
                <w:rStyle w:val="Hyperlink"/>
                <w:noProof/>
              </w:rPr>
              <w:t>Putting Crime in its Place</w:t>
            </w:r>
            <w:r w:rsidR="008C0303">
              <w:rPr>
                <w:noProof/>
                <w:webHidden/>
              </w:rPr>
              <w:tab/>
            </w:r>
            <w:r w:rsidR="008C0303">
              <w:rPr>
                <w:noProof/>
                <w:webHidden/>
              </w:rPr>
              <w:fldChar w:fldCharType="begin"/>
            </w:r>
            <w:r w:rsidR="008C0303">
              <w:rPr>
                <w:noProof/>
                <w:webHidden/>
              </w:rPr>
              <w:instrText xml:space="preserve"> PAGEREF _Toc481585344 \h </w:instrText>
            </w:r>
            <w:r w:rsidR="008C0303">
              <w:rPr>
                <w:noProof/>
                <w:webHidden/>
              </w:rPr>
            </w:r>
            <w:r w:rsidR="008C0303">
              <w:rPr>
                <w:noProof/>
                <w:webHidden/>
              </w:rPr>
              <w:fldChar w:fldCharType="separate"/>
            </w:r>
            <w:r w:rsidR="00766E18">
              <w:rPr>
                <w:noProof/>
                <w:webHidden/>
              </w:rPr>
              <w:t>19</w:t>
            </w:r>
            <w:r w:rsidR="008C0303">
              <w:rPr>
                <w:noProof/>
                <w:webHidden/>
              </w:rPr>
              <w:fldChar w:fldCharType="end"/>
            </w:r>
          </w:hyperlink>
        </w:p>
        <w:p w14:paraId="2A453BF9" w14:textId="77777777" w:rsidR="008C0303" w:rsidRDefault="00AB56C6">
          <w:pPr>
            <w:pStyle w:val="TOC1"/>
            <w:tabs>
              <w:tab w:val="left" w:pos="440"/>
              <w:tab w:val="right" w:leader="dot" w:pos="7360"/>
            </w:tabs>
            <w:rPr>
              <w:rFonts w:eastAsiaTheme="minorEastAsia" w:cstheme="minorBidi"/>
              <w:b w:val="0"/>
              <w:noProof/>
              <w:color w:val="auto"/>
            </w:rPr>
          </w:pPr>
          <w:hyperlink w:anchor="_Toc481585345" w:history="1">
            <w:r w:rsidR="008C0303" w:rsidRPr="009D6135">
              <w:rPr>
                <w:rStyle w:val="Hyperlink"/>
                <w:noProof/>
              </w:rPr>
              <w:t>8</w:t>
            </w:r>
            <w:r w:rsidR="008C0303">
              <w:rPr>
                <w:rFonts w:eastAsiaTheme="minorEastAsia" w:cstheme="minorBidi"/>
                <w:b w:val="0"/>
                <w:noProof/>
                <w:color w:val="auto"/>
              </w:rPr>
              <w:tab/>
            </w:r>
            <w:r w:rsidR="008C0303" w:rsidRPr="009D6135">
              <w:rPr>
                <w:rStyle w:val="Hyperlink"/>
                <w:noProof/>
              </w:rPr>
              <w:t>VIII. Data and Methods</w:t>
            </w:r>
            <w:r w:rsidR="008C0303">
              <w:rPr>
                <w:noProof/>
                <w:webHidden/>
              </w:rPr>
              <w:tab/>
            </w:r>
            <w:r w:rsidR="008C0303">
              <w:rPr>
                <w:noProof/>
                <w:webHidden/>
              </w:rPr>
              <w:fldChar w:fldCharType="begin"/>
            </w:r>
            <w:r w:rsidR="008C0303">
              <w:rPr>
                <w:noProof/>
                <w:webHidden/>
              </w:rPr>
              <w:instrText xml:space="preserve"> PAGEREF _Toc481585345 \h </w:instrText>
            </w:r>
            <w:r w:rsidR="008C0303">
              <w:rPr>
                <w:noProof/>
                <w:webHidden/>
              </w:rPr>
            </w:r>
            <w:r w:rsidR="008C0303">
              <w:rPr>
                <w:noProof/>
                <w:webHidden/>
              </w:rPr>
              <w:fldChar w:fldCharType="separate"/>
            </w:r>
            <w:r w:rsidR="00766E18">
              <w:rPr>
                <w:noProof/>
                <w:webHidden/>
              </w:rPr>
              <w:t>21</w:t>
            </w:r>
            <w:r w:rsidR="008C0303">
              <w:rPr>
                <w:noProof/>
                <w:webHidden/>
              </w:rPr>
              <w:fldChar w:fldCharType="end"/>
            </w:r>
          </w:hyperlink>
        </w:p>
        <w:p w14:paraId="3D1A8883"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46" w:history="1">
            <w:r w:rsidR="008C0303" w:rsidRPr="009D6135">
              <w:rPr>
                <w:rStyle w:val="Hyperlink"/>
                <w:noProof/>
              </w:rPr>
              <w:t>8.1</w:t>
            </w:r>
            <w:r w:rsidR="008C0303">
              <w:rPr>
                <w:rFonts w:eastAsiaTheme="minorEastAsia" w:cstheme="minorBidi"/>
                <w:b w:val="0"/>
                <w:noProof/>
                <w:color w:val="auto"/>
                <w:sz w:val="24"/>
                <w:szCs w:val="24"/>
              </w:rPr>
              <w:tab/>
            </w:r>
            <w:r w:rsidR="008C0303" w:rsidRPr="009D6135">
              <w:rPr>
                <w:rStyle w:val="Hyperlink"/>
                <w:noProof/>
              </w:rPr>
              <w:t>Crime Data</w:t>
            </w:r>
            <w:r w:rsidR="008C0303">
              <w:rPr>
                <w:noProof/>
                <w:webHidden/>
              </w:rPr>
              <w:tab/>
            </w:r>
            <w:r w:rsidR="008C0303">
              <w:rPr>
                <w:noProof/>
                <w:webHidden/>
              </w:rPr>
              <w:fldChar w:fldCharType="begin"/>
            </w:r>
            <w:r w:rsidR="008C0303">
              <w:rPr>
                <w:noProof/>
                <w:webHidden/>
              </w:rPr>
              <w:instrText xml:space="preserve"> PAGEREF _Toc481585346 \h </w:instrText>
            </w:r>
            <w:r w:rsidR="008C0303">
              <w:rPr>
                <w:noProof/>
                <w:webHidden/>
              </w:rPr>
            </w:r>
            <w:r w:rsidR="008C0303">
              <w:rPr>
                <w:noProof/>
                <w:webHidden/>
              </w:rPr>
              <w:fldChar w:fldCharType="separate"/>
            </w:r>
            <w:r w:rsidR="00766E18">
              <w:rPr>
                <w:noProof/>
                <w:webHidden/>
              </w:rPr>
              <w:t>21</w:t>
            </w:r>
            <w:r w:rsidR="008C0303">
              <w:rPr>
                <w:noProof/>
                <w:webHidden/>
              </w:rPr>
              <w:fldChar w:fldCharType="end"/>
            </w:r>
          </w:hyperlink>
        </w:p>
        <w:p w14:paraId="3DF3E740"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47" w:history="1">
            <w:r w:rsidR="008C0303" w:rsidRPr="009D6135">
              <w:rPr>
                <w:rStyle w:val="Hyperlink"/>
                <w:noProof/>
              </w:rPr>
              <w:t>8.2</w:t>
            </w:r>
            <w:r w:rsidR="008C0303">
              <w:rPr>
                <w:rFonts w:eastAsiaTheme="minorEastAsia" w:cstheme="minorBidi"/>
                <w:b w:val="0"/>
                <w:noProof/>
                <w:color w:val="auto"/>
                <w:sz w:val="24"/>
                <w:szCs w:val="24"/>
              </w:rPr>
              <w:tab/>
            </w:r>
            <w:r w:rsidR="008C0303" w:rsidRPr="009D6135">
              <w:rPr>
                <w:rStyle w:val="Hyperlink"/>
                <w:noProof/>
              </w:rPr>
              <w:t>Units of Analysis</w:t>
            </w:r>
            <w:r w:rsidR="008C0303">
              <w:rPr>
                <w:noProof/>
                <w:webHidden/>
              </w:rPr>
              <w:tab/>
            </w:r>
            <w:r w:rsidR="008C0303">
              <w:rPr>
                <w:noProof/>
                <w:webHidden/>
              </w:rPr>
              <w:fldChar w:fldCharType="begin"/>
            </w:r>
            <w:r w:rsidR="008C0303">
              <w:rPr>
                <w:noProof/>
                <w:webHidden/>
              </w:rPr>
              <w:instrText xml:space="preserve"> PAGEREF _Toc481585347 \h </w:instrText>
            </w:r>
            <w:r w:rsidR="008C0303">
              <w:rPr>
                <w:noProof/>
                <w:webHidden/>
              </w:rPr>
            </w:r>
            <w:r w:rsidR="008C0303">
              <w:rPr>
                <w:noProof/>
                <w:webHidden/>
              </w:rPr>
              <w:fldChar w:fldCharType="separate"/>
            </w:r>
            <w:r w:rsidR="00766E18">
              <w:rPr>
                <w:noProof/>
                <w:webHidden/>
              </w:rPr>
              <w:t>23</w:t>
            </w:r>
            <w:r w:rsidR="008C0303">
              <w:rPr>
                <w:noProof/>
                <w:webHidden/>
              </w:rPr>
              <w:fldChar w:fldCharType="end"/>
            </w:r>
          </w:hyperlink>
        </w:p>
        <w:p w14:paraId="50FB5E09"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48" w:history="1">
            <w:r w:rsidR="008C0303" w:rsidRPr="009D6135">
              <w:rPr>
                <w:rStyle w:val="Hyperlink"/>
                <w:noProof/>
              </w:rPr>
              <w:t>8.3</w:t>
            </w:r>
            <w:r w:rsidR="008C0303">
              <w:rPr>
                <w:rFonts w:eastAsiaTheme="minorEastAsia" w:cstheme="minorBidi"/>
                <w:b w:val="0"/>
                <w:noProof/>
                <w:color w:val="auto"/>
                <w:sz w:val="24"/>
                <w:szCs w:val="24"/>
              </w:rPr>
              <w:tab/>
            </w:r>
            <w:r w:rsidR="008C0303" w:rsidRPr="009D6135">
              <w:rPr>
                <w:rStyle w:val="Hyperlink"/>
                <w:noProof/>
              </w:rPr>
              <w:t>Measure of Distance</w:t>
            </w:r>
            <w:r w:rsidR="008C0303">
              <w:rPr>
                <w:noProof/>
                <w:webHidden/>
              </w:rPr>
              <w:tab/>
            </w:r>
            <w:r w:rsidR="008C0303">
              <w:rPr>
                <w:noProof/>
                <w:webHidden/>
              </w:rPr>
              <w:fldChar w:fldCharType="begin"/>
            </w:r>
            <w:r w:rsidR="008C0303">
              <w:rPr>
                <w:noProof/>
                <w:webHidden/>
              </w:rPr>
              <w:instrText xml:space="preserve"> PAGEREF _Toc481585348 \h </w:instrText>
            </w:r>
            <w:r w:rsidR="008C0303">
              <w:rPr>
                <w:noProof/>
                <w:webHidden/>
              </w:rPr>
            </w:r>
            <w:r w:rsidR="008C0303">
              <w:rPr>
                <w:noProof/>
                <w:webHidden/>
              </w:rPr>
              <w:fldChar w:fldCharType="separate"/>
            </w:r>
            <w:r w:rsidR="00766E18">
              <w:rPr>
                <w:noProof/>
                <w:webHidden/>
              </w:rPr>
              <w:t>25</w:t>
            </w:r>
            <w:r w:rsidR="008C0303">
              <w:rPr>
                <w:noProof/>
                <w:webHidden/>
              </w:rPr>
              <w:fldChar w:fldCharType="end"/>
            </w:r>
          </w:hyperlink>
        </w:p>
        <w:p w14:paraId="56536CAA"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49" w:history="1">
            <w:r w:rsidR="008C0303" w:rsidRPr="009D6135">
              <w:rPr>
                <w:rStyle w:val="Hyperlink"/>
                <w:noProof/>
              </w:rPr>
              <w:t>8.4</w:t>
            </w:r>
            <w:r w:rsidR="008C0303">
              <w:rPr>
                <w:rFonts w:eastAsiaTheme="minorEastAsia" w:cstheme="minorBidi"/>
                <w:b w:val="0"/>
                <w:noProof/>
                <w:color w:val="auto"/>
                <w:sz w:val="24"/>
                <w:szCs w:val="24"/>
              </w:rPr>
              <w:tab/>
            </w:r>
            <w:r w:rsidR="008C0303" w:rsidRPr="009D6135">
              <w:rPr>
                <w:rStyle w:val="Hyperlink"/>
                <w:noProof/>
              </w:rPr>
              <w:t>Facilities</w:t>
            </w:r>
            <w:r w:rsidR="008C0303">
              <w:rPr>
                <w:noProof/>
                <w:webHidden/>
              </w:rPr>
              <w:tab/>
            </w:r>
            <w:r w:rsidR="008C0303">
              <w:rPr>
                <w:noProof/>
                <w:webHidden/>
              </w:rPr>
              <w:fldChar w:fldCharType="begin"/>
            </w:r>
            <w:r w:rsidR="008C0303">
              <w:rPr>
                <w:noProof/>
                <w:webHidden/>
              </w:rPr>
              <w:instrText xml:space="preserve"> PAGEREF _Toc481585349 \h </w:instrText>
            </w:r>
            <w:r w:rsidR="008C0303">
              <w:rPr>
                <w:noProof/>
                <w:webHidden/>
              </w:rPr>
            </w:r>
            <w:r w:rsidR="008C0303">
              <w:rPr>
                <w:noProof/>
                <w:webHidden/>
              </w:rPr>
              <w:fldChar w:fldCharType="separate"/>
            </w:r>
            <w:r w:rsidR="00766E18">
              <w:rPr>
                <w:noProof/>
                <w:webHidden/>
              </w:rPr>
              <w:t>27</w:t>
            </w:r>
            <w:r w:rsidR="008C0303">
              <w:rPr>
                <w:noProof/>
                <w:webHidden/>
              </w:rPr>
              <w:fldChar w:fldCharType="end"/>
            </w:r>
          </w:hyperlink>
        </w:p>
        <w:p w14:paraId="597C9717"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0" w:history="1">
            <w:r w:rsidR="008C0303" w:rsidRPr="009D6135">
              <w:rPr>
                <w:rStyle w:val="Hyperlink"/>
                <w:noProof/>
              </w:rPr>
              <w:t>8.5</w:t>
            </w:r>
            <w:r w:rsidR="008C0303">
              <w:rPr>
                <w:rFonts w:eastAsiaTheme="minorEastAsia" w:cstheme="minorBidi"/>
                <w:b w:val="0"/>
                <w:noProof/>
                <w:color w:val="auto"/>
                <w:sz w:val="24"/>
                <w:szCs w:val="24"/>
              </w:rPr>
              <w:tab/>
            </w:r>
            <w:r w:rsidR="008C0303" w:rsidRPr="009D6135">
              <w:rPr>
                <w:rStyle w:val="Hyperlink"/>
                <w:noProof/>
              </w:rPr>
              <w:t>Spatial Features</w:t>
            </w:r>
            <w:r w:rsidR="008C0303">
              <w:rPr>
                <w:noProof/>
                <w:webHidden/>
              </w:rPr>
              <w:tab/>
            </w:r>
            <w:r w:rsidR="008C0303">
              <w:rPr>
                <w:noProof/>
                <w:webHidden/>
              </w:rPr>
              <w:fldChar w:fldCharType="begin"/>
            </w:r>
            <w:r w:rsidR="008C0303">
              <w:rPr>
                <w:noProof/>
                <w:webHidden/>
              </w:rPr>
              <w:instrText xml:space="preserve"> PAGEREF _Toc481585350 \h </w:instrText>
            </w:r>
            <w:r w:rsidR="008C0303">
              <w:rPr>
                <w:noProof/>
                <w:webHidden/>
              </w:rPr>
            </w:r>
            <w:r w:rsidR="008C0303">
              <w:rPr>
                <w:noProof/>
                <w:webHidden/>
              </w:rPr>
              <w:fldChar w:fldCharType="separate"/>
            </w:r>
            <w:r w:rsidR="00766E18">
              <w:rPr>
                <w:noProof/>
                <w:webHidden/>
              </w:rPr>
              <w:t>28</w:t>
            </w:r>
            <w:r w:rsidR="008C0303">
              <w:rPr>
                <w:noProof/>
                <w:webHidden/>
              </w:rPr>
              <w:fldChar w:fldCharType="end"/>
            </w:r>
          </w:hyperlink>
        </w:p>
        <w:p w14:paraId="1BBD2553"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1" w:history="1">
            <w:r w:rsidR="008C0303" w:rsidRPr="009D6135">
              <w:rPr>
                <w:rStyle w:val="Hyperlink"/>
                <w:noProof/>
              </w:rPr>
              <w:t>8.6</w:t>
            </w:r>
            <w:r w:rsidR="008C0303">
              <w:rPr>
                <w:rFonts w:eastAsiaTheme="minorEastAsia" w:cstheme="minorBidi"/>
                <w:b w:val="0"/>
                <w:noProof/>
                <w:color w:val="auto"/>
                <w:sz w:val="24"/>
                <w:szCs w:val="24"/>
              </w:rPr>
              <w:tab/>
            </w:r>
            <w:r w:rsidR="008C0303" w:rsidRPr="009D6135">
              <w:rPr>
                <w:rStyle w:val="Hyperlink"/>
                <w:noProof/>
              </w:rPr>
              <w:t>Socioeconomic Features</w:t>
            </w:r>
            <w:r w:rsidR="008C0303">
              <w:rPr>
                <w:noProof/>
                <w:webHidden/>
              </w:rPr>
              <w:tab/>
            </w:r>
            <w:r w:rsidR="008C0303">
              <w:rPr>
                <w:noProof/>
                <w:webHidden/>
              </w:rPr>
              <w:fldChar w:fldCharType="begin"/>
            </w:r>
            <w:r w:rsidR="008C0303">
              <w:rPr>
                <w:noProof/>
                <w:webHidden/>
              </w:rPr>
              <w:instrText xml:space="preserve"> PAGEREF _Toc481585351 \h </w:instrText>
            </w:r>
            <w:r w:rsidR="008C0303">
              <w:rPr>
                <w:noProof/>
                <w:webHidden/>
              </w:rPr>
            </w:r>
            <w:r w:rsidR="008C0303">
              <w:rPr>
                <w:noProof/>
                <w:webHidden/>
              </w:rPr>
              <w:fldChar w:fldCharType="separate"/>
            </w:r>
            <w:r w:rsidR="00766E18">
              <w:rPr>
                <w:noProof/>
                <w:webHidden/>
              </w:rPr>
              <w:t>29</w:t>
            </w:r>
            <w:r w:rsidR="008C0303">
              <w:rPr>
                <w:noProof/>
                <w:webHidden/>
              </w:rPr>
              <w:fldChar w:fldCharType="end"/>
            </w:r>
          </w:hyperlink>
        </w:p>
        <w:p w14:paraId="424D9E12"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2" w:history="1">
            <w:r w:rsidR="008C0303" w:rsidRPr="009D6135">
              <w:rPr>
                <w:rStyle w:val="Hyperlink"/>
                <w:noProof/>
              </w:rPr>
              <w:t>8.7</w:t>
            </w:r>
            <w:r w:rsidR="008C0303">
              <w:rPr>
                <w:rFonts w:eastAsiaTheme="minorEastAsia" w:cstheme="minorBidi"/>
                <w:b w:val="0"/>
                <w:noProof/>
                <w:color w:val="auto"/>
                <w:sz w:val="24"/>
                <w:szCs w:val="24"/>
              </w:rPr>
              <w:tab/>
            </w:r>
            <w:r w:rsidR="008C0303" w:rsidRPr="009D6135">
              <w:rPr>
                <w:rStyle w:val="Hyperlink"/>
                <w:noProof/>
              </w:rPr>
              <w:t>Dependent Variables</w:t>
            </w:r>
            <w:r w:rsidR="008C0303">
              <w:rPr>
                <w:noProof/>
                <w:webHidden/>
              </w:rPr>
              <w:tab/>
            </w:r>
            <w:r w:rsidR="008C0303">
              <w:rPr>
                <w:noProof/>
                <w:webHidden/>
              </w:rPr>
              <w:fldChar w:fldCharType="begin"/>
            </w:r>
            <w:r w:rsidR="008C0303">
              <w:rPr>
                <w:noProof/>
                <w:webHidden/>
              </w:rPr>
              <w:instrText xml:space="preserve"> PAGEREF _Toc481585352 \h </w:instrText>
            </w:r>
            <w:r w:rsidR="008C0303">
              <w:rPr>
                <w:noProof/>
                <w:webHidden/>
              </w:rPr>
            </w:r>
            <w:r w:rsidR="008C0303">
              <w:rPr>
                <w:noProof/>
                <w:webHidden/>
              </w:rPr>
              <w:fldChar w:fldCharType="separate"/>
            </w:r>
            <w:r w:rsidR="00766E18">
              <w:rPr>
                <w:noProof/>
                <w:webHidden/>
              </w:rPr>
              <w:t>29</w:t>
            </w:r>
            <w:r w:rsidR="008C0303">
              <w:rPr>
                <w:noProof/>
                <w:webHidden/>
              </w:rPr>
              <w:fldChar w:fldCharType="end"/>
            </w:r>
          </w:hyperlink>
        </w:p>
        <w:p w14:paraId="36B5E5DE" w14:textId="77777777" w:rsidR="008C0303" w:rsidRDefault="00AB56C6">
          <w:pPr>
            <w:pStyle w:val="TOC1"/>
            <w:tabs>
              <w:tab w:val="left" w:pos="440"/>
              <w:tab w:val="right" w:leader="dot" w:pos="7360"/>
            </w:tabs>
            <w:rPr>
              <w:rFonts w:eastAsiaTheme="minorEastAsia" w:cstheme="minorBidi"/>
              <w:b w:val="0"/>
              <w:noProof/>
              <w:color w:val="auto"/>
            </w:rPr>
          </w:pPr>
          <w:hyperlink w:anchor="_Toc481585353" w:history="1">
            <w:r w:rsidR="008C0303" w:rsidRPr="009D6135">
              <w:rPr>
                <w:rStyle w:val="Hyperlink"/>
                <w:noProof/>
              </w:rPr>
              <w:t>9</w:t>
            </w:r>
            <w:r w:rsidR="008C0303">
              <w:rPr>
                <w:rFonts w:eastAsiaTheme="minorEastAsia" w:cstheme="minorBidi"/>
                <w:b w:val="0"/>
                <w:noProof/>
                <w:color w:val="auto"/>
              </w:rPr>
              <w:tab/>
            </w:r>
            <w:r w:rsidR="008C0303" w:rsidRPr="009D6135">
              <w:rPr>
                <w:rStyle w:val="Hyperlink"/>
                <w:noProof/>
              </w:rPr>
              <w:t>Summary Statistics</w:t>
            </w:r>
            <w:r w:rsidR="008C0303">
              <w:rPr>
                <w:noProof/>
                <w:webHidden/>
              </w:rPr>
              <w:tab/>
            </w:r>
            <w:r w:rsidR="008C0303">
              <w:rPr>
                <w:noProof/>
                <w:webHidden/>
              </w:rPr>
              <w:fldChar w:fldCharType="begin"/>
            </w:r>
            <w:r w:rsidR="008C0303">
              <w:rPr>
                <w:noProof/>
                <w:webHidden/>
              </w:rPr>
              <w:instrText xml:space="preserve"> PAGEREF _Toc481585353 \h </w:instrText>
            </w:r>
            <w:r w:rsidR="008C0303">
              <w:rPr>
                <w:noProof/>
                <w:webHidden/>
              </w:rPr>
            </w:r>
            <w:r w:rsidR="008C0303">
              <w:rPr>
                <w:noProof/>
                <w:webHidden/>
              </w:rPr>
              <w:fldChar w:fldCharType="separate"/>
            </w:r>
            <w:r w:rsidR="00766E18">
              <w:rPr>
                <w:noProof/>
                <w:webHidden/>
              </w:rPr>
              <w:t>30</w:t>
            </w:r>
            <w:r w:rsidR="008C0303">
              <w:rPr>
                <w:noProof/>
                <w:webHidden/>
              </w:rPr>
              <w:fldChar w:fldCharType="end"/>
            </w:r>
          </w:hyperlink>
        </w:p>
        <w:p w14:paraId="7B403A81" w14:textId="77777777" w:rsidR="008C0303" w:rsidRDefault="00AB56C6">
          <w:pPr>
            <w:pStyle w:val="TOC1"/>
            <w:tabs>
              <w:tab w:val="left" w:pos="660"/>
              <w:tab w:val="right" w:leader="dot" w:pos="7360"/>
            </w:tabs>
            <w:rPr>
              <w:rFonts w:eastAsiaTheme="minorEastAsia" w:cstheme="minorBidi"/>
              <w:b w:val="0"/>
              <w:noProof/>
              <w:color w:val="auto"/>
            </w:rPr>
          </w:pPr>
          <w:hyperlink w:anchor="_Toc481585354" w:history="1">
            <w:r w:rsidR="008C0303" w:rsidRPr="009D6135">
              <w:rPr>
                <w:rStyle w:val="Hyperlink"/>
                <w:noProof/>
              </w:rPr>
              <w:t>10</w:t>
            </w:r>
            <w:r w:rsidR="008C0303">
              <w:rPr>
                <w:rFonts w:eastAsiaTheme="minorEastAsia" w:cstheme="minorBidi"/>
                <w:b w:val="0"/>
                <w:noProof/>
                <w:color w:val="auto"/>
              </w:rPr>
              <w:tab/>
            </w:r>
            <w:r w:rsidR="008C0303" w:rsidRPr="009D6135">
              <w:rPr>
                <w:rStyle w:val="Hyperlink"/>
                <w:noProof/>
              </w:rPr>
              <w:t>Concentration and Stability of Crime in Micro Places</w:t>
            </w:r>
            <w:r w:rsidR="008C0303">
              <w:rPr>
                <w:noProof/>
                <w:webHidden/>
              </w:rPr>
              <w:tab/>
            </w:r>
            <w:r w:rsidR="008C0303">
              <w:rPr>
                <w:noProof/>
                <w:webHidden/>
              </w:rPr>
              <w:fldChar w:fldCharType="begin"/>
            </w:r>
            <w:r w:rsidR="008C0303">
              <w:rPr>
                <w:noProof/>
                <w:webHidden/>
              </w:rPr>
              <w:instrText xml:space="preserve"> PAGEREF _Toc481585354 \h </w:instrText>
            </w:r>
            <w:r w:rsidR="008C0303">
              <w:rPr>
                <w:noProof/>
                <w:webHidden/>
              </w:rPr>
            </w:r>
            <w:r w:rsidR="008C0303">
              <w:rPr>
                <w:noProof/>
                <w:webHidden/>
              </w:rPr>
              <w:fldChar w:fldCharType="separate"/>
            </w:r>
            <w:r w:rsidR="00766E18">
              <w:rPr>
                <w:noProof/>
                <w:webHidden/>
              </w:rPr>
              <w:t>33</w:t>
            </w:r>
            <w:r w:rsidR="008C0303">
              <w:rPr>
                <w:noProof/>
                <w:webHidden/>
              </w:rPr>
              <w:fldChar w:fldCharType="end"/>
            </w:r>
          </w:hyperlink>
        </w:p>
        <w:p w14:paraId="6A11644A" w14:textId="77777777" w:rsidR="008C0303" w:rsidRDefault="00AB56C6">
          <w:pPr>
            <w:pStyle w:val="TOC1"/>
            <w:tabs>
              <w:tab w:val="left" w:pos="660"/>
              <w:tab w:val="right" w:leader="dot" w:pos="7360"/>
            </w:tabs>
            <w:rPr>
              <w:rFonts w:eastAsiaTheme="minorEastAsia" w:cstheme="minorBidi"/>
              <w:b w:val="0"/>
              <w:noProof/>
              <w:color w:val="auto"/>
            </w:rPr>
          </w:pPr>
          <w:hyperlink w:anchor="_Toc481585355" w:history="1">
            <w:r w:rsidR="008C0303" w:rsidRPr="009D6135">
              <w:rPr>
                <w:rStyle w:val="Hyperlink"/>
                <w:noProof/>
              </w:rPr>
              <w:t>11</w:t>
            </w:r>
            <w:r w:rsidR="008C0303">
              <w:rPr>
                <w:rFonts w:eastAsiaTheme="minorEastAsia" w:cstheme="minorBidi"/>
                <w:b w:val="0"/>
                <w:noProof/>
                <w:color w:val="auto"/>
              </w:rPr>
              <w:tab/>
            </w:r>
            <w:r w:rsidR="008C0303" w:rsidRPr="009D6135">
              <w:rPr>
                <w:rStyle w:val="Hyperlink"/>
                <w:noProof/>
              </w:rPr>
              <w:t>Hotspot Movement Over Time</w:t>
            </w:r>
            <w:r w:rsidR="008C0303">
              <w:rPr>
                <w:noProof/>
                <w:webHidden/>
              </w:rPr>
              <w:tab/>
            </w:r>
            <w:r w:rsidR="008C0303">
              <w:rPr>
                <w:noProof/>
                <w:webHidden/>
              </w:rPr>
              <w:fldChar w:fldCharType="begin"/>
            </w:r>
            <w:r w:rsidR="008C0303">
              <w:rPr>
                <w:noProof/>
                <w:webHidden/>
              </w:rPr>
              <w:instrText xml:space="preserve"> PAGEREF _Toc481585355 \h </w:instrText>
            </w:r>
            <w:r w:rsidR="008C0303">
              <w:rPr>
                <w:noProof/>
                <w:webHidden/>
              </w:rPr>
            </w:r>
            <w:r w:rsidR="008C0303">
              <w:rPr>
                <w:noProof/>
                <w:webHidden/>
              </w:rPr>
              <w:fldChar w:fldCharType="separate"/>
            </w:r>
            <w:r w:rsidR="00766E18">
              <w:rPr>
                <w:noProof/>
                <w:webHidden/>
              </w:rPr>
              <w:t>41</w:t>
            </w:r>
            <w:r w:rsidR="008C0303">
              <w:rPr>
                <w:noProof/>
                <w:webHidden/>
              </w:rPr>
              <w:fldChar w:fldCharType="end"/>
            </w:r>
          </w:hyperlink>
        </w:p>
        <w:p w14:paraId="38416DC9" w14:textId="77777777" w:rsidR="008C0303" w:rsidRDefault="00AB56C6">
          <w:pPr>
            <w:pStyle w:val="TOC1"/>
            <w:tabs>
              <w:tab w:val="left" w:pos="660"/>
              <w:tab w:val="right" w:leader="dot" w:pos="7360"/>
            </w:tabs>
            <w:rPr>
              <w:rFonts w:eastAsiaTheme="minorEastAsia" w:cstheme="minorBidi"/>
              <w:b w:val="0"/>
              <w:noProof/>
              <w:color w:val="auto"/>
            </w:rPr>
          </w:pPr>
          <w:hyperlink w:anchor="_Toc481585356" w:history="1">
            <w:r w:rsidR="008C0303" w:rsidRPr="009D6135">
              <w:rPr>
                <w:rStyle w:val="Hyperlink"/>
                <w:noProof/>
              </w:rPr>
              <w:t>12</w:t>
            </w:r>
            <w:r w:rsidR="008C0303">
              <w:rPr>
                <w:rFonts w:eastAsiaTheme="minorEastAsia" w:cstheme="minorBidi"/>
                <w:b w:val="0"/>
                <w:noProof/>
                <w:color w:val="auto"/>
              </w:rPr>
              <w:tab/>
            </w:r>
            <w:r w:rsidR="008C0303" w:rsidRPr="009D6135">
              <w:rPr>
                <w:rStyle w:val="Hyperlink"/>
                <w:noProof/>
              </w:rPr>
              <w:t>Explanatory Power of Facilities and Spatial Features on Crime</w:t>
            </w:r>
            <w:r w:rsidR="008C0303">
              <w:rPr>
                <w:noProof/>
                <w:webHidden/>
              </w:rPr>
              <w:tab/>
            </w:r>
            <w:r w:rsidR="008C0303">
              <w:rPr>
                <w:noProof/>
                <w:webHidden/>
              </w:rPr>
              <w:fldChar w:fldCharType="begin"/>
            </w:r>
            <w:r w:rsidR="008C0303">
              <w:rPr>
                <w:noProof/>
                <w:webHidden/>
              </w:rPr>
              <w:instrText xml:space="preserve"> PAGEREF _Toc481585356 \h </w:instrText>
            </w:r>
            <w:r w:rsidR="008C0303">
              <w:rPr>
                <w:noProof/>
                <w:webHidden/>
              </w:rPr>
            </w:r>
            <w:r w:rsidR="008C0303">
              <w:rPr>
                <w:noProof/>
                <w:webHidden/>
              </w:rPr>
              <w:fldChar w:fldCharType="separate"/>
            </w:r>
            <w:r w:rsidR="00766E18">
              <w:rPr>
                <w:noProof/>
                <w:webHidden/>
              </w:rPr>
              <w:t>44</w:t>
            </w:r>
            <w:r w:rsidR="008C0303">
              <w:rPr>
                <w:noProof/>
                <w:webHidden/>
              </w:rPr>
              <w:fldChar w:fldCharType="end"/>
            </w:r>
          </w:hyperlink>
        </w:p>
        <w:p w14:paraId="411D7802"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7" w:history="1">
            <w:r w:rsidR="008C0303" w:rsidRPr="009D6135">
              <w:rPr>
                <w:rStyle w:val="Hyperlink"/>
                <w:noProof/>
              </w:rPr>
              <w:t>12.1</w:t>
            </w:r>
            <w:r w:rsidR="008C0303">
              <w:rPr>
                <w:rFonts w:eastAsiaTheme="minorEastAsia" w:cstheme="minorBidi"/>
                <w:b w:val="0"/>
                <w:noProof/>
                <w:color w:val="auto"/>
                <w:sz w:val="24"/>
                <w:szCs w:val="24"/>
              </w:rPr>
              <w:tab/>
            </w:r>
            <w:r w:rsidR="008C0303" w:rsidRPr="009D6135">
              <w:rPr>
                <w:rStyle w:val="Hyperlink"/>
                <w:noProof/>
              </w:rPr>
              <w:t>Features Used</w:t>
            </w:r>
            <w:r w:rsidR="008C0303">
              <w:rPr>
                <w:noProof/>
                <w:webHidden/>
              </w:rPr>
              <w:tab/>
            </w:r>
            <w:r w:rsidR="008C0303">
              <w:rPr>
                <w:noProof/>
                <w:webHidden/>
              </w:rPr>
              <w:fldChar w:fldCharType="begin"/>
            </w:r>
            <w:r w:rsidR="008C0303">
              <w:rPr>
                <w:noProof/>
                <w:webHidden/>
              </w:rPr>
              <w:instrText xml:space="preserve"> PAGEREF _Toc481585357 \h </w:instrText>
            </w:r>
            <w:r w:rsidR="008C0303">
              <w:rPr>
                <w:noProof/>
                <w:webHidden/>
              </w:rPr>
            </w:r>
            <w:r w:rsidR="008C0303">
              <w:rPr>
                <w:noProof/>
                <w:webHidden/>
              </w:rPr>
              <w:fldChar w:fldCharType="separate"/>
            </w:r>
            <w:r w:rsidR="00766E18">
              <w:rPr>
                <w:noProof/>
                <w:webHidden/>
              </w:rPr>
              <w:t>45</w:t>
            </w:r>
            <w:r w:rsidR="008C0303">
              <w:rPr>
                <w:noProof/>
                <w:webHidden/>
              </w:rPr>
              <w:fldChar w:fldCharType="end"/>
            </w:r>
          </w:hyperlink>
        </w:p>
        <w:p w14:paraId="2291C337"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8" w:history="1">
            <w:r w:rsidR="008C0303" w:rsidRPr="009D6135">
              <w:rPr>
                <w:rStyle w:val="Hyperlink"/>
                <w:noProof/>
              </w:rPr>
              <w:t>12.2</w:t>
            </w:r>
            <w:r w:rsidR="008C0303">
              <w:rPr>
                <w:rFonts w:eastAsiaTheme="minorEastAsia" w:cstheme="minorBidi"/>
                <w:b w:val="0"/>
                <w:noProof/>
                <w:color w:val="auto"/>
                <w:sz w:val="24"/>
                <w:szCs w:val="24"/>
              </w:rPr>
              <w:tab/>
            </w:r>
            <w:r w:rsidR="008C0303" w:rsidRPr="009D6135">
              <w:rPr>
                <w:rStyle w:val="Hyperlink"/>
                <w:noProof/>
              </w:rPr>
              <w:t>Class of Model</w:t>
            </w:r>
            <w:r w:rsidR="008C0303">
              <w:rPr>
                <w:noProof/>
                <w:webHidden/>
              </w:rPr>
              <w:tab/>
            </w:r>
            <w:r w:rsidR="008C0303">
              <w:rPr>
                <w:noProof/>
                <w:webHidden/>
              </w:rPr>
              <w:fldChar w:fldCharType="begin"/>
            </w:r>
            <w:r w:rsidR="008C0303">
              <w:rPr>
                <w:noProof/>
                <w:webHidden/>
              </w:rPr>
              <w:instrText xml:space="preserve"> PAGEREF _Toc481585358 \h </w:instrText>
            </w:r>
            <w:r w:rsidR="008C0303">
              <w:rPr>
                <w:noProof/>
                <w:webHidden/>
              </w:rPr>
            </w:r>
            <w:r w:rsidR="008C0303">
              <w:rPr>
                <w:noProof/>
                <w:webHidden/>
              </w:rPr>
              <w:fldChar w:fldCharType="separate"/>
            </w:r>
            <w:r w:rsidR="00766E18">
              <w:rPr>
                <w:noProof/>
                <w:webHidden/>
              </w:rPr>
              <w:t>49</w:t>
            </w:r>
            <w:r w:rsidR="008C0303">
              <w:rPr>
                <w:noProof/>
                <w:webHidden/>
              </w:rPr>
              <w:fldChar w:fldCharType="end"/>
            </w:r>
          </w:hyperlink>
        </w:p>
        <w:p w14:paraId="4CFACA54"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59" w:history="1">
            <w:r w:rsidR="008C0303" w:rsidRPr="009D6135">
              <w:rPr>
                <w:rStyle w:val="Hyperlink"/>
                <w:noProof/>
              </w:rPr>
              <w:t>12.3</w:t>
            </w:r>
            <w:r w:rsidR="008C0303">
              <w:rPr>
                <w:rFonts w:eastAsiaTheme="minorEastAsia" w:cstheme="minorBidi"/>
                <w:b w:val="0"/>
                <w:noProof/>
                <w:color w:val="auto"/>
                <w:sz w:val="24"/>
                <w:szCs w:val="24"/>
              </w:rPr>
              <w:tab/>
            </w:r>
            <w:r w:rsidR="008C0303" w:rsidRPr="009D6135">
              <w:rPr>
                <w:rStyle w:val="Hyperlink"/>
                <w:noProof/>
              </w:rPr>
              <w:t>Model Specification</w:t>
            </w:r>
            <w:r w:rsidR="008C0303">
              <w:rPr>
                <w:noProof/>
                <w:webHidden/>
              </w:rPr>
              <w:tab/>
            </w:r>
            <w:r w:rsidR="008C0303">
              <w:rPr>
                <w:noProof/>
                <w:webHidden/>
              </w:rPr>
              <w:fldChar w:fldCharType="begin"/>
            </w:r>
            <w:r w:rsidR="008C0303">
              <w:rPr>
                <w:noProof/>
                <w:webHidden/>
              </w:rPr>
              <w:instrText xml:space="preserve"> PAGEREF _Toc481585359 \h </w:instrText>
            </w:r>
            <w:r w:rsidR="008C0303">
              <w:rPr>
                <w:noProof/>
                <w:webHidden/>
              </w:rPr>
            </w:r>
            <w:r w:rsidR="008C0303">
              <w:rPr>
                <w:noProof/>
                <w:webHidden/>
              </w:rPr>
              <w:fldChar w:fldCharType="separate"/>
            </w:r>
            <w:r w:rsidR="00766E18">
              <w:rPr>
                <w:noProof/>
                <w:webHidden/>
              </w:rPr>
              <w:t>50</w:t>
            </w:r>
            <w:r w:rsidR="008C0303">
              <w:rPr>
                <w:noProof/>
                <w:webHidden/>
              </w:rPr>
              <w:fldChar w:fldCharType="end"/>
            </w:r>
          </w:hyperlink>
        </w:p>
        <w:p w14:paraId="4C30DEF1" w14:textId="77777777" w:rsidR="008C0303" w:rsidRDefault="00AB56C6">
          <w:pPr>
            <w:pStyle w:val="TOC3"/>
            <w:tabs>
              <w:tab w:val="left" w:pos="1320"/>
              <w:tab w:val="right" w:leader="dot" w:pos="7360"/>
            </w:tabs>
            <w:rPr>
              <w:rFonts w:eastAsiaTheme="minorEastAsia" w:cstheme="minorBidi"/>
              <w:noProof/>
              <w:color w:val="auto"/>
              <w:sz w:val="24"/>
              <w:szCs w:val="24"/>
            </w:rPr>
          </w:pPr>
          <w:hyperlink w:anchor="_Toc481585360" w:history="1">
            <w:r w:rsidR="008C0303" w:rsidRPr="009D6135">
              <w:rPr>
                <w:rStyle w:val="Hyperlink"/>
                <w:noProof/>
              </w:rPr>
              <w:t>12.3.1</w:t>
            </w:r>
            <w:r w:rsidR="008C0303">
              <w:rPr>
                <w:rFonts w:eastAsiaTheme="minorEastAsia" w:cstheme="minorBidi"/>
                <w:noProof/>
                <w:color w:val="auto"/>
                <w:sz w:val="24"/>
                <w:szCs w:val="24"/>
              </w:rPr>
              <w:tab/>
            </w:r>
            <w:r w:rsidR="008C0303" w:rsidRPr="009D6135">
              <w:rPr>
                <w:rStyle w:val="Hyperlink"/>
                <w:noProof/>
              </w:rPr>
              <w:t>Ordinary Least Squares</w:t>
            </w:r>
            <w:r w:rsidR="008C0303">
              <w:rPr>
                <w:noProof/>
                <w:webHidden/>
              </w:rPr>
              <w:tab/>
            </w:r>
            <w:r w:rsidR="008C0303">
              <w:rPr>
                <w:noProof/>
                <w:webHidden/>
              </w:rPr>
              <w:fldChar w:fldCharType="begin"/>
            </w:r>
            <w:r w:rsidR="008C0303">
              <w:rPr>
                <w:noProof/>
                <w:webHidden/>
              </w:rPr>
              <w:instrText xml:space="preserve"> PAGEREF _Toc481585360 \h </w:instrText>
            </w:r>
            <w:r w:rsidR="008C0303">
              <w:rPr>
                <w:noProof/>
                <w:webHidden/>
              </w:rPr>
            </w:r>
            <w:r w:rsidR="008C0303">
              <w:rPr>
                <w:noProof/>
                <w:webHidden/>
              </w:rPr>
              <w:fldChar w:fldCharType="separate"/>
            </w:r>
            <w:r w:rsidR="00766E18">
              <w:rPr>
                <w:noProof/>
                <w:webHidden/>
              </w:rPr>
              <w:t>50</w:t>
            </w:r>
            <w:r w:rsidR="008C0303">
              <w:rPr>
                <w:noProof/>
                <w:webHidden/>
              </w:rPr>
              <w:fldChar w:fldCharType="end"/>
            </w:r>
          </w:hyperlink>
        </w:p>
        <w:p w14:paraId="09E5A902" w14:textId="77777777" w:rsidR="008C0303" w:rsidRDefault="00AB56C6">
          <w:pPr>
            <w:pStyle w:val="TOC3"/>
            <w:tabs>
              <w:tab w:val="left" w:pos="1320"/>
              <w:tab w:val="right" w:leader="dot" w:pos="7360"/>
            </w:tabs>
            <w:rPr>
              <w:rFonts w:eastAsiaTheme="minorEastAsia" w:cstheme="minorBidi"/>
              <w:noProof/>
              <w:color w:val="auto"/>
              <w:sz w:val="24"/>
              <w:szCs w:val="24"/>
            </w:rPr>
          </w:pPr>
          <w:hyperlink w:anchor="_Toc481585361" w:history="1">
            <w:r w:rsidR="008C0303" w:rsidRPr="009D6135">
              <w:rPr>
                <w:rStyle w:val="Hyperlink"/>
                <w:noProof/>
              </w:rPr>
              <w:t>12.3.2</w:t>
            </w:r>
            <w:r w:rsidR="008C0303">
              <w:rPr>
                <w:rFonts w:eastAsiaTheme="minorEastAsia" w:cstheme="minorBidi"/>
                <w:noProof/>
                <w:color w:val="auto"/>
                <w:sz w:val="24"/>
                <w:szCs w:val="24"/>
              </w:rPr>
              <w:tab/>
            </w:r>
            <w:r w:rsidR="008C0303" w:rsidRPr="009D6135">
              <w:rPr>
                <w:rStyle w:val="Hyperlink"/>
                <w:noProof/>
              </w:rPr>
              <w:t>Beta Regression</w:t>
            </w:r>
            <w:r w:rsidR="008C0303">
              <w:rPr>
                <w:noProof/>
                <w:webHidden/>
              </w:rPr>
              <w:tab/>
            </w:r>
            <w:r w:rsidR="008C0303">
              <w:rPr>
                <w:noProof/>
                <w:webHidden/>
              </w:rPr>
              <w:fldChar w:fldCharType="begin"/>
            </w:r>
            <w:r w:rsidR="008C0303">
              <w:rPr>
                <w:noProof/>
                <w:webHidden/>
              </w:rPr>
              <w:instrText xml:space="preserve"> PAGEREF _Toc481585361 \h </w:instrText>
            </w:r>
            <w:r w:rsidR="008C0303">
              <w:rPr>
                <w:noProof/>
                <w:webHidden/>
              </w:rPr>
            </w:r>
            <w:r w:rsidR="008C0303">
              <w:rPr>
                <w:noProof/>
                <w:webHidden/>
              </w:rPr>
              <w:fldChar w:fldCharType="separate"/>
            </w:r>
            <w:r w:rsidR="00766E18">
              <w:rPr>
                <w:noProof/>
                <w:webHidden/>
              </w:rPr>
              <w:t>50</w:t>
            </w:r>
            <w:r w:rsidR="008C0303">
              <w:rPr>
                <w:noProof/>
                <w:webHidden/>
              </w:rPr>
              <w:fldChar w:fldCharType="end"/>
            </w:r>
          </w:hyperlink>
        </w:p>
        <w:p w14:paraId="4A9162F4" w14:textId="77777777" w:rsidR="008C0303" w:rsidRDefault="00AB56C6">
          <w:pPr>
            <w:pStyle w:val="TOC3"/>
            <w:tabs>
              <w:tab w:val="left" w:pos="1320"/>
              <w:tab w:val="right" w:leader="dot" w:pos="7360"/>
            </w:tabs>
            <w:rPr>
              <w:rFonts w:eastAsiaTheme="minorEastAsia" w:cstheme="minorBidi"/>
              <w:noProof/>
              <w:color w:val="auto"/>
              <w:sz w:val="24"/>
              <w:szCs w:val="24"/>
            </w:rPr>
          </w:pPr>
          <w:hyperlink w:anchor="_Toc481585362" w:history="1">
            <w:r w:rsidR="008C0303" w:rsidRPr="009D6135">
              <w:rPr>
                <w:rStyle w:val="Hyperlink"/>
                <w:noProof/>
              </w:rPr>
              <w:t>12.3.3</w:t>
            </w:r>
            <w:r w:rsidR="008C0303">
              <w:rPr>
                <w:rFonts w:eastAsiaTheme="minorEastAsia" w:cstheme="minorBidi"/>
                <w:noProof/>
                <w:color w:val="auto"/>
                <w:sz w:val="24"/>
                <w:szCs w:val="24"/>
              </w:rPr>
              <w:tab/>
            </w:r>
            <w:r w:rsidR="008C0303" w:rsidRPr="009D6135">
              <w:rPr>
                <w:rStyle w:val="Hyperlink"/>
                <w:noProof/>
              </w:rPr>
              <w:t>Logit</w:t>
            </w:r>
            <w:r w:rsidR="008C0303">
              <w:rPr>
                <w:noProof/>
                <w:webHidden/>
              </w:rPr>
              <w:tab/>
            </w:r>
            <w:r w:rsidR="008C0303">
              <w:rPr>
                <w:noProof/>
                <w:webHidden/>
              </w:rPr>
              <w:fldChar w:fldCharType="begin"/>
            </w:r>
            <w:r w:rsidR="008C0303">
              <w:rPr>
                <w:noProof/>
                <w:webHidden/>
              </w:rPr>
              <w:instrText xml:space="preserve"> PAGEREF _Toc481585362 \h </w:instrText>
            </w:r>
            <w:r w:rsidR="008C0303">
              <w:rPr>
                <w:noProof/>
                <w:webHidden/>
              </w:rPr>
            </w:r>
            <w:r w:rsidR="008C0303">
              <w:rPr>
                <w:noProof/>
                <w:webHidden/>
              </w:rPr>
              <w:fldChar w:fldCharType="separate"/>
            </w:r>
            <w:r w:rsidR="00766E18">
              <w:rPr>
                <w:noProof/>
                <w:webHidden/>
              </w:rPr>
              <w:t>51</w:t>
            </w:r>
            <w:r w:rsidR="008C0303">
              <w:rPr>
                <w:noProof/>
                <w:webHidden/>
              </w:rPr>
              <w:fldChar w:fldCharType="end"/>
            </w:r>
          </w:hyperlink>
        </w:p>
        <w:p w14:paraId="468E1171" w14:textId="77777777" w:rsidR="008C0303" w:rsidRDefault="00AB56C6">
          <w:pPr>
            <w:pStyle w:val="TOC3"/>
            <w:tabs>
              <w:tab w:val="left" w:pos="1320"/>
              <w:tab w:val="right" w:leader="dot" w:pos="7360"/>
            </w:tabs>
            <w:rPr>
              <w:rFonts w:eastAsiaTheme="minorEastAsia" w:cstheme="minorBidi"/>
              <w:noProof/>
              <w:color w:val="auto"/>
              <w:sz w:val="24"/>
              <w:szCs w:val="24"/>
            </w:rPr>
          </w:pPr>
          <w:hyperlink w:anchor="_Toc481585363" w:history="1">
            <w:r w:rsidR="008C0303" w:rsidRPr="009D6135">
              <w:rPr>
                <w:rStyle w:val="Hyperlink"/>
                <w:noProof/>
              </w:rPr>
              <w:t>12.3.4</w:t>
            </w:r>
            <w:r w:rsidR="008C0303">
              <w:rPr>
                <w:rFonts w:eastAsiaTheme="minorEastAsia" w:cstheme="minorBidi"/>
                <w:noProof/>
                <w:color w:val="auto"/>
                <w:sz w:val="24"/>
                <w:szCs w:val="24"/>
              </w:rPr>
              <w:tab/>
            </w:r>
            <w:r w:rsidR="008C0303" w:rsidRPr="009D6135">
              <w:rPr>
                <w:rStyle w:val="Hyperlink"/>
                <w:noProof/>
              </w:rPr>
              <w:t>Standardized Logit</w:t>
            </w:r>
            <w:r w:rsidR="008C0303">
              <w:rPr>
                <w:noProof/>
                <w:webHidden/>
              </w:rPr>
              <w:tab/>
            </w:r>
            <w:r w:rsidR="008C0303">
              <w:rPr>
                <w:noProof/>
                <w:webHidden/>
              </w:rPr>
              <w:fldChar w:fldCharType="begin"/>
            </w:r>
            <w:r w:rsidR="008C0303">
              <w:rPr>
                <w:noProof/>
                <w:webHidden/>
              </w:rPr>
              <w:instrText xml:space="preserve"> PAGEREF _Toc481585363 \h </w:instrText>
            </w:r>
            <w:r w:rsidR="008C0303">
              <w:rPr>
                <w:noProof/>
                <w:webHidden/>
              </w:rPr>
            </w:r>
            <w:r w:rsidR="008C0303">
              <w:rPr>
                <w:noProof/>
                <w:webHidden/>
              </w:rPr>
              <w:fldChar w:fldCharType="separate"/>
            </w:r>
            <w:r w:rsidR="00766E18">
              <w:rPr>
                <w:noProof/>
                <w:webHidden/>
              </w:rPr>
              <w:t>53</w:t>
            </w:r>
            <w:r w:rsidR="008C0303">
              <w:rPr>
                <w:noProof/>
                <w:webHidden/>
              </w:rPr>
              <w:fldChar w:fldCharType="end"/>
            </w:r>
          </w:hyperlink>
        </w:p>
        <w:p w14:paraId="533FFDFB" w14:textId="77777777" w:rsidR="008C0303" w:rsidRDefault="00AB56C6">
          <w:pPr>
            <w:pStyle w:val="TOC2"/>
            <w:tabs>
              <w:tab w:val="left" w:pos="880"/>
              <w:tab w:val="right" w:leader="dot" w:pos="7360"/>
            </w:tabs>
            <w:rPr>
              <w:rFonts w:eastAsiaTheme="minorEastAsia" w:cstheme="minorBidi"/>
              <w:b w:val="0"/>
              <w:noProof/>
              <w:color w:val="auto"/>
              <w:sz w:val="24"/>
              <w:szCs w:val="24"/>
            </w:rPr>
          </w:pPr>
          <w:hyperlink w:anchor="_Toc481585364" w:history="1">
            <w:r w:rsidR="008C0303" w:rsidRPr="009D6135">
              <w:rPr>
                <w:rStyle w:val="Hyperlink"/>
                <w:noProof/>
              </w:rPr>
              <w:t>12.4</w:t>
            </w:r>
            <w:r w:rsidR="008C0303">
              <w:rPr>
                <w:rFonts w:eastAsiaTheme="minorEastAsia" w:cstheme="minorBidi"/>
                <w:b w:val="0"/>
                <w:noProof/>
                <w:color w:val="auto"/>
                <w:sz w:val="24"/>
                <w:szCs w:val="24"/>
              </w:rPr>
              <w:tab/>
            </w:r>
            <w:r w:rsidR="008C0303" w:rsidRPr="009D6135">
              <w:rPr>
                <w:rStyle w:val="Hyperlink"/>
                <w:noProof/>
              </w:rPr>
              <w:t>Results</w:t>
            </w:r>
            <w:r w:rsidR="008C0303">
              <w:rPr>
                <w:noProof/>
                <w:webHidden/>
              </w:rPr>
              <w:tab/>
            </w:r>
            <w:r w:rsidR="008C0303">
              <w:rPr>
                <w:noProof/>
                <w:webHidden/>
              </w:rPr>
              <w:fldChar w:fldCharType="begin"/>
            </w:r>
            <w:r w:rsidR="008C0303">
              <w:rPr>
                <w:noProof/>
                <w:webHidden/>
              </w:rPr>
              <w:instrText xml:space="preserve"> PAGEREF _Toc481585364 \h </w:instrText>
            </w:r>
            <w:r w:rsidR="008C0303">
              <w:rPr>
                <w:noProof/>
                <w:webHidden/>
              </w:rPr>
            </w:r>
            <w:r w:rsidR="008C0303">
              <w:rPr>
                <w:noProof/>
                <w:webHidden/>
              </w:rPr>
              <w:fldChar w:fldCharType="separate"/>
            </w:r>
            <w:r w:rsidR="00766E18">
              <w:rPr>
                <w:noProof/>
                <w:webHidden/>
              </w:rPr>
              <w:t>54</w:t>
            </w:r>
            <w:r w:rsidR="008C0303">
              <w:rPr>
                <w:noProof/>
                <w:webHidden/>
              </w:rPr>
              <w:fldChar w:fldCharType="end"/>
            </w:r>
          </w:hyperlink>
        </w:p>
        <w:p w14:paraId="58FF6F88" w14:textId="77777777" w:rsidR="008C0303" w:rsidRDefault="00AB56C6">
          <w:pPr>
            <w:pStyle w:val="TOC1"/>
            <w:tabs>
              <w:tab w:val="left" w:pos="660"/>
              <w:tab w:val="right" w:leader="dot" w:pos="7360"/>
            </w:tabs>
            <w:rPr>
              <w:rFonts w:eastAsiaTheme="minorEastAsia" w:cstheme="minorBidi"/>
              <w:b w:val="0"/>
              <w:noProof/>
              <w:color w:val="auto"/>
            </w:rPr>
          </w:pPr>
          <w:hyperlink w:anchor="_Toc481585365" w:history="1">
            <w:r w:rsidR="008C0303" w:rsidRPr="009D6135">
              <w:rPr>
                <w:rStyle w:val="Hyperlink"/>
                <w:noProof/>
              </w:rPr>
              <w:t>13</w:t>
            </w:r>
            <w:r w:rsidR="008C0303">
              <w:rPr>
                <w:rFonts w:eastAsiaTheme="minorEastAsia" w:cstheme="minorBidi"/>
                <w:b w:val="0"/>
                <w:noProof/>
                <w:color w:val="auto"/>
              </w:rPr>
              <w:tab/>
            </w:r>
            <w:r w:rsidR="008C0303" w:rsidRPr="009D6135">
              <w:rPr>
                <w:rStyle w:val="Hyperlink"/>
                <w:noProof/>
              </w:rPr>
              <w:t>XIV. Discussion</w:t>
            </w:r>
            <w:r w:rsidR="008C0303">
              <w:rPr>
                <w:noProof/>
                <w:webHidden/>
              </w:rPr>
              <w:tab/>
            </w:r>
            <w:r w:rsidR="008C0303">
              <w:rPr>
                <w:noProof/>
                <w:webHidden/>
              </w:rPr>
              <w:fldChar w:fldCharType="begin"/>
            </w:r>
            <w:r w:rsidR="008C0303">
              <w:rPr>
                <w:noProof/>
                <w:webHidden/>
              </w:rPr>
              <w:instrText xml:space="preserve"> PAGEREF _Toc481585365 \h </w:instrText>
            </w:r>
            <w:r w:rsidR="008C0303">
              <w:rPr>
                <w:noProof/>
                <w:webHidden/>
              </w:rPr>
            </w:r>
            <w:r w:rsidR="008C0303">
              <w:rPr>
                <w:noProof/>
                <w:webHidden/>
              </w:rPr>
              <w:fldChar w:fldCharType="separate"/>
            </w:r>
            <w:r w:rsidR="00766E18">
              <w:rPr>
                <w:noProof/>
                <w:webHidden/>
              </w:rPr>
              <w:t>62</w:t>
            </w:r>
            <w:r w:rsidR="008C0303">
              <w:rPr>
                <w:noProof/>
                <w:webHidden/>
              </w:rPr>
              <w:fldChar w:fldCharType="end"/>
            </w:r>
          </w:hyperlink>
        </w:p>
        <w:p w14:paraId="5A669D14" w14:textId="77777777" w:rsidR="008C0303" w:rsidRDefault="00AB56C6">
          <w:pPr>
            <w:pStyle w:val="TOC1"/>
            <w:tabs>
              <w:tab w:val="left" w:pos="660"/>
              <w:tab w:val="right" w:leader="dot" w:pos="7360"/>
            </w:tabs>
            <w:rPr>
              <w:rFonts w:eastAsiaTheme="minorEastAsia" w:cstheme="minorBidi"/>
              <w:b w:val="0"/>
              <w:noProof/>
              <w:color w:val="auto"/>
            </w:rPr>
          </w:pPr>
          <w:hyperlink w:anchor="_Toc481585366" w:history="1">
            <w:r w:rsidR="008C0303" w:rsidRPr="009D6135">
              <w:rPr>
                <w:rStyle w:val="Hyperlink"/>
                <w:noProof/>
              </w:rPr>
              <w:t>14</w:t>
            </w:r>
            <w:r w:rsidR="008C0303">
              <w:rPr>
                <w:rFonts w:eastAsiaTheme="minorEastAsia" w:cstheme="minorBidi"/>
                <w:b w:val="0"/>
                <w:noProof/>
                <w:color w:val="auto"/>
              </w:rPr>
              <w:tab/>
            </w:r>
            <w:r w:rsidR="008C0303" w:rsidRPr="009D6135">
              <w:rPr>
                <w:rStyle w:val="Hyperlink"/>
                <w:noProof/>
              </w:rPr>
              <w:t>References</w:t>
            </w:r>
            <w:r w:rsidR="008C0303">
              <w:rPr>
                <w:noProof/>
                <w:webHidden/>
              </w:rPr>
              <w:tab/>
            </w:r>
            <w:r w:rsidR="008C0303">
              <w:rPr>
                <w:noProof/>
                <w:webHidden/>
              </w:rPr>
              <w:fldChar w:fldCharType="begin"/>
            </w:r>
            <w:r w:rsidR="008C0303">
              <w:rPr>
                <w:noProof/>
                <w:webHidden/>
              </w:rPr>
              <w:instrText xml:space="preserve"> PAGEREF _Toc481585366 \h </w:instrText>
            </w:r>
            <w:r w:rsidR="008C0303">
              <w:rPr>
                <w:noProof/>
                <w:webHidden/>
              </w:rPr>
            </w:r>
            <w:r w:rsidR="008C0303">
              <w:rPr>
                <w:noProof/>
                <w:webHidden/>
              </w:rPr>
              <w:fldChar w:fldCharType="separate"/>
            </w:r>
            <w:r w:rsidR="00766E18">
              <w:rPr>
                <w:noProof/>
                <w:webHidden/>
              </w:rPr>
              <w:t>63</w:t>
            </w:r>
            <w:r w:rsidR="008C0303">
              <w:rPr>
                <w:noProof/>
                <w:webHidden/>
              </w:rPr>
              <w:fldChar w:fldCharType="end"/>
            </w:r>
          </w:hyperlink>
        </w:p>
        <w:p w14:paraId="75BC55B8" w14:textId="28F95EEC" w:rsidR="00310A47" w:rsidRPr="00583142" w:rsidRDefault="008C0303" w:rsidP="00583142">
          <w:r>
            <w:rPr>
              <w:b/>
              <w:bCs/>
              <w:noProof/>
            </w:rPr>
            <w:fldChar w:fldCharType="end"/>
          </w:r>
        </w:p>
      </w:sdtContent>
    </w:sdt>
    <w:p w14:paraId="0A488ABB" w14:textId="77777777" w:rsidR="00936A54" w:rsidRPr="002662AA" w:rsidRDefault="00936A54" w:rsidP="00551713">
      <w:pPr>
        <w:spacing w:line="360" w:lineRule="auto"/>
        <w:jc w:val="center"/>
        <w:rPr>
          <w:rFonts w:ascii="cmr10" w:eastAsia="Times New Roman" w:hAnsi="cmr10" w:cs="Times New Roman"/>
          <w:sz w:val="32"/>
          <w:szCs w:val="32"/>
        </w:rPr>
      </w:pPr>
      <w:r w:rsidRPr="002662AA">
        <w:rPr>
          <w:rFonts w:ascii="cmr10" w:eastAsia="Times New Roman" w:hAnsi="cmr10" w:cs="Times New Roman"/>
          <w:sz w:val="32"/>
          <w:szCs w:val="32"/>
        </w:rPr>
        <w:lastRenderedPageBreak/>
        <w:t>Crime Generators, Deterrents, and Attractors in Micro-Places</w:t>
      </w:r>
    </w:p>
    <w:p w14:paraId="1BFEF09E" w14:textId="77777777" w:rsidR="00936A54" w:rsidRPr="00936A54" w:rsidRDefault="00936A54" w:rsidP="00936A54">
      <w:pPr>
        <w:spacing w:line="360" w:lineRule="auto"/>
        <w:rPr>
          <w:rFonts w:ascii="cmr10" w:eastAsia="Times New Roman" w:hAnsi="cmr10" w:cs="Times New Roman"/>
          <w:sz w:val="24"/>
          <w:szCs w:val="24"/>
        </w:rPr>
      </w:pPr>
    </w:p>
    <w:p w14:paraId="7A867375" w14:textId="1308581A" w:rsidR="00F17F9D" w:rsidRDefault="00F17F9D" w:rsidP="00F17F9D">
      <w:pPr>
        <w:pStyle w:val="Heading1"/>
      </w:pPr>
      <w:bookmarkStart w:id="1" w:name="_Toc481585338"/>
      <w:r>
        <w:t>Introduction</w:t>
      </w:r>
      <w:bookmarkEnd w:id="1"/>
    </w:p>
    <w:p w14:paraId="21196660" w14:textId="6AAA827C"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Economics </w:t>
      </w:r>
      <w:r w:rsidR="002D5C42">
        <w:rPr>
          <w:rFonts w:ascii="cmr10" w:eastAsia="Times New Roman" w:hAnsi="cmr10" w:cs="Times New Roman"/>
          <w:sz w:val="24"/>
          <w:szCs w:val="24"/>
        </w:rPr>
        <w:t xml:space="preserve">is </w:t>
      </w:r>
      <w:r w:rsidRPr="00936A54">
        <w:rPr>
          <w:rFonts w:ascii="cmr10" w:eastAsia="Times New Roman" w:hAnsi="cmr10" w:cs="Times New Roman"/>
          <w:sz w:val="24"/>
          <w:szCs w:val="24"/>
        </w:rPr>
        <w:t>an inherently interdisciplinary field of study, often borrowing from the fields of psychology, sociology and government, among others. In this thesis I examine yet another blurring of disciplinary lines, at the intersection of economics and criminology.</w:t>
      </w:r>
    </w:p>
    <w:p w14:paraId="66793608" w14:textId="204A6B0A"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primary focus of this thesis is what David Weisburd calls the </w:t>
      </w:r>
      <w:r w:rsidR="00054DBC" w:rsidRPr="00054DBC">
        <w:rPr>
          <w:rFonts w:ascii="cmr10" w:eastAsia="Times New Roman" w:hAnsi="cmr10" w:cs="Times New Roman"/>
          <w:sz w:val="24"/>
          <w:szCs w:val="24"/>
        </w:rPr>
        <w:t>law of concentration of crime at p</w:t>
      </w:r>
      <w:r w:rsidRPr="00054DBC">
        <w:rPr>
          <w:rFonts w:ascii="cmr10" w:eastAsia="Times New Roman" w:hAnsi="cmr10" w:cs="Times New Roman"/>
          <w:sz w:val="24"/>
          <w:szCs w:val="24"/>
        </w:rPr>
        <w:t>lace</w:t>
      </w:r>
      <w:r w:rsidR="00CB296E">
        <w:rPr>
          <w:rFonts w:ascii="cmr10" w:eastAsia="Times New Roman" w:hAnsi="cmr10" w:cs="Times New Roman"/>
          <w:sz w:val="24"/>
          <w:szCs w:val="24"/>
        </w:rPr>
        <w:t xml:space="preserve"> (Weisburd 2015)</w:t>
      </w:r>
      <w:r w:rsidRPr="00054DBC">
        <w:rPr>
          <w:rFonts w:ascii="cmr10" w:eastAsia="Times New Roman" w:hAnsi="cmr10" w:cs="Times New Roman"/>
          <w:sz w:val="24"/>
          <w:szCs w:val="24"/>
        </w:rPr>
        <w:t>.</w:t>
      </w:r>
      <w:r w:rsidRPr="00936A54">
        <w:rPr>
          <w:rFonts w:ascii="cmr10" w:eastAsia="Times New Roman" w:hAnsi="cmr10" w:cs="Times New Roman"/>
          <w:sz w:val="24"/>
          <w:szCs w:val="24"/>
        </w:rPr>
        <w:t xml:space="preserve"> Weisburd observes that 50 percent of the crime in a sample of five major cities occurs on only five percent of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Observing a high degree of consistency in this relationship across cities and time, he deems it a law that such a relationship occurs across all large </w:t>
      </w:r>
      <w:commentRangeStart w:id="2"/>
      <w:r w:rsidRPr="00936A54">
        <w:rPr>
          <w:rFonts w:ascii="cmr10" w:eastAsia="Times New Roman" w:hAnsi="cmr10" w:cs="Times New Roman"/>
          <w:sz w:val="24"/>
          <w:szCs w:val="24"/>
        </w:rPr>
        <w:t>cities</w:t>
      </w:r>
      <w:commentRangeEnd w:id="2"/>
      <w:r w:rsidRPr="00936A54">
        <w:rPr>
          <w:rFonts w:ascii="cmr10" w:hAnsi="cmr10"/>
        </w:rPr>
        <w:commentReference w:id="2"/>
      </w:r>
      <w:r w:rsidRPr="00936A54">
        <w:rPr>
          <w:rFonts w:ascii="cmr10" w:eastAsia="Times New Roman" w:hAnsi="cmr10" w:cs="Times New Roman"/>
          <w:sz w:val="24"/>
          <w:szCs w:val="24"/>
        </w:rPr>
        <w:t xml:space="preserve">. </w:t>
      </w:r>
    </w:p>
    <w:p w14:paraId="531AC3D8" w14:textId="5C505CB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Environmental criminological research is crucial for understanding human behavior, designing safer cities, and shaping public policy. Such research is seeing direct applications in government and police strategy today, with the cities of Los Angeles and Atlanta employing predictive policing strategies taken directly from academia</w:t>
      </w:r>
      <w:r w:rsidR="00DA6B73">
        <w:rPr>
          <w:rFonts w:ascii="cmr10" w:eastAsia="Times New Roman" w:hAnsi="cmr10" w:cs="Times New Roman"/>
          <w:sz w:val="24"/>
          <w:szCs w:val="24"/>
        </w:rPr>
        <w:t xml:space="preserve"> (PredPol 2015)</w:t>
      </w:r>
      <w:r w:rsidRPr="00936A54">
        <w:rPr>
          <w:rFonts w:ascii="cmr10" w:eastAsia="Times New Roman" w:hAnsi="cmr10" w:cs="Times New Roman"/>
          <w:sz w:val="24"/>
          <w:szCs w:val="24"/>
        </w:rPr>
        <w:t>, and the White House establishing the Police Data Initiative in order to inspire further advances</w:t>
      </w:r>
      <w:r w:rsidR="007E6FBE">
        <w:rPr>
          <w:rFonts w:ascii="cmr10" w:eastAsia="Times New Roman" w:hAnsi="cmr10" w:cs="Times New Roman"/>
          <w:sz w:val="24"/>
          <w:szCs w:val="24"/>
        </w:rPr>
        <w:t xml:space="preserve"> in the field</w:t>
      </w:r>
      <w:r w:rsidR="009F66DC">
        <w:rPr>
          <w:rFonts w:ascii="cmr10" w:eastAsia="Times New Roman" w:hAnsi="cmr10" w:cs="Times New Roman"/>
          <w:sz w:val="24"/>
          <w:szCs w:val="24"/>
        </w:rPr>
        <w:t xml:space="preserve"> (Smith and Austin 2015)</w:t>
      </w:r>
      <w:r w:rsidRPr="00936A54">
        <w:rPr>
          <w:rFonts w:ascii="cmr10" w:eastAsia="Times New Roman" w:hAnsi="cmr10" w:cs="Times New Roman"/>
          <w:sz w:val="24"/>
          <w:szCs w:val="24"/>
        </w:rPr>
        <w:t xml:space="preserve">. As the supply of open government data improves, the volume and significance of research in microgeographic and environmental criminology will only continue to grow.  </w:t>
      </w:r>
    </w:p>
    <w:p w14:paraId="33793136" w14:textId="3C58DF97" w:rsidR="00936A54" w:rsidRPr="00936A54" w:rsidRDefault="00936A54" w:rsidP="00EA0356">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2015 paper </w:t>
      </w:r>
      <w:r w:rsidRPr="00936A54">
        <w:rPr>
          <w:rFonts w:ascii="cmr10" w:eastAsia="Times New Roman" w:hAnsi="cmr10" w:cs="Times New Roman"/>
          <w:i/>
          <w:sz w:val="24"/>
          <w:szCs w:val="24"/>
        </w:rPr>
        <w:t xml:space="preserve">The Law of Crime Concentration and the Criminology of Place </w:t>
      </w:r>
      <w:r w:rsidRPr="00936A54">
        <w:rPr>
          <w:rFonts w:ascii="cmr10" w:eastAsia="Times New Roman" w:hAnsi="cmr10" w:cs="Times New Roman"/>
          <w:sz w:val="24"/>
          <w:szCs w:val="24"/>
        </w:rPr>
        <w:t xml:space="preserve">serves as a natural starting point for understanding the importance of microgeographic criminology, beginning with a meta-analysis of where this subfield fits in the broader research ecosystem, and transitioning into an exposition on the law of concentration of crime at place. After a brief foray into </w:t>
      </w:r>
      <w:r w:rsidR="00734E5A">
        <w:rPr>
          <w:rFonts w:ascii="cmr10" w:eastAsia="Times New Roman" w:hAnsi="cmr10" w:cs="Times New Roman"/>
          <w:sz w:val="24"/>
          <w:szCs w:val="24"/>
        </w:rPr>
        <w:t>r</w:t>
      </w:r>
      <w:commentRangeStart w:id="3"/>
      <w:r w:rsidRPr="00936A54">
        <w:rPr>
          <w:rFonts w:ascii="cmr10" w:eastAsia="Times New Roman" w:hAnsi="cmr10" w:cs="Times New Roman"/>
          <w:sz w:val="24"/>
          <w:szCs w:val="24"/>
        </w:rPr>
        <w:t>a</w:t>
      </w:r>
      <w:r w:rsidR="00734E5A">
        <w:rPr>
          <w:rFonts w:ascii="cmr10" w:eastAsia="Times New Roman" w:hAnsi="cmr10" w:cs="Times New Roman"/>
          <w:sz w:val="24"/>
          <w:szCs w:val="24"/>
        </w:rPr>
        <w:t>tional e</w:t>
      </w:r>
      <w:r w:rsidRPr="00936A54">
        <w:rPr>
          <w:rFonts w:ascii="cmr10" w:eastAsia="Times New Roman" w:hAnsi="cmr10" w:cs="Times New Roman"/>
          <w:sz w:val="24"/>
          <w:szCs w:val="24"/>
        </w:rPr>
        <w:t>xpectations</w:t>
      </w:r>
      <w:commentRangeEnd w:id="3"/>
      <w:r w:rsidRPr="00936A54">
        <w:rPr>
          <w:rFonts w:ascii="cmr10" w:hAnsi="cmr10"/>
        </w:rPr>
        <w:commentReference w:id="3"/>
      </w:r>
      <w:r w:rsidRPr="00936A54">
        <w:rPr>
          <w:rFonts w:ascii="cmr10" w:eastAsia="Times New Roman" w:hAnsi="cmr10" w:cs="Times New Roman"/>
          <w:sz w:val="24"/>
          <w:szCs w:val="24"/>
        </w:rPr>
        <w:t>, the theory through which economic models made their debut in criminology, I will introduce two important theoretical frameworks through which crime conc</w:t>
      </w:r>
      <w:r w:rsidR="00D8737A">
        <w:rPr>
          <w:rFonts w:ascii="cmr10" w:eastAsia="Times New Roman" w:hAnsi="cmr10" w:cs="Times New Roman"/>
          <w:sz w:val="24"/>
          <w:szCs w:val="24"/>
        </w:rPr>
        <w:t>entration can be analyzed: the routine activities and crime p</w:t>
      </w:r>
      <w:r w:rsidRPr="00936A54">
        <w:rPr>
          <w:rFonts w:ascii="cmr10" w:eastAsia="Times New Roman" w:hAnsi="cmr10" w:cs="Times New Roman"/>
          <w:sz w:val="24"/>
          <w:szCs w:val="24"/>
        </w:rPr>
        <w:t xml:space="preserve">attern frameworks. With the theoretical </w:t>
      </w:r>
      <w:r w:rsidRPr="00936A54">
        <w:rPr>
          <w:rFonts w:ascii="cmr10" w:eastAsia="Times New Roman" w:hAnsi="cmr10" w:cs="Times New Roman"/>
          <w:sz w:val="24"/>
          <w:szCs w:val="24"/>
        </w:rPr>
        <w:lastRenderedPageBreak/>
        <w:t>foundations in place, I will then discuss empirical methods and outline the approach I am taking in this thesis.</w:t>
      </w:r>
    </w:p>
    <w:p w14:paraId="7FA6623E" w14:textId="1B9D5729" w:rsidR="00936A54" w:rsidRPr="00936A54" w:rsidRDefault="00936A54" w:rsidP="00107B4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goals for exploring Weisburd</w:t>
      </w:r>
      <w:r w:rsidRPr="00936A54">
        <w:rPr>
          <w:rFonts w:ascii="Calibri" w:eastAsia="Calibri" w:hAnsi="Calibri" w:cs="Calibri"/>
          <w:sz w:val="24"/>
          <w:szCs w:val="24"/>
        </w:rPr>
        <w:t>’</w:t>
      </w:r>
      <w:r w:rsidRPr="00936A54">
        <w:rPr>
          <w:rFonts w:ascii="cmr10" w:eastAsia="Times New Roman" w:hAnsi="cmr10" w:cs="Times New Roman"/>
          <w:sz w:val="24"/>
          <w:szCs w:val="24"/>
        </w:rPr>
        <w:t>s law of crime concentration are twofold. First, I aim to test the existence of this phenomenon in a larger sample of cities. Following this, I explore potential causal factors of crime concentration by modeling the relationships between the features of a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local environment and its observed level of </w:t>
      </w:r>
      <w:r w:rsidR="00593C6E">
        <w:rPr>
          <w:rFonts w:ascii="cmr10" w:eastAsia="Times New Roman" w:hAnsi="cmr10" w:cs="Times New Roman"/>
          <w:sz w:val="24"/>
          <w:szCs w:val="24"/>
        </w:rPr>
        <w:t>criminal activity</w:t>
      </w:r>
      <w:r w:rsidRPr="00936A54">
        <w:rPr>
          <w:rFonts w:ascii="cmr10" w:eastAsia="Times New Roman" w:hAnsi="cmr10" w:cs="Times New Roman"/>
          <w:sz w:val="24"/>
          <w:szCs w:val="24"/>
        </w:rPr>
        <w:t xml:space="preserve">. </w:t>
      </w:r>
    </w:p>
    <w:p w14:paraId="2D13D97D" w14:textId="1CC64C74" w:rsidR="00936A54" w:rsidRPr="00936A54" w:rsidRDefault="00936A54" w:rsidP="00F76C14">
      <w:pPr>
        <w:pStyle w:val="Heading1"/>
      </w:pPr>
      <w:bookmarkStart w:id="4" w:name="_Toc481584839"/>
      <w:bookmarkStart w:id="5" w:name="_Toc481585339"/>
      <w:r w:rsidRPr="00936A54">
        <w:t>Crime at Place</w:t>
      </w:r>
      <w:bookmarkEnd w:id="4"/>
      <w:bookmarkEnd w:id="5"/>
    </w:p>
    <w:p w14:paraId="6D8B58B7" w14:textId="412C1A3D"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Criminological research features a wide range of units of analysis. The dominant unit of analysis, accounting for nearly two-thirds of all publications in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is the individual person, drawing upon sociological and psychological analyses of </w:t>
      </w:r>
      <w:r w:rsidR="001641D2">
        <w:rPr>
          <w:rFonts w:ascii="cmr10" w:eastAsia="Times New Roman" w:hAnsi="cmr10" w:cs="Times New Roman"/>
          <w:sz w:val="24"/>
          <w:szCs w:val="24"/>
        </w:rPr>
        <w:t xml:space="preserve">criminal </w:t>
      </w:r>
      <w:r w:rsidRPr="00936A54">
        <w:rPr>
          <w:rFonts w:ascii="cmr10" w:eastAsia="Times New Roman" w:hAnsi="cmr10" w:cs="Times New Roman"/>
          <w:sz w:val="24"/>
          <w:szCs w:val="24"/>
        </w:rPr>
        <w:t>decision making</w:t>
      </w:r>
      <w:r w:rsidR="005E267D">
        <w:rPr>
          <w:rFonts w:ascii="cmr10" w:eastAsia="Times New Roman" w:hAnsi="cmr10" w:cs="Times New Roman"/>
          <w:sz w:val="24"/>
          <w:szCs w:val="24"/>
        </w:rPr>
        <w:t xml:space="preserve"> (Weisburd 2015)</w:t>
      </w:r>
      <w:r w:rsidRPr="00936A54">
        <w:rPr>
          <w:rFonts w:ascii="cmr10" w:eastAsia="Times New Roman" w:hAnsi="cmr10" w:cs="Times New Roman"/>
          <w:sz w:val="24"/>
          <w:szCs w:val="24"/>
        </w:rPr>
        <w:t xml:space="preserve">. The other third of criminology research includes analyses of situations (15%), macro places such as cities and states (11.1%), and meso-places such as census blocks and neighborhoods (8.3%). The two lowest-featured units of analysis are micro-places, such as street segments and addresses (4.3%), and institutions (3.1%) (Weisburd, 2015). This thesis will focus on the micro-place. </w:t>
      </w:r>
    </w:p>
    <w:p w14:paraId="15D74930"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F1F6EB5" w14:textId="37B44E0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5640640B" wp14:editId="4C06B0AA">
            <wp:extent cx="4241800" cy="2311400"/>
            <wp:effectExtent l="0" t="0" r="0" b="0"/>
            <wp:docPr id="10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800" cy="2311400"/>
                    </a:xfrm>
                    <a:prstGeom prst="rect">
                      <a:avLst/>
                    </a:prstGeom>
                    <a:noFill/>
                    <a:ln>
                      <a:noFill/>
                    </a:ln>
                  </pic:spPr>
                </pic:pic>
              </a:graphicData>
            </a:graphic>
          </wp:inline>
        </w:drawing>
      </w:r>
    </w:p>
    <w:p w14:paraId="73E6FF6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1: Composition of </w:t>
      </w:r>
      <w:r w:rsidRPr="00936A54">
        <w:rPr>
          <w:rFonts w:ascii="cmr10" w:eastAsia="Times New Roman" w:hAnsi="cmr10" w:cs="Times New Roman"/>
          <w:i/>
          <w:sz w:val="24"/>
          <w:szCs w:val="24"/>
        </w:rPr>
        <w:t>Criminology</w:t>
      </w:r>
      <w:r w:rsidRPr="00936A54">
        <w:rPr>
          <w:rFonts w:ascii="cmr10" w:eastAsia="Times New Roman" w:hAnsi="cmr10" w:cs="Times New Roman"/>
          <w:sz w:val="24"/>
          <w:szCs w:val="24"/>
        </w:rPr>
        <w:t xml:space="preserve"> papers by unit of analysis, 1990 </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2014 (Weisburd 2015)</w:t>
      </w:r>
    </w:p>
    <w:p w14:paraId="7FE0F0C0" w14:textId="77777777" w:rsidR="00936A54" w:rsidRPr="00936A54" w:rsidRDefault="00936A54" w:rsidP="00936A54">
      <w:pPr>
        <w:spacing w:line="360" w:lineRule="auto"/>
        <w:rPr>
          <w:rFonts w:ascii="cmr10" w:eastAsia="Times New Roman" w:hAnsi="cmr10" w:cs="Times New Roman"/>
          <w:sz w:val="24"/>
          <w:szCs w:val="24"/>
        </w:rPr>
      </w:pPr>
    </w:p>
    <w:p w14:paraId="339C7815" w14:textId="218B679E" w:rsidR="00936A54" w:rsidRPr="00936A54" w:rsidRDefault="00936A54" w:rsidP="0040337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Analyses of micro-places </w:t>
      </w:r>
      <w:r w:rsidR="00772C2E">
        <w:rPr>
          <w:rFonts w:ascii="cmr10" w:eastAsia="Times New Roman" w:hAnsi="cmr10" w:cs="Times New Roman"/>
          <w:sz w:val="24"/>
          <w:szCs w:val="24"/>
        </w:rPr>
        <w:t>have</w:t>
      </w:r>
      <w:r w:rsidRPr="00936A54">
        <w:rPr>
          <w:rFonts w:ascii="cmr10" w:eastAsia="Times New Roman" w:hAnsi="cmr10" w:cs="Times New Roman"/>
          <w:sz w:val="24"/>
          <w:szCs w:val="24"/>
        </w:rPr>
        <w:t xml:space="preserve"> few and far between </w:t>
      </w:r>
      <w:r w:rsidR="00772C2E">
        <w:rPr>
          <w:rFonts w:ascii="cmr10" w:eastAsia="Times New Roman" w:hAnsi="cmr10" w:cs="Times New Roman"/>
          <w:sz w:val="24"/>
          <w:szCs w:val="24"/>
        </w:rPr>
        <w:t>historically</w:t>
      </w:r>
      <w:r w:rsidRPr="00936A54">
        <w:rPr>
          <w:rFonts w:ascii="cmr10" w:eastAsia="Times New Roman" w:hAnsi="cmr10" w:cs="Times New Roman"/>
          <w:sz w:val="24"/>
          <w:szCs w:val="24"/>
        </w:rPr>
        <w:t xml:space="preserve">, but comprise a </w:t>
      </w:r>
      <w:r w:rsidR="00DF0A66">
        <w:rPr>
          <w:rFonts w:ascii="cmr10" w:eastAsia="Times New Roman" w:hAnsi="cmr10" w:cs="Times New Roman"/>
          <w:sz w:val="24"/>
          <w:szCs w:val="24"/>
        </w:rPr>
        <w:t>quickly-</w:t>
      </w:r>
      <w:r w:rsidRPr="00936A54">
        <w:rPr>
          <w:rFonts w:ascii="cmr10" w:eastAsia="Times New Roman" w:hAnsi="cmr10" w:cs="Times New Roman"/>
          <w:sz w:val="24"/>
          <w:szCs w:val="24"/>
        </w:rPr>
        <w:t xml:space="preserve">growing portion of publications due to the recent influx of address-level data on 911 calls, incident reports, and various spatial features of cities. </w:t>
      </w:r>
    </w:p>
    <w:p w14:paraId="14B77EE5" w14:textId="77A236F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Of this small but important subfield, perhaps the most important observation to date is that crime concentrates in relatively small geographic spaces. This has been known and discussed in academic research since at least as early as Guerry (1883) and Quetelet (1842), but has only recently become widely testable in well-defined units of analysis. Criminologist C. Ray Jeffery</w:t>
      </w:r>
      <w:r w:rsidRPr="00936A54">
        <w:rPr>
          <w:rFonts w:ascii="Calibri" w:eastAsia="Calibri" w:hAnsi="Calibri" w:cs="Calibri"/>
          <w:sz w:val="24"/>
          <w:szCs w:val="24"/>
        </w:rPr>
        <w:t>’</w:t>
      </w:r>
      <w:r w:rsidRPr="00936A54">
        <w:rPr>
          <w:rFonts w:ascii="cmr10" w:eastAsia="Times New Roman" w:hAnsi="cmr10" w:cs="Times New Roman"/>
          <w:sz w:val="24"/>
          <w:szCs w:val="24"/>
        </w:rPr>
        <w:t>s work was among the first to empirically show the ways that crime clusters into hotspots in the early 1970s (Jeffery 1971), and later</w:t>
      </w:r>
      <w:r w:rsidR="00E12A37">
        <w:rPr>
          <w:rFonts w:ascii="cmr10" w:eastAsia="Times New Roman" w:hAnsi="cmr10" w:cs="Times New Roman"/>
          <w:sz w:val="24"/>
          <w:szCs w:val="24"/>
        </w:rPr>
        <w:t xml:space="preserve"> research</w:t>
      </w:r>
      <w:r w:rsidRPr="00936A54">
        <w:rPr>
          <w:rFonts w:ascii="cmr10" w:eastAsia="Times New Roman" w:hAnsi="cmr10" w:cs="Times New Roman"/>
          <w:sz w:val="24"/>
          <w:szCs w:val="24"/>
        </w:rPr>
        <w:t xml:space="preserve"> went on to show that specific sub-categories of crime tend to have their own unique h</w:t>
      </w:r>
      <w:r w:rsidR="006C3913">
        <w:rPr>
          <w:rFonts w:ascii="cmr10" w:eastAsia="Times New Roman" w:hAnsi="cmr10" w:cs="Times New Roman"/>
          <w:sz w:val="24"/>
          <w:szCs w:val="24"/>
        </w:rPr>
        <w:t>otspot patterns (Sherman et al.</w:t>
      </w:r>
      <w:r w:rsidRPr="00936A54">
        <w:rPr>
          <w:rFonts w:ascii="cmr10" w:eastAsia="Times New Roman" w:hAnsi="cmr10" w:cs="Times New Roman"/>
          <w:sz w:val="24"/>
          <w:szCs w:val="24"/>
        </w:rPr>
        <w:t xml:space="preserve"> 1989). As a specific example of this, Braga et al. (2010a) find that less than three percent of Boston</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accounted for over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instances of gun violence from 1980 to 2008, but also find that these were not necessarily the same street segments that accounted for a majority of its robbery incidents during this </w:t>
      </w:r>
      <w:r w:rsidR="00A57A40">
        <w:rPr>
          <w:rFonts w:ascii="cmr10" w:eastAsia="Times New Roman" w:hAnsi="cmr10" w:cs="Times New Roman"/>
          <w:sz w:val="24"/>
          <w:szCs w:val="24"/>
        </w:rPr>
        <w:t xml:space="preserve">same </w:t>
      </w:r>
      <w:r w:rsidRPr="00936A54">
        <w:rPr>
          <w:rFonts w:ascii="cmr10" w:eastAsia="Times New Roman" w:hAnsi="cmr10" w:cs="Times New Roman"/>
          <w:sz w:val="24"/>
          <w:szCs w:val="24"/>
        </w:rPr>
        <w:t>period (</w:t>
      </w:r>
      <w:commentRangeStart w:id="6"/>
      <w:r w:rsidRPr="00936A54">
        <w:rPr>
          <w:rFonts w:ascii="cmr10" w:eastAsia="Times New Roman" w:hAnsi="cmr10" w:cs="Times New Roman"/>
          <w:sz w:val="24"/>
          <w:szCs w:val="24"/>
        </w:rPr>
        <w:t>2010b</w:t>
      </w:r>
      <w:commentRangeEnd w:id="6"/>
      <w:r w:rsidRPr="00936A54">
        <w:rPr>
          <w:rFonts w:ascii="cmr10" w:hAnsi="cmr10"/>
        </w:rPr>
        <w:commentReference w:id="6"/>
      </w:r>
      <w:r w:rsidRPr="00936A54">
        <w:rPr>
          <w:rFonts w:ascii="cmr10" w:eastAsia="Times New Roman" w:hAnsi="cmr10" w:cs="Times New Roman"/>
          <w:sz w:val="24"/>
          <w:szCs w:val="24"/>
        </w:rPr>
        <w:t>). Weisburd (2015) tests such theories of criminal hotspots at the street segment level across 8 different cities. Seeing stable and consistent ratios of the percentages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street segments needed to explain fixed percentages of their total crime</w:t>
      </w:r>
      <w:r w:rsidR="00057E1A">
        <w:rPr>
          <w:rFonts w:ascii="cmr10" w:eastAsia="Times New Roman" w:hAnsi="cmr10" w:cs="Times New Roman"/>
          <w:sz w:val="24"/>
          <w:szCs w:val="24"/>
        </w:rPr>
        <w:t xml:space="preserve"> count</w:t>
      </w:r>
      <w:r w:rsidRPr="00936A54">
        <w:rPr>
          <w:rFonts w:ascii="cmr10" w:eastAsia="Times New Roman" w:hAnsi="cmr10" w:cs="Times New Roman"/>
          <w:sz w:val="24"/>
          <w:szCs w:val="24"/>
        </w:rPr>
        <w:t xml:space="preserve">, he proposes a general theory of crime concentration, the </w:t>
      </w:r>
      <w:r w:rsidR="0096479D" w:rsidRPr="008A4663">
        <w:rPr>
          <w:rFonts w:ascii="cmr10" w:eastAsia="Times New Roman" w:hAnsi="cmr10" w:cs="Times New Roman"/>
          <w:sz w:val="24"/>
          <w:szCs w:val="24"/>
        </w:rPr>
        <w:t>law of concentration of crime at p</w:t>
      </w:r>
      <w:r w:rsidRPr="008A4663">
        <w:rPr>
          <w:rFonts w:ascii="cmr10" w:eastAsia="Times New Roman" w:hAnsi="cmr10" w:cs="Times New Roman"/>
          <w:sz w:val="24"/>
          <w:szCs w:val="24"/>
        </w:rPr>
        <w:t>lace.</w:t>
      </w:r>
      <w:r w:rsidRPr="00936A54">
        <w:rPr>
          <w:rFonts w:ascii="cmr10" w:eastAsia="Times New Roman" w:hAnsi="cmr10" w:cs="Times New Roman"/>
          <w:sz w:val="24"/>
          <w:szCs w:val="24"/>
        </w:rPr>
        <w:t xml:space="preserve">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own words, the statement of the law is that </w:t>
      </w:r>
      <w:r w:rsidRPr="00936A54">
        <w:rPr>
          <w:rFonts w:ascii="Calibri" w:eastAsia="Calibri" w:hAnsi="Calibri" w:cs="Calibri"/>
          <w:sz w:val="24"/>
          <w:szCs w:val="24"/>
        </w:rPr>
        <w:t>“</w:t>
      </w:r>
      <w:r w:rsidRPr="00936A54">
        <w:rPr>
          <w:rFonts w:ascii="cmr10" w:eastAsia="Times New Roman" w:hAnsi="cmr10" w:cs="Times New Roman"/>
          <w:sz w:val="24"/>
          <w:szCs w:val="24"/>
        </w:rPr>
        <w:t>for a defined measure of crime at a specific microgeographic unit, the concentration of crime will fall within a narrow bandwidth of percentages for a defined cumulative proportion of crime.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Specifically, Weisburd (2015) focuses on examining the percentages of street segments required to explain 50 and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These are the street segments that comprise a city</w:t>
      </w:r>
      <w:r w:rsidRPr="00936A54">
        <w:rPr>
          <w:rFonts w:ascii="Calibri" w:eastAsia="Calibri" w:hAnsi="Calibri" w:cs="Calibri"/>
          <w:sz w:val="24"/>
          <w:szCs w:val="24"/>
        </w:rPr>
        <w:t>’</w:t>
      </w:r>
      <w:r w:rsidRPr="00936A54">
        <w:rPr>
          <w:rFonts w:ascii="cmr10" w:eastAsia="Times New Roman" w:hAnsi="cmr10" w:cs="Times New Roman"/>
          <w:sz w:val="24"/>
          <w:szCs w:val="24"/>
        </w:rPr>
        <w:t>s principal crime hotspots.</w:t>
      </w:r>
    </w:p>
    <w:p w14:paraId="5E8BD2AF" w14:textId="1A038B65"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Weisburd</w:t>
      </w:r>
      <w:r w:rsidRPr="00936A54">
        <w:rPr>
          <w:rFonts w:ascii="Calibri" w:eastAsia="Calibri" w:hAnsi="Calibri" w:cs="Calibri"/>
          <w:sz w:val="24"/>
          <w:szCs w:val="24"/>
        </w:rPr>
        <w:t>’</w:t>
      </w:r>
      <w:r w:rsidR="005E2452">
        <w:rPr>
          <w:rFonts w:ascii="cmr10" w:eastAsia="Times New Roman" w:hAnsi="cmr10" w:cs="Times New Roman"/>
          <w:sz w:val="24"/>
          <w:szCs w:val="24"/>
        </w:rPr>
        <w:t>s sample includes five large and three</w:t>
      </w:r>
      <w:r w:rsidRPr="00936A54">
        <w:rPr>
          <w:rFonts w:ascii="cmr10" w:eastAsia="Times New Roman" w:hAnsi="cmr10" w:cs="Times New Roman"/>
          <w:sz w:val="24"/>
          <w:szCs w:val="24"/>
        </w:rPr>
        <w:t xml:space="preserve"> small cities, with data coming from police incident reports over time periods </w:t>
      </w:r>
      <w:r w:rsidRPr="00936A54">
        <w:rPr>
          <w:rFonts w:ascii="cmr10" w:eastAsia="Times New Roman" w:hAnsi="cmr10" w:cs="Times New Roman"/>
          <w:sz w:val="24"/>
          <w:szCs w:val="24"/>
        </w:rPr>
        <w:lastRenderedPageBreak/>
        <w:t xml:space="preserve">ranging between one and twenty years. The cities differed greatly in demographics, crime rate, population size, poverty rate, and total number of street segments. Despite this, all eight cities showed small and stable values for the percentages of street segments required to explain 25 and 50 percent of total crime, suggesting that such a law exists and that its relationship to the other factors commonly believed to affect crime rate is relatively inelastic. </w:t>
      </w:r>
    </w:p>
    <w:p w14:paraId="351E65F5" w14:textId="64511669"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coupling of crime and place is not only observable and </w:t>
      </w:r>
      <w:r w:rsidR="003F7766">
        <w:rPr>
          <w:rFonts w:ascii="cmr10" w:eastAsia="Times New Roman" w:hAnsi="cmr10" w:cs="Times New Roman"/>
          <w:sz w:val="24"/>
          <w:szCs w:val="24"/>
        </w:rPr>
        <w:t>consistent across cities, but</w:t>
      </w:r>
      <w:r w:rsidRPr="00936A54">
        <w:rPr>
          <w:rFonts w:ascii="cmr10" w:eastAsia="Times New Roman" w:hAnsi="cmr10" w:cs="Times New Roman"/>
          <w:sz w:val="24"/>
          <w:szCs w:val="24"/>
        </w:rPr>
        <w:t xml:space="preserve"> is also stable over time. The percentages of street segments explaining 25 and 50 percent of crime in major cities varied </w:t>
      </w:r>
      <w:r w:rsidR="009054EE">
        <w:rPr>
          <w:rFonts w:ascii="cmr10" w:eastAsia="Times New Roman" w:hAnsi="cmr10" w:cs="Times New Roman"/>
          <w:sz w:val="24"/>
          <w:szCs w:val="24"/>
        </w:rPr>
        <w:t xml:space="preserve">by </w:t>
      </w:r>
      <w:r w:rsidRPr="00936A54">
        <w:rPr>
          <w:rFonts w:ascii="cmr10" w:eastAsia="Times New Roman" w:hAnsi="cmr10" w:cs="Times New Roman"/>
          <w:sz w:val="24"/>
          <w:szCs w:val="24"/>
        </w:rPr>
        <w:t xml:space="preserve">little more than one percent over the time periods studied (Figure 2). These ratios remained stable despite volatile overall crime rates, which are represented by the dashed lines in Figure 2 below. </w:t>
      </w:r>
    </w:p>
    <w:p w14:paraId="6A3A2E6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5144EA3" w14:textId="3DAD00A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F4AE092" wp14:editId="522056C1">
            <wp:extent cx="4572000" cy="3200400"/>
            <wp:effectExtent l="0" t="0" r="0" b="0"/>
            <wp:docPr id="10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071995CA" w14:textId="69CE8D8B"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2: Crime Concentration </w:t>
      </w:r>
      <w:r w:rsidR="0007101A">
        <w:rPr>
          <w:rFonts w:ascii="cmr10" w:eastAsia="Times New Roman" w:hAnsi="cmr10" w:cs="Times New Roman"/>
          <w:sz w:val="24"/>
          <w:szCs w:val="24"/>
        </w:rPr>
        <w:t xml:space="preserve">in Major Cities </w:t>
      </w:r>
      <w:r w:rsidRPr="00936A54">
        <w:rPr>
          <w:rFonts w:ascii="cmr10" w:eastAsia="Times New Roman" w:hAnsi="cmr10" w:cs="Times New Roman"/>
          <w:sz w:val="24"/>
          <w:szCs w:val="24"/>
        </w:rPr>
        <w:t>Over Time</w:t>
      </w:r>
      <w:r>
        <w:rPr>
          <w:rFonts w:ascii="cmr10" w:eastAsia="Times New Roman" w:hAnsi="cmr10" w:cs="Times New Roman"/>
          <w:sz w:val="24"/>
          <w:szCs w:val="24"/>
        </w:rPr>
        <w:t xml:space="preserve"> (Weisburd 2015)</w:t>
      </w:r>
    </w:p>
    <w:p w14:paraId="7B94204D" w14:textId="77777777" w:rsidR="00936A54" w:rsidRPr="00936A54" w:rsidRDefault="00936A54" w:rsidP="00936A54">
      <w:pPr>
        <w:spacing w:line="360" w:lineRule="auto"/>
        <w:rPr>
          <w:rFonts w:ascii="cmr10" w:eastAsia="Times New Roman" w:hAnsi="cmr10" w:cs="Times New Roman"/>
          <w:sz w:val="24"/>
          <w:szCs w:val="24"/>
        </w:rPr>
      </w:pPr>
    </w:p>
    <w:p w14:paraId="7CA81378" w14:textId="4F27ACA9"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Weisburd (2015) results also show, however, that such a law may apply to differing extents in small and large cities. The crime concentration results in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were similar across large cities, with the percentage of street segments required to explain 50 </w:t>
      </w:r>
      <w:r w:rsidRPr="00936A54">
        <w:rPr>
          <w:rFonts w:ascii="cmr10" w:eastAsia="Times New Roman" w:hAnsi="cmr10" w:cs="Times New Roman"/>
          <w:sz w:val="24"/>
          <w:szCs w:val="24"/>
        </w:rPr>
        <w:lastRenderedPageBreak/>
        <w:t>percent of crime ranging between 4.2 and 6 percent, and the percentage of segments required to explain 25 percent of crime ranging between 0.8 and 1.6 percent. The results were similarly consistent among smaller cities, with 50 percent of crime being explained by between 2.1 and 3.5 percent of street segments, and 25 percent of crime being explained by between 0.4 and 0.7 percent of street segments. There appears to be, however, a disconnect between the large and small cities in this sample</w:t>
      </w:r>
      <w:r w:rsidR="00775152">
        <w:rPr>
          <w:rFonts w:ascii="cmr10" w:eastAsia="Times New Roman" w:hAnsi="cmr10" w:cs="Times New Roman"/>
          <w:sz w:val="24"/>
          <w:szCs w:val="24"/>
        </w:rPr>
        <w:t>, with small-city crime being more concentrated than large-city crime</w:t>
      </w:r>
      <w:r w:rsidRPr="00936A54">
        <w:rPr>
          <w:rFonts w:ascii="cmr10" w:eastAsia="Times New Roman" w:hAnsi="cmr10" w:cs="Times New Roman"/>
          <w:sz w:val="24"/>
          <w:szCs w:val="24"/>
        </w:rPr>
        <w:t xml:space="preserve">. This difference may suggest that </w:t>
      </w:r>
      <w:r w:rsidR="0017374C">
        <w:rPr>
          <w:rFonts w:ascii="cmr10" w:eastAsia="Times New Roman" w:hAnsi="cmr10" w:cs="Times New Roman"/>
          <w:sz w:val="24"/>
          <w:szCs w:val="24"/>
        </w:rPr>
        <w:t>this</w:t>
      </w:r>
      <w:r w:rsidRPr="00936A54">
        <w:rPr>
          <w:rFonts w:ascii="cmr10" w:eastAsia="Times New Roman" w:hAnsi="cmr10" w:cs="Times New Roman"/>
          <w:sz w:val="24"/>
          <w:szCs w:val="24"/>
        </w:rPr>
        <w:t xml:space="preserve"> law does not hold uniformly across cities, but it is difficult to say so definitively with a small sample of only eight locations. Despite this potential sensitivity to city size, Weisburd </w:t>
      </w:r>
      <w:r w:rsidR="005F674A">
        <w:rPr>
          <w:rFonts w:ascii="cmr10" w:eastAsia="Times New Roman" w:hAnsi="cmr10" w:cs="Times New Roman"/>
          <w:sz w:val="24"/>
          <w:szCs w:val="24"/>
        </w:rPr>
        <w:t xml:space="preserve">(2015) </w:t>
      </w:r>
      <w:r w:rsidRPr="00936A54">
        <w:rPr>
          <w:rFonts w:ascii="cmr10" w:eastAsia="Times New Roman" w:hAnsi="cmr10" w:cs="Times New Roman"/>
          <w:sz w:val="24"/>
          <w:szCs w:val="24"/>
        </w:rPr>
        <w:t xml:space="preserve">explains that each city still shows a tight coupling of crime and place, </w:t>
      </w:r>
      <w:r w:rsidR="005F674A">
        <w:rPr>
          <w:rFonts w:ascii="cmr10" w:eastAsia="Times New Roman" w:hAnsi="cmr10" w:cs="Times New Roman"/>
          <w:sz w:val="24"/>
          <w:szCs w:val="24"/>
        </w:rPr>
        <w:t xml:space="preserve">and thus confirms his </w:t>
      </w:r>
      <w:r w:rsidRPr="00936A54">
        <w:rPr>
          <w:rFonts w:ascii="cmr10" w:eastAsia="Times New Roman" w:hAnsi="cmr10" w:cs="Times New Roman"/>
          <w:sz w:val="24"/>
          <w:szCs w:val="24"/>
        </w:rPr>
        <w:t xml:space="preserve">law of microgeographic crime concentration. </w:t>
      </w:r>
    </w:p>
    <w:p w14:paraId="56FFD93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03C8E69" w14:textId="6727D513"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696346D" wp14:editId="300266A0">
            <wp:extent cx="4267200" cy="2692400"/>
            <wp:effectExtent l="0" t="0" r="0" b="0"/>
            <wp:docPr id="10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00" cy="2692400"/>
                    </a:xfrm>
                    <a:prstGeom prst="rect">
                      <a:avLst/>
                    </a:prstGeom>
                    <a:noFill/>
                    <a:ln>
                      <a:noFill/>
                    </a:ln>
                  </pic:spPr>
                </pic:pic>
              </a:graphicData>
            </a:graphic>
          </wp:inline>
        </w:drawing>
      </w:r>
    </w:p>
    <w:p w14:paraId="1E3028EA"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3: Crime Concentration in Large Cities</w:t>
      </w:r>
      <w:r>
        <w:rPr>
          <w:rFonts w:ascii="cmr10" w:eastAsia="Times New Roman" w:hAnsi="cmr10" w:cs="Times New Roman"/>
          <w:sz w:val="24"/>
          <w:szCs w:val="24"/>
        </w:rPr>
        <w:t xml:space="preserve"> (Weisburd 2015)</w:t>
      </w:r>
    </w:p>
    <w:p w14:paraId="389E5986" w14:textId="4921281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7B662F4F" wp14:editId="019EEE1B">
            <wp:extent cx="4292600" cy="2667000"/>
            <wp:effectExtent l="0" t="0" r="0" b="0"/>
            <wp:docPr id="106"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2600" cy="2667000"/>
                    </a:xfrm>
                    <a:prstGeom prst="rect">
                      <a:avLst/>
                    </a:prstGeom>
                    <a:noFill/>
                    <a:ln>
                      <a:noFill/>
                    </a:ln>
                  </pic:spPr>
                </pic:pic>
              </a:graphicData>
            </a:graphic>
          </wp:inline>
        </w:drawing>
      </w:r>
    </w:p>
    <w:p w14:paraId="2DDD2C3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4: Crime Concentration in Small Cities</w:t>
      </w:r>
      <w:r>
        <w:rPr>
          <w:rFonts w:ascii="cmr10" w:eastAsia="Times New Roman" w:hAnsi="cmr10" w:cs="Times New Roman"/>
          <w:sz w:val="24"/>
          <w:szCs w:val="24"/>
        </w:rPr>
        <w:t xml:space="preserve"> (Weisburd 2015)</w:t>
      </w:r>
    </w:p>
    <w:p w14:paraId="18F61F36" w14:textId="77777777" w:rsidR="00936A54" w:rsidRPr="00936A54" w:rsidRDefault="00936A54" w:rsidP="00936A54">
      <w:pPr>
        <w:spacing w:line="360" w:lineRule="auto"/>
        <w:jc w:val="both"/>
        <w:rPr>
          <w:rFonts w:ascii="cmr10" w:eastAsia="Times New Roman" w:hAnsi="cmr10" w:cs="Times New Roman"/>
          <w:sz w:val="24"/>
          <w:szCs w:val="24"/>
        </w:rPr>
      </w:pPr>
    </w:p>
    <w:p w14:paraId="79290622" w14:textId="3B16A996" w:rsidR="00936A54" w:rsidRPr="00936A54" w:rsidRDefault="00936A54" w:rsidP="007170E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there remain several unanswered and untested questions that follow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discussion of the </w:t>
      </w:r>
      <w:r w:rsidR="007D4786" w:rsidRPr="007D4786">
        <w:rPr>
          <w:rFonts w:ascii="cmr10" w:eastAsia="Times New Roman" w:hAnsi="cmr10" w:cs="Times New Roman"/>
          <w:sz w:val="24"/>
          <w:szCs w:val="24"/>
        </w:rPr>
        <w:t>law of concentration of crime at p</w:t>
      </w:r>
      <w:r w:rsidRPr="007D4786">
        <w:rPr>
          <w:rFonts w:ascii="cmr10" w:eastAsia="Times New Roman" w:hAnsi="cmr10" w:cs="Times New Roman"/>
          <w:sz w:val="24"/>
          <w:szCs w:val="24"/>
        </w:rPr>
        <w:t>lace</w:t>
      </w:r>
      <w:r w:rsidRPr="00936A54">
        <w:rPr>
          <w:rFonts w:ascii="cmr10" w:eastAsia="Times New Roman" w:hAnsi="cmr10" w:cs="Times New Roman"/>
          <w:sz w:val="24"/>
          <w:szCs w:val="24"/>
        </w:rPr>
        <w:t xml:space="preserve">, his work shows convincingly that crime does, in fact, aggregate in micro-places, and further that the street segment is an important unit of analysis for understanding crime patterns. </w:t>
      </w:r>
    </w:p>
    <w:p w14:paraId="35DD4D86" w14:textId="5B242937" w:rsidR="00936A54" w:rsidRPr="00936A54" w:rsidRDefault="00936A54" w:rsidP="005F11BA">
      <w:pPr>
        <w:pStyle w:val="Heading1"/>
      </w:pPr>
      <w:bookmarkStart w:id="7" w:name="_Toc481585340"/>
      <w:r w:rsidRPr="00936A54">
        <w:t>Rational Choice Theory</w:t>
      </w:r>
      <w:bookmarkEnd w:id="7"/>
    </w:p>
    <w:p w14:paraId="05F3DB3C" w14:textId="1B03AC8C"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research will focus on both an exploration of Weisburd</w:t>
      </w:r>
      <w:r w:rsidRPr="00936A54">
        <w:rPr>
          <w:rFonts w:ascii="Calibri" w:eastAsia="Calibri" w:hAnsi="Calibri" w:cs="Calibri"/>
          <w:sz w:val="24"/>
          <w:szCs w:val="24"/>
        </w:rPr>
        <w:t>’</w:t>
      </w:r>
      <w:r w:rsidR="00BF6B19">
        <w:rPr>
          <w:rFonts w:ascii="cmr10" w:eastAsia="Times New Roman" w:hAnsi="cmr10" w:cs="Times New Roman"/>
          <w:sz w:val="24"/>
          <w:szCs w:val="24"/>
        </w:rPr>
        <w:t>s law of concentration of crime at p</w:t>
      </w:r>
      <w:r w:rsidRPr="00936A54">
        <w:rPr>
          <w:rFonts w:ascii="cmr10" w:eastAsia="Times New Roman" w:hAnsi="cmr10" w:cs="Times New Roman"/>
          <w:sz w:val="24"/>
          <w:szCs w:val="24"/>
        </w:rPr>
        <w:t>lace and an attempt to explain what exactly causes a street segment to become a criminal</w:t>
      </w:r>
      <w:r w:rsidR="00743F8C">
        <w:rPr>
          <w:rFonts w:ascii="cmr10" w:eastAsia="Times New Roman" w:hAnsi="cmr10" w:cs="Times New Roman"/>
          <w:sz w:val="24"/>
          <w:szCs w:val="24"/>
        </w:rPr>
        <w:t xml:space="preserve"> hotspot</w:t>
      </w:r>
      <w:r w:rsidRPr="00936A54">
        <w:rPr>
          <w:rFonts w:ascii="cmr10" w:eastAsia="Times New Roman" w:hAnsi="cmr10" w:cs="Times New Roman"/>
          <w:sz w:val="24"/>
          <w:szCs w:val="24"/>
        </w:rPr>
        <w:t xml:space="preserve">. In order to do this, it is first necessary to discuss the underlying body of theory regarding criminal decision-making, the coupling of crime and place, and the primary frameworks used to explain the relationships between geography, human psychology, and crime. The logical starting point for this </w:t>
      </w:r>
      <w:r w:rsidR="0016633F">
        <w:rPr>
          <w:rFonts w:ascii="cmr10" w:eastAsia="Times New Roman" w:hAnsi="cmr10" w:cs="Times New Roman"/>
          <w:sz w:val="24"/>
          <w:szCs w:val="24"/>
        </w:rPr>
        <w:t>is rational choice t</w:t>
      </w:r>
      <w:r w:rsidRPr="00936A54">
        <w:rPr>
          <w:rFonts w:ascii="cmr10" w:eastAsia="Times New Roman" w:hAnsi="cmr10" w:cs="Times New Roman"/>
          <w:sz w:val="24"/>
          <w:szCs w:val="24"/>
        </w:rPr>
        <w:t xml:space="preserve">heory, developed by Nobel Prize winner Gary Becker in the late 1960s.  </w:t>
      </w:r>
    </w:p>
    <w:p w14:paraId="772E4032" w14:textId="295A3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No legislation assumes obedience to the law; rather, it expects the opposite, focusing on what happens when it is broken. Becker</w:t>
      </w:r>
      <w:r w:rsidRPr="00936A54">
        <w:rPr>
          <w:rFonts w:ascii="Calibri" w:eastAsia="Calibri" w:hAnsi="Calibri" w:cs="Calibri"/>
          <w:sz w:val="24"/>
          <w:szCs w:val="24"/>
        </w:rPr>
        <w:t>’</w:t>
      </w:r>
      <w:r w:rsidRPr="00936A54">
        <w:rPr>
          <w:rFonts w:ascii="cmr10" w:eastAsia="Times New Roman" w:hAnsi="cmr10" w:cs="Times New Roman"/>
          <w:sz w:val="24"/>
          <w:szCs w:val="24"/>
        </w:rPr>
        <w:t>s great insight was considering this legal penalty to be a cost, discussing a criminal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cost-benefit analysis, the amount of crime a government is </w:t>
      </w:r>
      <w:r w:rsidRPr="00936A54">
        <w:rPr>
          <w:rFonts w:ascii="cmr10" w:eastAsia="Times New Roman" w:hAnsi="cmr10" w:cs="Times New Roman"/>
          <w:sz w:val="24"/>
          <w:szCs w:val="24"/>
        </w:rPr>
        <w:lastRenderedPageBreak/>
        <w:t xml:space="preserve">willing to tolerate, and how policy can </w:t>
      </w:r>
      <w:r w:rsidR="00EF22A1">
        <w:rPr>
          <w:rFonts w:ascii="cmr10" w:eastAsia="Times New Roman" w:hAnsi="cmr10" w:cs="Times New Roman"/>
          <w:sz w:val="24"/>
          <w:szCs w:val="24"/>
        </w:rPr>
        <w:t>be used as a tool</w:t>
      </w:r>
      <w:r w:rsidRPr="00936A54">
        <w:rPr>
          <w:rFonts w:ascii="cmr10" w:eastAsia="Times New Roman" w:hAnsi="cmr10" w:cs="Times New Roman"/>
          <w:sz w:val="24"/>
          <w:szCs w:val="24"/>
        </w:rPr>
        <w:t xml:space="preserve"> to achieve an optimal leve</w:t>
      </w:r>
      <w:r w:rsidR="0016633F">
        <w:rPr>
          <w:rFonts w:ascii="cmr10" w:eastAsia="Times New Roman" w:hAnsi="cmr10" w:cs="Times New Roman"/>
          <w:sz w:val="24"/>
          <w:szCs w:val="24"/>
        </w:rPr>
        <w:t>l of law enforcement</w:t>
      </w:r>
      <w:r w:rsidR="00722DCF">
        <w:rPr>
          <w:rFonts w:ascii="cmr10" w:eastAsia="Times New Roman" w:hAnsi="cmr10" w:cs="Times New Roman"/>
          <w:sz w:val="24"/>
          <w:szCs w:val="24"/>
        </w:rPr>
        <w:t xml:space="preserve"> and public safety</w:t>
      </w:r>
      <w:r w:rsidR="0016633F">
        <w:rPr>
          <w:rFonts w:ascii="cmr10" w:eastAsia="Times New Roman" w:hAnsi="cmr10" w:cs="Times New Roman"/>
          <w:sz w:val="24"/>
          <w:szCs w:val="24"/>
        </w:rPr>
        <w:t>. Rational choice t</w:t>
      </w:r>
      <w:r w:rsidRPr="00936A54">
        <w:rPr>
          <w:rFonts w:ascii="cmr10" w:eastAsia="Times New Roman" w:hAnsi="cmr10" w:cs="Times New Roman"/>
          <w:sz w:val="24"/>
          <w:szCs w:val="24"/>
        </w:rPr>
        <w:t xml:space="preserve">heory holds that </w:t>
      </w:r>
    </w:p>
    <w:p w14:paraId="4461AF3B" w14:textId="77777777" w:rsidR="00936A54" w:rsidRPr="00936A54" w:rsidRDefault="00936A54" w:rsidP="00936A54">
      <w:pPr>
        <w:spacing w:line="360" w:lineRule="auto"/>
        <w:rPr>
          <w:rFonts w:ascii="cmr10" w:eastAsia="Times New Roman" w:hAnsi="cmr10" w:cs="Times New Roman"/>
          <w:sz w:val="24"/>
          <w:szCs w:val="24"/>
        </w:rPr>
      </w:pPr>
    </w:p>
    <w:p w14:paraId="728C4804" w14:textId="22246257" w:rsidR="00936A54" w:rsidRDefault="00936A54" w:rsidP="00936A54">
      <w:pPr>
        <w:spacing w:line="360" w:lineRule="auto"/>
        <w:ind w:left="720"/>
        <w:rPr>
          <w:rFonts w:ascii="cmr10" w:eastAsia="Times New Roman" w:hAnsi="cmr10" w:cs="Times New Roman"/>
          <w:sz w:val="24"/>
          <w:szCs w:val="24"/>
        </w:rPr>
      </w:pPr>
      <w:r w:rsidRPr="00936A54">
        <w:rPr>
          <w:rFonts w:ascii="Calibri" w:eastAsia="Calibri" w:hAnsi="Calibri" w:cs="Calibri"/>
          <w:sz w:val="24"/>
          <w:szCs w:val="24"/>
        </w:rPr>
        <w:t>“</w:t>
      </w:r>
      <w:r w:rsidRPr="00936A54">
        <w:rPr>
          <w:rFonts w:ascii="cmr10" w:eastAsia="Times New Roman" w:hAnsi="cmr10" w:cs="Times New Roman"/>
          <w:sz w:val="24"/>
          <w:szCs w:val="24"/>
        </w:rPr>
        <w:t>the optimal amount of enforcement is shown to depend on, among other things, the cost of catching and convicting offenders, the nature of punishments</w:t>
      </w:r>
      <w:r w:rsidRPr="00936A54">
        <w:rPr>
          <w:rFonts w:ascii="Calibri" w:eastAsia="Calibri" w:hAnsi="Calibri" w:cs="Calibri"/>
          <w:sz w:val="24"/>
          <w:szCs w:val="24"/>
        </w:rPr>
        <w:t>—</w:t>
      </w:r>
      <w:r w:rsidRPr="00936A54">
        <w:rPr>
          <w:rFonts w:ascii="cmr10" w:eastAsia="Times New Roman" w:hAnsi="cmr10" w:cs="Times New Roman"/>
          <w:sz w:val="24"/>
          <w:szCs w:val="24"/>
        </w:rPr>
        <w:t>for example, whether they are fines or prison terms</w:t>
      </w:r>
      <w:r w:rsidRPr="00936A54">
        <w:rPr>
          <w:rFonts w:ascii="Calibri" w:eastAsia="Calibri" w:hAnsi="Calibri" w:cs="Calibri"/>
          <w:sz w:val="24"/>
          <w:szCs w:val="24"/>
        </w:rPr>
        <w:t>—</w:t>
      </w:r>
      <w:r w:rsidRPr="00936A54">
        <w:rPr>
          <w:rFonts w:ascii="cmr10" w:eastAsia="Times New Roman" w:hAnsi="cmr10" w:cs="Times New Roman"/>
          <w:sz w:val="24"/>
          <w:szCs w:val="24"/>
        </w:rPr>
        <w:t>and the responses of offenders to changes in enforcement.</w:t>
      </w:r>
      <w:r w:rsidRPr="00936A54">
        <w:rPr>
          <w:rFonts w:ascii="Calibri" w:eastAsia="Calibri" w:hAnsi="Calibri" w:cs="Calibri"/>
          <w:sz w:val="24"/>
          <w:szCs w:val="24"/>
        </w:rPr>
        <w:t>”</w:t>
      </w:r>
      <w:r w:rsidR="00BD6053">
        <w:rPr>
          <w:rFonts w:ascii="cmr10" w:eastAsia="Times New Roman" w:hAnsi="cmr10" w:cs="Times New Roman"/>
          <w:sz w:val="24"/>
          <w:szCs w:val="24"/>
        </w:rPr>
        <w:t xml:space="preserve"> (Becker</w:t>
      </w:r>
      <w:r w:rsidRPr="00936A54">
        <w:rPr>
          <w:rFonts w:ascii="cmr10" w:eastAsia="Times New Roman" w:hAnsi="cmr10" w:cs="Times New Roman"/>
          <w:sz w:val="24"/>
          <w:szCs w:val="24"/>
        </w:rPr>
        <w:t xml:space="preserve"> 1968)</w:t>
      </w:r>
    </w:p>
    <w:p w14:paraId="0AB3BCA4" w14:textId="77777777" w:rsidR="00936A54" w:rsidRPr="00936A54" w:rsidRDefault="00936A54" w:rsidP="00936A54">
      <w:pPr>
        <w:spacing w:line="360" w:lineRule="auto"/>
        <w:ind w:left="720"/>
        <w:rPr>
          <w:rFonts w:ascii="cmr10" w:eastAsia="Times New Roman" w:hAnsi="cmr10" w:cs="Times New Roman"/>
          <w:sz w:val="24"/>
          <w:szCs w:val="24"/>
        </w:rPr>
      </w:pPr>
    </w:p>
    <w:p w14:paraId="2C58845F" w14:textId="5171A8A4"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1A31D154" wp14:editId="71291E05">
            <wp:extent cx="4521200" cy="2451100"/>
            <wp:effectExtent l="0" t="0" r="0" b="12700"/>
            <wp:docPr id="10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2451100"/>
                    </a:xfrm>
                    <a:prstGeom prst="rect">
                      <a:avLst/>
                    </a:prstGeom>
                    <a:noFill/>
                    <a:ln>
                      <a:noFill/>
                    </a:ln>
                  </pic:spPr>
                </pic:pic>
              </a:graphicData>
            </a:graphic>
          </wp:inline>
        </w:drawing>
      </w:r>
    </w:p>
    <w:p w14:paraId="5ADAEB1B"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5: Costs of Crime, President</w:t>
      </w:r>
      <w:r w:rsidRPr="00936A54">
        <w:rPr>
          <w:rFonts w:ascii="Calibri" w:eastAsia="Calibri" w:hAnsi="Calibri" w:cs="Calibri"/>
          <w:sz w:val="24"/>
          <w:szCs w:val="24"/>
        </w:rPr>
        <w:t>’</w:t>
      </w:r>
      <w:r w:rsidRPr="00936A54">
        <w:rPr>
          <w:rFonts w:ascii="cmr10" w:eastAsia="Times New Roman" w:hAnsi="cmr10" w:cs="Times New Roman"/>
          <w:sz w:val="24"/>
          <w:szCs w:val="24"/>
        </w:rPr>
        <w:t>s Commission 1967</w:t>
      </w:r>
      <w:r>
        <w:rPr>
          <w:rFonts w:ascii="cmr10" w:eastAsia="Times New Roman" w:hAnsi="cmr10" w:cs="Times New Roman"/>
          <w:sz w:val="24"/>
          <w:szCs w:val="24"/>
        </w:rPr>
        <w:t xml:space="preserve"> (Becker 1968)</w:t>
      </w:r>
    </w:p>
    <w:p w14:paraId="1B7A464C" w14:textId="77777777" w:rsidR="00936A54" w:rsidRPr="00936A54" w:rsidRDefault="00936A54" w:rsidP="00936A54">
      <w:pPr>
        <w:spacing w:line="360" w:lineRule="auto"/>
        <w:jc w:val="center"/>
        <w:rPr>
          <w:rFonts w:ascii="cmr10" w:eastAsia="Times New Roman" w:hAnsi="cmr10" w:cs="Times New Roman"/>
          <w:sz w:val="24"/>
          <w:szCs w:val="24"/>
        </w:rPr>
      </w:pPr>
    </w:p>
    <w:p w14:paraId="3CE7A322" w14:textId="54BC838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To emphasize this point on the costs of crime, Becker presents data on the reported costs incurred in the enforcement of the law from various categories, seen in Figure 5</w:t>
      </w:r>
      <w:r w:rsidR="00217229">
        <w:rPr>
          <w:rFonts w:ascii="cmr10" w:eastAsia="Times New Roman" w:hAnsi="cmr10" w:cs="Times New Roman"/>
          <w:sz w:val="24"/>
          <w:szCs w:val="24"/>
        </w:rPr>
        <w:t>.</w:t>
      </w:r>
      <w:r w:rsidRPr="00936A54">
        <w:rPr>
          <w:rFonts w:ascii="cmr10" w:eastAsia="Times New Roman" w:hAnsi="cmr10" w:cs="Times New Roman"/>
          <w:sz w:val="24"/>
          <w:szCs w:val="24"/>
        </w:rPr>
        <w:t xml:space="preserve">  In order to combat crime in an opt</w:t>
      </w:r>
      <w:r w:rsidR="0016633F">
        <w:rPr>
          <w:rFonts w:ascii="cmr10" w:eastAsia="Times New Roman" w:hAnsi="cmr10" w:cs="Times New Roman"/>
          <w:sz w:val="24"/>
          <w:szCs w:val="24"/>
        </w:rPr>
        <w:t>imal manner, the models behind rational c</w:t>
      </w:r>
      <w:r w:rsidRPr="00936A54">
        <w:rPr>
          <w:rFonts w:ascii="cmr10" w:eastAsia="Times New Roman" w:hAnsi="cmr10" w:cs="Times New Roman"/>
          <w:sz w:val="24"/>
          <w:szCs w:val="24"/>
        </w:rPr>
        <w:t xml:space="preserve">hoice incorporate the behavioral relations underlying the costs described in Figure 5, formalizing the relationships between </w:t>
      </w:r>
    </w:p>
    <w:p w14:paraId="1D6A1ACF" w14:textId="750E4274"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1: the quantity and cost of crime</w:t>
      </w:r>
      <w:r w:rsidR="00BE0319">
        <w:rPr>
          <w:rFonts w:ascii="cmr10" w:eastAsia="Times New Roman" w:hAnsi="cmr10" w:cs="Times New Roman"/>
          <w:sz w:val="24"/>
          <w:szCs w:val="24"/>
        </w:rPr>
        <w:t>,</w:t>
      </w:r>
    </w:p>
    <w:p w14:paraId="0A93274F" w14:textId="3F1863FD"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2: the quantity of crime and severity of punishments</w:t>
      </w:r>
      <w:r w:rsidR="00BE0319">
        <w:rPr>
          <w:rFonts w:ascii="cmr10" w:eastAsia="Times New Roman" w:hAnsi="cmr10" w:cs="Times New Roman"/>
          <w:sz w:val="24"/>
          <w:szCs w:val="24"/>
        </w:rPr>
        <w:t>,</w:t>
      </w:r>
    </w:p>
    <w:p w14:paraId="4A57A657" w14:textId="652CBA6F"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3: the quantity of crime and expenditures on police and the court systems</w:t>
      </w:r>
      <w:r w:rsidR="00C06D49">
        <w:rPr>
          <w:rFonts w:ascii="cmr10" w:eastAsia="Times New Roman" w:hAnsi="cmr10" w:cs="Times New Roman"/>
          <w:sz w:val="24"/>
          <w:szCs w:val="24"/>
        </w:rPr>
        <w:t>,</w:t>
      </w:r>
    </w:p>
    <w:p w14:paraId="1F952AA1"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4: the number of convictions and the cost of imprisonments, and </w:t>
      </w:r>
    </w:p>
    <w:p w14:paraId="38911FDB" w14:textId="77777777" w:rsidR="00936A54" w:rsidRPr="00936A54" w:rsidRDefault="00936A54" w:rsidP="00936A54">
      <w:pPr>
        <w:spacing w:line="360" w:lineRule="auto"/>
        <w:ind w:left="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5: the number of offenses and private expenditure on personal protection.</w:t>
      </w:r>
    </w:p>
    <w:p w14:paraId="327FE555" w14:textId="51E11D01"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04383F16" wp14:editId="3855E28D">
            <wp:extent cx="4178300" cy="2946400"/>
            <wp:effectExtent l="0" t="0" r="12700" b="0"/>
            <wp:docPr id="104"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946400"/>
                    </a:xfrm>
                    <a:prstGeom prst="rect">
                      <a:avLst/>
                    </a:prstGeom>
                    <a:noFill/>
                    <a:ln>
                      <a:noFill/>
                    </a:ln>
                  </pic:spPr>
                </pic:pic>
              </a:graphicData>
            </a:graphic>
          </wp:inline>
        </w:drawing>
      </w:r>
    </w:p>
    <w:p w14:paraId="6F8DC05F"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6: The equilibrium level of crime in a society</w:t>
      </w:r>
      <w:r>
        <w:rPr>
          <w:rFonts w:ascii="cmr10" w:eastAsia="Times New Roman" w:hAnsi="cmr10" w:cs="Times New Roman"/>
          <w:sz w:val="24"/>
          <w:szCs w:val="24"/>
        </w:rPr>
        <w:t xml:space="preserve"> (Becker 1968)</w:t>
      </w:r>
    </w:p>
    <w:p w14:paraId="2C19FC31" w14:textId="77777777" w:rsidR="00936A54" w:rsidRPr="00936A54" w:rsidRDefault="00936A54" w:rsidP="00936A54">
      <w:pPr>
        <w:spacing w:line="360" w:lineRule="auto"/>
        <w:jc w:val="center"/>
        <w:rPr>
          <w:rFonts w:ascii="cmr10" w:eastAsia="Times New Roman" w:hAnsi="cmr10" w:cs="Times New Roman"/>
          <w:sz w:val="24"/>
          <w:szCs w:val="24"/>
        </w:rPr>
      </w:pPr>
    </w:p>
    <w:p w14:paraId="7BECAB0E" w14:textId="420AEDC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Becker</w:t>
      </w:r>
      <w:r w:rsidRPr="00936A54">
        <w:rPr>
          <w:rFonts w:ascii="Calibri" w:eastAsia="Calibri" w:hAnsi="Calibri" w:cs="Calibri"/>
          <w:sz w:val="24"/>
          <w:szCs w:val="24"/>
        </w:rPr>
        <w:t>’</w:t>
      </w:r>
      <w:r w:rsidRPr="00936A54">
        <w:rPr>
          <w:rFonts w:ascii="cmr10" w:eastAsia="Times New Roman" w:hAnsi="cmr10" w:cs="Times New Roman"/>
          <w:sz w:val="24"/>
          <w:szCs w:val="24"/>
        </w:rPr>
        <w:t>s models formalize the ways that the state</w:t>
      </w:r>
      <w:r w:rsidRPr="00936A54">
        <w:rPr>
          <w:rFonts w:ascii="Calibri" w:eastAsia="Calibri" w:hAnsi="Calibri" w:cs="Calibri"/>
          <w:sz w:val="24"/>
          <w:szCs w:val="24"/>
        </w:rPr>
        <w:t>’</w:t>
      </w:r>
      <w:r w:rsidRPr="00936A54">
        <w:rPr>
          <w:rFonts w:ascii="cmr10" w:eastAsia="Times New Roman" w:hAnsi="cmr10" w:cs="Times New Roman"/>
          <w:sz w:val="24"/>
          <w:szCs w:val="24"/>
        </w:rPr>
        <w:t>s actions against crime are taken into account in its decision-making through marginal cost and revenue (Figure 6). The marginal cost is dictated by features including the damage caused to society (D) and the costs of inputs such as police and judges (C), and marginal revenue is a function of the negative social loss attributed to crime (bpf). At equilibrium, the cost of an additional crime prevented will be less than th</w:t>
      </w:r>
      <w:r w:rsidR="006509E6">
        <w:rPr>
          <w:rFonts w:ascii="cmr10" w:eastAsia="Times New Roman" w:hAnsi="cmr10" w:cs="Times New Roman"/>
          <w:sz w:val="24"/>
          <w:szCs w:val="24"/>
        </w:rPr>
        <w:t>e societal</w:t>
      </w:r>
      <w:r w:rsidR="00021FF8">
        <w:rPr>
          <w:rFonts w:ascii="cmr10" w:eastAsia="Times New Roman" w:hAnsi="cmr10" w:cs="Times New Roman"/>
          <w:sz w:val="24"/>
          <w:szCs w:val="24"/>
        </w:rPr>
        <w:t xml:space="preserve"> gain provided by a marginal increase in</w:t>
      </w:r>
      <w:r w:rsidR="00272276">
        <w:rPr>
          <w:rFonts w:ascii="cmr10" w:eastAsia="Times New Roman" w:hAnsi="cmr10" w:cs="Times New Roman"/>
          <w:sz w:val="24"/>
          <w:szCs w:val="24"/>
        </w:rPr>
        <w:t xml:space="preserve"> public</w:t>
      </w:r>
      <w:r w:rsidR="00021FF8">
        <w:rPr>
          <w:rFonts w:ascii="cmr10" w:eastAsia="Times New Roman" w:hAnsi="cmr10" w:cs="Times New Roman"/>
          <w:sz w:val="24"/>
          <w:szCs w:val="24"/>
        </w:rPr>
        <w:t xml:space="preserve"> safety. </w:t>
      </w:r>
    </w:p>
    <w:p w14:paraId="47DCF1E8" w14:textId="1839676F" w:rsidR="00936A54" w:rsidRPr="00936A54" w:rsidRDefault="0016633F" w:rsidP="00DC2B3C">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The policy implications of rational choice t</w:t>
      </w:r>
      <w:r w:rsidR="00936A54" w:rsidRPr="00936A54">
        <w:rPr>
          <w:rFonts w:ascii="cmr10" w:eastAsia="Times New Roman" w:hAnsi="cmr10" w:cs="Times New Roman"/>
          <w:sz w:val="24"/>
          <w:szCs w:val="24"/>
        </w:rPr>
        <w:t xml:space="preserve">heory come from the fact that marginal cost and revenue are not fixed. The revenue side is difficult for a government to impact, being determined by social perceptions that are slow to change. The cost side, however, comes with clear policy instruments, including the probability of conviction upon arrest and the severity of punishments. </w:t>
      </w:r>
      <w:r w:rsidR="00477466">
        <w:rPr>
          <w:rFonts w:ascii="cmr10" w:eastAsia="Times New Roman" w:hAnsi="cmr10" w:cs="Times New Roman"/>
          <w:sz w:val="24"/>
          <w:szCs w:val="24"/>
        </w:rPr>
        <w:t>Changes to these inputs via policy and police strategy</w:t>
      </w:r>
      <w:r w:rsidR="00936A54" w:rsidRPr="00936A54">
        <w:rPr>
          <w:rFonts w:ascii="cmr10" w:eastAsia="Times New Roman" w:hAnsi="cmr10" w:cs="Times New Roman"/>
          <w:sz w:val="24"/>
          <w:szCs w:val="24"/>
        </w:rPr>
        <w:t xml:space="preserve"> can shift the marginal cost curve upward, and thereby decrease the optimal amount of crime in a society. </w:t>
      </w:r>
    </w:p>
    <w:p w14:paraId="02391D43" w14:textId="71D8AAB2" w:rsidR="00936A54" w:rsidRPr="00936A54" w:rsidRDefault="00936A54" w:rsidP="005F11BA">
      <w:pPr>
        <w:pStyle w:val="Heading1"/>
      </w:pPr>
      <w:bookmarkStart w:id="8" w:name="_Toc481585341"/>
      <w:r w:rsidRPr="00936A54">
        <w:lastRenderedPageBreak/>
        <w:t>Routine Activity Theory</w:t>
      </w:r>
      <w:bookmarkEnd w:id="8"/>
    </w:p>
    <w:p w14:paraId="64244DDB" w14:textId="3BAA9DBB" w:rsidR="00936A54" w:rsidRPr="00936A54" w:rsidRDefault="0016633F"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While rational choice t</w:t>
      </w:r>
      <w:r w:rsidR="00936A54" w:rsidRPr="00936A54">
        <w:rPr>
          <w:rFonts w:ascii="cmr10" w:eastAsia="Times New Roman" w:hAnsi="cmr10" w:cs="Times New Roman"/>
          <w:sz w:val="24"/>
          <w:szCs w:val="24"/>
        </w:rPr>
        <w:t>heory has little to do with the coupling of crime and place directly, its importance in the development of quantitative criminology c</w:t>
      </w:r>
      <w:r>
        <w:rPr>
          <w:rFonts w:ascii="cmr10" w:eastAsia="Times New Roman" w:hAnsi="cmr10" w:cs="Times New Roman"/>
          <w:sz w:val="24"/>
          <w:szCs w:val="24"/>
        </w:rPr>
        <w:t>annot be understated. Rational c</w:t>
      </w:r>
      <w:r w:rsidR="00936A54" w:rsidRPr="00936A54">
        <w:rPr>
          <w:rFonts w:ascii="cmr10" w:eastAsia="Times New Roman" w:hAnsi="cmr10" w:cs="Times New Roman"/>
          <w:sz w:val="24"/>
          <w:szCs w:val="24"/>
        </w:rPr>
        <w:t xml:space="preserve">hoice was an instrumental step in bringing about </w:t>
      </w:r>
      <w:commentRangeStart w:id="9"/>
      <w:r w:rsidR="00936A54" w:rsidRPr="00936A54">
        <w:rPr>
          <w:rFonts w:ascii="cmr10" w:eastAsia="Times New Roman" w:hAnsi="cmr10" w:cs="Times New Roman"/>
          <w:sz w:val="24"/>
          <w:szCs w:val="24"/>
        </w:rPr>
        <w:t>Cohen and Felson</w:t>
      </w:r>
      <w:r w:rsidR="00936A54" w:rsidRPr="00936A54">
        <w:rPr>
          <w:rFonts w:ascii="Calibri" w:eastAsia="Calibri" w:hAnsi="Calibri" w:cs="Calibri"/>
          <w:sz w:val="24"/>
          <w:szCs w:val="24"/>
        </w:rPr>
        <w:t>’</w:t>
      </w:r>
      <w:r w:rsidR="00957989">
        <w:rPr>
          <w:rFonts w:ascii="cmr10" w:eastAsia="Times New Roman" w:hAnsi="cmr10" w:cs="Times New Roman"/>
          <w:sz w:val="24"/>
          <w:szCs w:val="24"/>
        </w:rPr>
        <w:t xml:space="preserve">s </w:t>
      </w:r>
      <w:r w:rsidR="00BB7D67">
        <w:rPr>
          <w:rFonts w:ascii="cmr10" w:eastAsia="Times New Roman" w:hAnsi="cmr10" w:cs="Times New Roman"/>
          <w:sz w:val="24"/>
          <w:szCs w:val="24"/>
        </w:rPr>
        <w:t xml:space="preserve">later </w:t>
      </w:r>
      <w:r w:rsidR="00957989">
        <w:rPr>
          <w:rFonts w:ascii="cmr10" w:eastAsia="Times New Roman" w:hAnsi="cmr10" w:cs="Times New Roman"/>
          <w:sz w:val="24"/>
          <w:szCs w:val="24"/>
        </w:rPr>
        <w:t>work on routine activity t</w:t>
      </w:r>
      <w:r w:rsidR="00936A54" w:rsidRPr="00936A54">
        <w:rPr>
          <w:rFonts w:ascii="cmr10" w:eastAsia="Times New Roman" w:hAnsi="cmr10" w:cs="Times New Roman"/>
          <w:sz w:val="24"/>
          <w:szCs w:val="24"/>
        </w:rPr>
        <w:t>heory</w:t>
      </w:r>
      <w:commentRangeEnd w:id="9"/>
      <w:r w:rsidR="00936A54" w:rsidRPr="00936A54">
        <w:rPr>
          <w:rFonts w:ascii="cmr10" w:hAnsi="cmr10"/>
        </w:rPr>
        <w:commentReference w:id="9"/>
      </w:r>
      <w:r w:rsidR="00936A54" w:rsidRPr="00936A54">
        <w:rPr>
          <w:rFonts w:ascii="cmr10" w:eastAsia="Times New Roman" w:hAnsi="cmr10" w:cs="Times New Roman"/>
          <w:sz w:val="24"/>
          <w:szCs w:val="24"/>
        </w:rPr>
        <w:t>, as well as an influx of economic and statistical modeling into the field of criminology.</w:t>
      </w:r>
    </w:p>
    <w:p w14:paraId="5FCBC571" w14:textId="7FE1B76C" w:rsidR="00936A54" w:rsidRPr="00936A54" w:rsidRDefault="004C1C41"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sz w:val="24"/>
          <w:szCs w:val="24"/>
        </w:rPr>
        <w:t>Routine activity t</w:t>
      </w:r>
      <w:r w:rsidR="00936A54" w:rsidRPr="00936A54">
        <w:rPr>
          <w:rFonts w:ascii="cmr10" w:eastAsia="Times New Roman" w:hAnsi="cmr10" w:cs="Times New Roman"/>
          <w:sz w:val="24"/>
          <w:szCs w:val="24"/>
        </w:rPr>
        <w:t xml:space="preserve">heory </w:t>
      </w:r>
      <w:commentRangeStart w:id="10"/>
      <w:r w:rsidR="00936A54" w:rsidRPr="00936A54">
        <w:rPr>
          <w:rFonts w:ascii="cmr10" w:eastAsia="Times New Roman" w:hAnsi="cmr10" w:cs="Times New Roman"/>
          <w:color w:val="545454"/>
          <w:sz w:val="24"/>
          <w:szCs w:val="24"/>
          <w:highlight w:val="white"/>
        </w:rPr>
        <w:t>is an environ</w:t>
      </w:r>
      <w:commentRangeEnd w:id="10"/>
      <w:r w:rsidR="00936A54" w:rsidRPr="00936A54">
        <w:rPr>
          <w:rFonts w:ascii="cmr10" w:hAnsi="cmr10"/>
        </w:rPr>
        <w:commentReference w:id="10"/>
      </w:r>
      <w:r w:rsidR="00936A54" w:rsidRPr="00936A54">
        <w:rPr>
          <w:rFonts w:ascii="cmr10" w:eastAsia="Times New Roman" w:hAnsi="cmr10" w:cs="Times New Roman"/>
          <w:color w:val="545454"/>
          <w:sz w:val="24"/>
          <w:szCs w:val="24"/>
          <w:highlight w:val="white"/>
        </w:rPr>
        <w:t xml:space="preserve">mental, place-based explanation of crime, where the behavioral patterns and intersections of people in time and space influence when and where crimes occur. The theory, in short, claims that </w:t>
      </w:r>
      <w:r w:rsidR="00936A54" w:rsidRPr="00936A54">
        <w:rPr>
          <w:rFonts w:ascii="cmr10" w:eastAsia="Times New Roman" w:hAnsi="cmr10" w:cs="Times New Roman"/>
          <w:color w:val="545454"/>
          <w:sz w:val="24"/>
          <w:szCs w:val="24"/>
        </w:rPr>
        <w:t>a principal driver of criminal activity is the intersection of willing offenders and suitable targets, paired with the absence of capable guardians against crime, in people</w:t>
      </w:r>
      <w:r w:rsidR="00936A54" w:rsidRPr="00936A54">
        <w:rPr>
          <w:rFonts w:ascii="Calibri" w:eastAsia="Calibri" w:hAnsi="Calibri" w:cs="Calibri"/>
          <w:color w:val="545454"/>
          <w:sz w:val="24"/>
          <w:szCs w:val="24"/>
        </w:rPr>
        <w:t>’</w:t>
      </w:r>
      <w:r w:rsidR="00936A54" w:rsidRPr="00936A54">
        <w:rPr>
          <w:rFonts w:ascii="cmr10" w:eastAsia="Times New Roman" w:hAnsi="cmr10" w:cs="Times New Roman"/>
          <w:color w:val="545454"/>
          <w:sz w:val="24"/>
          <w:szCs w:val="24"/>
        </w:rPr>
        <w:t>s movements throughout their ev</w:t>
      </w:r>
      <w:r w:rsidR="006E7A27">
        <w:rPr>
          <w:rFonts w:ascii="cmr10" w:eastAsia="Times New Roman" w:hAnsi="cmr10" w:cs="Times New Roman"/>
          <w:color w:val="545454"/>
          <w:sz w:val="24"/>
          <w:szCs w:val="24"/>
        </w:rPr>
        <w:t xml:space="preserve">eryday lives (Cohen and Felson </w:t>
      </w:r>
      <w:r w:rsidR="00936A54" w:rsidRPr="00936A54">
        <w:rPr>
          <w:rFonts w:ascii="cmr10" w:eastAsia="Times New Roman" w:hAnsi="cmr10" w:cs="Times New Roman"/>
          <w:color w:val="545454"/>
          <w:sz w:val="24"/>
          <w:szCs w:val="24"/>
        </w:rPr>
        <w:t xml:space="preserve">1979). </w:t>
      </w:r>
    </w:p>
    <w:p w14:paraId="27626CB3" w14:textId="76084C91"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This theory arose from the question of how urban violent crime rates could have increased from 1960 to 1975, while the factors typically attributed to the rise of violent crime had in fact decreased significantly; unemployment was down, minority education rates were up, and the income gap between races had narrowed, all while median income had risen. Despite these improving conditions, the US violent crime rate </w:t>
      </w:r>
      <w:r w:rsidR="00D227AB">
        <w:rPr>
          <w:rFonts w:ascii="cmr10" w:eastAsia="Times New Roman" w:hAnsi="cmr10" w:cs="Times New Roman"/>
          <w:color w:val="545454"/>
          <w:sz w:val="24"/>
          <w:szCs w:val="24"/>
          <w:highlight w:val="white"/>
        </w:rPr>
        <w:t>had more than doubled. Routine activity t</w:t>
      </w:r>
      <w:r w:rsidRPr="00936A54">
        <w:rPr>
          <w:rFonts w:ascii="cmr10" w:eastAsia="Times New Roman" w:hAnsi="cmr10" w:cs="Times New Roman"/>
          <w:color w:val="545454"/>
          <w:sz w:val="24"/>
          <w:szCs w:val="24"/>
          <w:highlight w:val="white"/>
        </w:rPr>
        <w:t xml:space="preserve">heory offers a logical framework to explain how this counterintuitive result may have occurred: a sweeping change in routine activities may have created a drastic increase in criminal opportunity. </w:t>
      </w:r>
    </w:p>
    <w:p w14:paraId="05F0D10B" w14:textId="23F138C9" w:rsidR="00936A54" w:rsidRPr="00936A54" w:rsidRDefault="00963079" w:rsidP="00936A54">
      <w:pPr>
        <w:spacing w:line="360" w:lineRule="auto"/>
        <w:ind w:firstLine="720"/>
        <w:jc w:val="both"/>
        <w:rPr>
          <w:rFonts w:ascii="cmr10" w:eastAsia="Times New Roman" w:hAnsi="cmr10" w:cs="Times New Roman"/>
          <w:color w:val="545454"/>
          <w:sz w:val="24"/>
          <w:szCs w:val="24"/>
          <w:highlight w:val="white"/>
        </w:rPr>
      </w:pPr>
      <w:r>
        <w:rPr>
          <w:rFonts w:ascii="cmr10" w:eastAsia="Times New Roman" w:hAnsi="cmr10" w:cs="Times New Roman"/>
          <w:color w:val="545454"/>
          <w:sz w:val="24"/>
          <w:szCs w:val="24"/>
          <w:highlight w:val="white"/>
        </w:rPr>
        <w:t>The r</w:t>
      </w:r>
      <w:r w:rsidR="0015238A">
        <w:rPr>
          <w:rFonts w:ascii="cmr10" w:eastAsia="Times New Roman" w:hAnsi="cmr10" w:cs="Times New Roman"/>
          <w:color w:val="545454"/>
          <w:sz w:val="24"/>
          <w:szCs w:val="24"/>
          <w:highlight w:val="white"/>
        </w:rPr>
        <w:t>outine activities f</w:t>
      </w:r>
      <w:r w:rsidR="00936A54" w:rsidRPr="00936A54">
        <w:rPr>
          <w:rFonts w:ascii="cmr10" w:eastAsia="Times New Roman" w:hAnsi="cmr10" w:cs="Times New Roman"/>
          <w:color w:val="545454"/>
          <w:sz w:val="24"/>
          <w:szCs w:val="24"/>
          <w:highlight w:val="white"/>
        </w:rPr>
        <w:t xml:space="preserve">ramework understands crime as the intersection of three key factors: </w:t>
      </w:r>
    </w:p>
    <w:p w14:paraId="02904773" w14:textId="2DE911FB"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the presence of motivated offenders</w:t>
      </w:r>
      <w:r w:rsidR="00512E94">
        <w:rPr>
          <w:rFonts w:ascii="cmr10" w:eastAsia="Times New Roman" w:hAnsi="cmr10" w:cs="Times New Roman"/>
          <w:color w:val="545454"/>
          <w:sz w:val="24"/>
          <w:szCs w:val="24"/>
          <w:highlight w:val="white"/>
        </w:rPr>
        <w:t>,</w:t>
      </w:r>
    </w:p>
    <w:p w14:paraId="7411BFF2"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availability of suitable targets, and </w:t>
      </w:r>
    </w:p>
    <w:p w14:paraId="67FD9775" w14:textId="77777777" w:rsidR="00936A54" w:rsidRPr="00936A54" w:rsidRDefault="00936A54" w:rsidP="00936A54">
      <w:pPr>
        <w:numPr>
          <w:ilvl w:val="0"/>
          <w:numId w:val="14"/>
        </w:numPr>
        <w:spacing w:line="360" w:lineRule="auto"/>
        <w:ind w:hanging="360"/>
        <w:contextualSpacing/>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the absence of guardians against an offense. </w:t>
      </w:r>
    </w:p>
    <w:p w14:paraId="06A84DAE" w14:textId="77777777" w:rsidR="00936A54" w:rsidRPr="00936A54" w:rsidRDefault="00936A54" w:rsidP="00936A54">
      <w:pPr>
        <w:spacing w:line="360" w:lineRule="auto"/>
        <w:ind w:firstLine="720"/>
        <w:jc w:val="both"/>
        <w:rPr>
          <w:rFonts w:ascii="cmr10" w:eastAsia="Times New Roman" w:hAnsi="cmr10" w:cs="Times New Roman"/>
          <w:color w:val="545454"/>
          <w:sz w:val="24"/>
          <w:szCs w:val="24"/>
          <w:highlight w:val="white"/>
        </w:rPr>
      </w:pPr>
      <w:r w:rsidRPr="00936A54">
        <w:rPr>
          <w:rFonts w:ascii="cmr10" w:eastAsia="Times New Roman" w:hAnsi="cmr10" w:cs="Times New Roman"/>
          <w:color w:val="545454"/>
          <w:sz w:val="24"/>
          <w:szCs w:val="24"/>
          <w:highlight w:val="white"/>
        </w:rPr>
        <w:t xml:space="preserve">If any of these factors are absent, an offense cannot occur. Further, even if the total quantities of motivated offenders, suitable targets, and guardians against crime in a macro-place remain static, changes in the routine activity patterns of any of these parties could significantly alter both the locations and quantity of crime by changing the frequency and common locations of the convergence of the three necessary factors. </w:t>
      </w:r>
    </w:p>
    <w:p w14:paraId="01B8CE74" w14:textId="77777777" w:rsidR="00936A54" w:rsidRPr="00936A54" w:rsidRDefault="00936A54" w:rsidP="00936A54">
      <w:pPr>
        <w:spacing w:line="360" w:lineRule="auto"/>
        <w:rPr>
          <w:rFonts w:ascii="cmr10" w:eastAsia="Times New Roman" w:hAnsi="cmr10" w:cs="Times New Roman"/>
          <w:color w:val="545454"/>
          <w:sz w:val="24"/>
          <w:szCs w:val="24"/>
          <w:highlight w:val="white"/>
        </w:rPr>
      </w:pPr>
    </w:p>
    <w:p w14:paraId="29D4DB22" w14:textId="03B6A960" w:rsidR="00936A54" w:rsidRPr="00936A54" w:rsidRDefault="006B1C26" w:rsidP="00936A54">
      <w:pPr>
        <w:spacing w:line="360" w:lineRule="auto"/>
        <w:jc w:val="center"/>
        <w:rPr>
          <w:rFonts w:ascii="cmr10" w:eastAsia="Times New Roman" w:hAnsi="cmr10" w:cs="Times New Roman"/>
          <w:color w:val="545454"/>
          <w:sz w:val="24"/>
          <w:szCs w:val="24"/>
          <w:highlight w:val="white"/>
        </w:rPr>
      </w:pPr>
      <w:r w:rsidRPr="00936A54">
        <w:rPr>
          <w:rFonts w:ascii="cmr10" w:hAnsi="cmr10"/>
          <w:noProof/>
        </w:rPr>
        <w:drawing>
          <wp:inline distT="0" distB="0" distL="0" distR="0" wp14:anchorId="7CD8F1FA" wp14:editId="57877C41">
            <wp:extent cx="4800600" cy="2260600"/>
            <wp:effectExtent l="0" t="0" r="0" b="0"/>
            <wp:docPr id="10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260600"/>
                    </a:xfrm>
                    <a:prstGeom prst="rect">
                      <a:avLst/>
                    </a:prstGeom>
                    <a:noFill/>
                    <a:ln>
                      <a:noFill/>
                    </a:ln>
                  </pic:spPr>
                </pic:pic>
              </a:graphicData>
            </a:graphic>
          </wp:inline>
        </w:drawing>
      </w:r>
    </w:p>
    <w:p w14:paraId="65E77A86" w14:textId="77777777" w:rsidR="00936A54" w:rsidRPr="00936A54" w:rsidRDefault="00936A54" w:rsidP="00936A54">
      <w:pPr>
        <w:spacing w:line="360" w:lineRule="auto"/>
        <w:jc w:val="center"/>
        <w:rPr>
          <w:rFonts w:ascii="cmr10" w:eastAsia="Times New Roman" w:hAnsi="cmr10" w:cs="Times New Roman"/>
          <w:color w:val="545454"/>
          <w:sz w:val="24"/>
          <w:szCs w:val="24"/>
        </w:rPr>
      </w:pPr>
      <w:r w:rsidRPr="00936A54">
        <w:rPr>
          <w:rFonts w:ascii="cmr10" w:eastAsia="Times New Roman" w:hAnsi="cmr10" w:cs="Times New Roman"/>
          <w:color w:val="545454"/>
          <w:sz w:val="24"/>
          <w:szCs w:val="24"/>
        </w:rPr>
        <w:t>Figure 7: Impact of Household Activity Ratio on C</w:t>
      </w:r>
      <w:r>
        <w:rPr>
          <w:rFonts w:ascii="cmr10" w:eastAsia="Times New Roman" w:hAnsi="cmr10" w:cs="Times New Roman"/>
          <w:color w:val="545454"/>
          <w:sz w:val="24"/>
          <w:szCs w:val="24"/>
        </w:rPr>
        <w:t>rime (Cohen and Felson</w:t>
      </w:r>
      <w:r w:rsidRPr="00936A54">
        <w:rPr>
          <w:rFonts w:ascii="cmr10" w:eastAsia="Times New Roman" w:hAnsi="cmr10" w:cs="Times New Roman"/>
          <w:color w:val="545454"/>
          <w:sz w:val="24"/>
          <w:szCs w:val="24"/>
        </w:rPr>
        <w:t xml:space="preserve"> 1979)</w:t>
      </w:r>
    </w:p>
    <w:p w14:paraId="7C5448FB" w14:textId="77777777" w:rsidR="00936A54" w:rsidRPr="00936A54" w:rsidRDefault="00936A54" w:rsidP="00936A54">
      <w:pPr>
        <w:spacing w:line="360" w:lineRule="auto"/>
        <w:jc w:val="center"/>
        <w:rPr>
          <w:rFonts w:ascii="cmr10" w:eastAsia="Times New Roman" w:hAnsi="cmr10" w:cs="Times New Roman"/>
          <w:color w:val="545454"/>
          <w:sz w:val="24"/>
          <w:szCs w:val="24"/>
          <w:highlight w:val="white"/>
        </w:rPr>
      </w:pPr>
    </w:p>
    <w:p w14:paraId="4880D160" w14:textId="416018FA"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color w:val="545454"/>
          <w:sz w:val="24"/>
          <w:szCs w:val="24"/>
          <w:highlight w:val="white"/>
        </w:rPr>
        <w:t>This theory is supported by the observation that variations in crime across times of day, days of the week, seasons of the year, and locations within a city all tend to correspond with the tempos of the related non-criminal activities of those times and places. One example of this is how gang-related violent crime tends to correspond in time and place with community leisure patterns, where and when there are large, unpoliced neighbo</w:t>
      </w:r>
      <w:r w:rsidR="00A37E22">
        <w:rPr>
          <w:rFonts w:ascii="cmr10" w:eastAsia="Times New Roman" w:hAnsi="cmr10" w:cs="Times New Roman"/>
          <w:color w:val="545454"/>
          <w:sz w:val="24"/>
          <w:szCs w:val="24"/>
          <w:highlight w:val="white"/>
        </w:rPr>
        <w:t>rhood parties (Cohen and Felson</w:t>
      </w:r>
      <w:r w:rsidRPr="00936A54">
        <w:rPr>
          <w:rFonts w:ascii="cmr10" w:eastAsia="Times New Roman" w:hAnsi="cmr10" w:cs="Times New Roman"/>
          <w:color w:val="545454"/>
          <w:sz w:val="24"/>
          <w:szCs w:val="24"/>
          <w:highlight w:val="white"/>
        </w:rPr>
        <w:t xml:space="preserve"> 1979). A more subtle example, however, is that of the relationship between daytime robberies and the household activity ratio. The household activity ratio is equal to the sum of the number of working married females and non-married adults divided by the total number of US households. This serves as a rough measurement for the portion of houses that are at risk of robbery and general property crime during the day, as the routine activities of these </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active</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houses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owners typically place them at work o</w:t>
      </w:r>
      <w:r w:rsidR="007A260F">
        <w:rPr>
          <w:rFonts w:ascii="cmr10" w:eastAsia="Times New Roman" w:hAnsi="cmr10" w:cs="Times New Roman"/>
          <w:color w:val="545454"/>
          <w:sz w:val="24"/>
          <w:szCs w:val="24"/>
          <w:highlight w:val="white"/>
        </w:rPr>
        <w:t>r elsewhere during the day. If routine activity t</w:t>
      </w:r>
      <w:r w:rsidRPr="00936A54">
        <w:rPr>
          <w:rFonts w:ascii="cmr10" w:eastAsia="Times New Roman" w:hAnsi="cmr10" w:cs="Times New Roman"/>
          <w:color w:val="545454"/>
          <w:sz w:val="24"/>
          <w:szCs w:val="24"/>
          <w:highlight w:val="white"/>
        </w:rPr>
        <w:t>heory holds true, then this ratio should have a strong positive correlation with daytime robbery and vandalism rates, as well as on most other crimes, since a high household activity ratio means a higher chance of criminals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and victims</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 xml:space="preserve"> paths intersecting in public during their routine activities. Controlling for the age distribution of the population and its unemployment rate, this is exactly what Cohen and Felson (1979) find, with the household activity ratio being highly </w:t>
      </w:r>
      <w:r w:rsidRPr="00936A54">
        <w:rPr>
          <w:rFonts w:ascii="cmr10" w:eastAsia="Times New Roman" w:hAnsi="cmr10" w:cs="Times New Roman"/>
          <w:color w:val="545454"/>
          <w:sz w:val="24"/>
          <w:szCs w:val="24"/>
          <w:highlight w:val="white"/>
        </w:rPr>
        <w:lastRenderedPageBreak/>
        <w:t>significant for each crime category tested</w:t>
      </w:r>
      <w:r w:rsidR="00797163">
        <w:rPr>
          <w:rFonts w:ascii="cmr10" w:eastAsia="Times New Roman" w:hAnsi="cmr10" w:cs="Times New Roman"/>
          <w:color w:val="545454"/>
          <w:sz w:val="24"/>
          <w:szCs w:val="24"/>
          <w:highlight w:val="white"/>
        </w:rPr>
        <w:t xml:space="preserve"> (Figure 7)</w:t>
      </w:r>
      <w:r w:rsidRPr="00936A54">
        <w:rPr>
          <w:rFonts w:ascii="cmr10" w:eastAsia="Times New Roman" w:hAnsi="cmr10" w:cs="Times New Roman"/>
          <w:color w:val="545454"/>
          <w:sz w:val="24"/>
          <w:szCs w:val="24"/>
          <w:highlight w:val="white"/>
        </w:rPr>
        <w:t>. This ratio shows economic as well as statistical significance, with the magnitude of its effect being larger than that of the population</w:t>
      </w:r>
      <w:r w:rsidRPr="00936A54">
        <w:rPr>
          <w:rFonts w:ascii="Calibri" w:eastAsia="Calibri" w:hAnsi="Calibri" w:cs="Calibri"/>
          <w:color w:val="545454"/>
          <w:sz w:val="24"/>
          <w:szCs w:val="24"/>
          <w:highlight w:val="white"/>
        </w:rPr>
        <w:t>’</w:t>
      </w:r>
      <w:r w:rsidRPr="00936A54">
        <w:rPr>
          <w:rFonts w:ascii="cmr10" w:eastAsia="Times New Roman" w:hAnsi="cmr10" w:cs="Times New Roman"/>
          <w:color w:val="545454"/>
          <w:sz w:val="24"/>
          <w:szCs w:val="24"/>
          <w:highlight w:val="white"/>
        </w:rPr>
        <w:t>s age distribution for every category of violent crime except for as</w:t>
      </w:r>
      <w:r w:rsidRPr="00936A54">
        <w:rPr>
          <w:rFonts w:ascii="cmr10" w:eastAsia="Times New Roman" w:hAnsi="cmr10" w:cs="Times New Roman"/>
          <w:color w:val="545454"/>
          <w:sz w:val="24"/>
          <w:szCs w:val="24"/>
        </w:rPr>
        <w:t xml:space="preserve">sault (Figure 7). </w:t>
      </w:r>
    </w:p>
    <w:p w14:paraId="748BACFA" w14:textId="55132715" w:rsidR="00936A54" w:rsidRPr="00936A54" w:rsidRDefault="00936A54" w:rsidP="009B5758">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compelling results, Cohen</w:t>
      </w:r>
      <w:r w:rsidR="002C2316">
        <w:rPr>
          <w:rFonts w:ascii="cmr10" w:eastAsia="Times New Roman" w:hAnsi="cmr10" w:cs="Times New Roman"/>
          <w:sz w:val="24"/>
          <w:szCs w:val="24"/>
        </w:rPr>
        <w:t xml:space="preserve"> and Felson show that routine activity t</w:t>
      </w:r>
      <w:r w:rsidRPr="00936A54">
        <w:rPr>
          <w:rFonts w:ascii="cmr10" w:eastAsia="Times New Roman" w:hAnsi="cmr10" w:cs="Times New Roman"/>
          <w:sz w:val="24"/>
          <w:szCs w:val="24"/>
        </w:rPr>
        <w:t xml:space="preserve">heory can further the tradition established by Becker, modeling criminal decision-making in a spatiotemporal framework that accounts for the placement and movement of individuals throughout a region. Beginning with a simple understanding that instances of crime require an overlap of offenders, victims, and an absence of capable guardians, the routine activities approach both takes us a step closer to the </w:t>
      </w:r>
      <w:r w:rsidR="00434C81" w:rsidRPr="00FE69CB">
        <w:rPr>
          <w:rFonts w:ascii="cmr10" w:eastAsia="Times New Roman" w:hAnsi="cmr10" w:cs="Times New Roman"/>
          <w:sz w:val="24"/>
          <w:szCs w:val="24"/>
        </w:rPr>
        <w:t>law of concentration of crime at p</w:t>
      </w:r>
      <w:r w:rsidRPr="00FE69CB">
        <w:rPr>
          <w:rFonts w:ascii="cmr10" w:eastAsia="Times New Roman" w:hAnsi="cmr10" w:cs="Times New Roman"/>
          <w:sz w:val="24"/>
          <w:szCs w:val="24"/>
        </w:rPr>
        <w:t>lace and</w:t>
      </w:r>
      <w:r w:rsidRPr="00936A54">
        <w:rPr>
          <w:rFonts w:ascii="cmr10" w:eastAsia="Times New Roman" w:hAnsi="cmr10" w:cs="Times New Roman"/>
          <w:sz w:val="24"/>
          <w:szCs w:val="24"/>
        </w:rPr>
        <w:t xml:space="preserve"> offers a useful theoretical framework through which we can analyze the relationships between crime, place, and time.</w:t>
      </w:r>
    </w:p>
    <w:p w14:paraId="2D77F8DE" w14:textId="63A13116" w:rsidR="00936A54" w:rsidRPr="00936A54" w:rsidRDefault="00936A54" w:rsidP="005F11BA">
      <w:pPr>
        <w:pStyle w:val="Heading1"/>
      </w:pPr>
      <w:bookmarkStart w:id="11" w:name="_Toc481585342"/>
      <w:r w:rsidRPr="00936A54">
        <w:t>Crime Pattern Theory</w:t>
      </w:r>
      <w:bookmarkEnd w:id="11"/>
    </w:p>
    <w:p w14:paraId="6E9334D6" w14:textId="7CA86A6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Patricia and Paul Brantingham (1993) introduce further theoretical structure to spatiotemporal crime analysis. Brantingham and Brantingham are key</w:t>
      </w:r>
      <w:r w:rsidR="00FC2ABF">
        <w:rPr>
          <w:rFonts w:ascii="cmr10" w:eastAsia="Times New Roman" w:hAnsi="cmr10" w:cs="Times New Roman"/>
          <w:sz w:val="24"/>
          <w:szCs w:val="24"/>
        </w:rPr>
        <w:t xml:space="preserve"> figures in the development of crime p</w:t>
      </w:r>
      <w:r w:rsidRPr="00936A54">
        <w:rPr>
          <w:rFonts w:ascii="cmr10" w:eastAsia="Times New Roman" w:hAnsi="cmr10" w:cs="Times New Roman"/>
          <w:sz w:val="24"/>
          <w:szCs w:val="24"/>
        </w:rPr>
        <w:t>at</w:t>
      </w:r>
      <w:r w:rsidR="00FC2ABF">
        <w:rPr>
          <w:rFonts w:ascii="cmr10" w:eastAsia="Times New Roman" w:hAnsi="cmr10" w:cs="Times New Roman"/>
          <w:sz w:val="24"/>
          <w:szCs w:val="24"/>
        </w:rPr>
        <w:t>tern t</w:t>
      </w:r>
      <w:r w:rsidR="00963079">
        <w:rPr>
          <w:rFonts w:ascii="cmr10" w:eastAsia="Times New Roman" w:hAnsi="cmr10" w:cs="Times New Roman"/>
          <w:sz w:val="24"/>
          <w:szCs w:val="24"/>
        </w:rPr>
        <w:t>heory, which, similar to r</w:t>
      </w:r>
      <w:r w:rsidR="00F57920">
        <w:rPr>
          <w:rFonts w:ascii="cmr10" w:eastAsia="Times New Roman" w:hAnsi="cmr10" w:cs="Times New Roman"/>
          <w:sz w:val="24"/>
          <w:szCs w:val="24"/>
        </w:rPr>
        <w:t>outine activity t</w:t>
      </w:r>
      <w:r w:rsidRPr="00936A54">
        <w:rPr>
          <w:rFonts w:ascii="cmr10" w:eastAsia="Times New Roman" w:hAnsi="cmr10" w:cs="Times New Roman"/>
          <w:sz w:val="24"/>
          <w:szCs w:val="24"/>
        </w:rPr>
        <w:t>heory, states that crime is significantly shaped by the intersection of people</w:t>
      </w:r>
      <w:r w:rsidRPr="00936A54">
        <w:rPr>
          <w:rFonts w:ascii="Calibri" w:eastAsia="Calibri" w:hAnsi="Calibri" w:cs="Calibri"/>
          <w:sz w:val="24"/>
          <w:szCs w:val="24"/>
        </w:rPr>
        <w:t>’</w:t>
      </w:r>
      <w:r w:rsidRPr="00936A54">
        <w:rPr>
          <w:rFonts w:ascii="cmr10" w:eastAsia="Times New Roman" w:hAnsi="cmr10" w:cs="Times New Roman"/>
          <w:sz w:val="24"/>
          <w:szCs w:val="24"/>
        </w:rPr>
        <w:t>s routine activities, which themselves are shaped by the physical environments in which these activities take place.</w:t>
      </w:r>
    </w:p>
    <w:p w14:paraId="205EEDEE" w14:textId="103C534E" w:rsidR="00936A54" w:rsidRPr="00936A54" w:rsidRDefault="00F57920"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The useful nuance of crime pattern t</w:t>
      </w:r>
      <w:r w:rsidR="00936A54" w:rsidRPr="00936A54">
        <w:rPr>
          <w:rFonts w:ascii="cmr10" w:eastAsia="Times New Roman" w:hAnsi="cmr10" w:cs="Times New Roman"/>
          <w:sz w:val="24"/>
          <w:szCs w:val="24"/>
        </w:rPr>
        <w:t xml:space="preserve">heory is that it defines the types of problem </w:t>
      </w:r>
      <w:r w:rsidR="00963079">
        <w:rPr>
          <w:rFonts w:ascii="cmr10" w:eastAsia="Times New Roman" w:hAnsi="cmr10" w:cs="Times New Roman"/>
          <w:sz w:val="24"/>
          <w:szCs w:val="24"/>
        </w:rPr>
        <w:t>spaces observed as a result of routine a</w:t>
      </w:r>
      <w:r w:rsidR="0016633F">
        <w:rPr>
          <w:rFonts w:ascii="cmr10" w:eastAsia="Times New Roman" w:hAnsi="cmr10" w:cs="Times New Roman"/>
          <w:sz w:val="24"/>
          <w:szCs w:val="24"/>
        </w:rPr>
        <w:t>ctivities and rational c</w:t>
      </w:r>
      <w:r w:rsidR="00936A54" w:rsidRPr="00936A54">
        <w:rPr>
          <w:rFonts w:ascii="cmr10" w:eastAsia="Times New Roman" w:hAnsi="cmr10" w:cs="Times New Roman"/>
          <w:sz w:val="24"/>
          <w:szCs w:val="24"/>
        </w:rPr>
        <w:t xml:space="preserve">hoice. The first category of </w:t>
      </w:r>
      <w:r w:rsidR="00C004FF">
        <w:rPr>
          <w:rFonts w:ascii="cmr10" w:eastAsia="Times New Roman" w:hAnsi="cmr10" w:cs="Times New Roman"/>
          <w:sz w:val="24"/>
          <w:szCs w:val="24"/>
        </w:rPr>
        <w:t>place</w:t>
      </w:r>
      <w:r w:rsidR="00936A54" w:rsidRPr="00936A54">
        <w:rPr>
          <w:rFonts w:ascii="cmr10" w:eastAsia="Times New Roman" w:hAnsi="cmr10" w:cs="Times New Roman"/>
          <w:sz w:val="24"/>
          <w:szCs w:val="24"/>
        </w:rPr>
        <w:t xml:space="preserve"> is the </w:t>
      </w:r>
      <w:r w:rsidR="00936A54" w:rsidRPr="00936A54">
        <w:rPr>
          <w:rFonts w:ascii="cmr10" w:eastAsia="Times New Roman" w:hAnsi="cmr10" w:cs="Times New Roman"/>
          <w:i/>
          <w:sz w:val="24"/>
          <w:szCs w:val="24"/>
        </w:rPr>
        <w:t>crime generator</w:t>
      </w:r>
      <w:r w:rsidR="00936A54" w:rsidRPr="00936A54">
        <w:rPr>
          <w:rFonts w:ascii="cmr10" w:eastAsia="Times New Roman" w:hAnsi="cmr10" w:cs="Times New Roman"/>
          <w:sz w:val="24"/>
          <w:szCs w:val="24"/>
        </w:rPr>
        <w:t xml:space="preserve">. A crime generator is a location that takes people with no criminal intention and converts them into intending criminals. The second type of </w:t>
      </w:r>
      <w:r w:rsidR="00207BBE">
        <w:rPr>
          <w:rFonts w:ascii="cmr10" w:eastAsia="Times New Roman" w:hAnsi="cmr10" w:cs="Times New Roman"/>
          <w:sz w:val="24"/>
          <w:szCs w:val="24"/>
        </w:rPr>
        <w:t>place</w:t>
      </w:r>
      <w:r w:rsidR="00936A54" w:rsidRPr="00936A54">
        <w:rPr>
          <w:rFonts w:ascii="cmr10" w:eastAsia="Times New Roman" w:hAnsi="cmr10" w:cs="Times New Roman"/>
          <w:sz w:val="24"/>
          <w:szCs w:val="24"/>
        </w:rPr>
        <w:t xml:space="preserve"> is a </w:t>
      </w:r>
      <w:r w:rsidR="00936A54" w:rsidRPr="00936A54">
        <w:rPr>
          <w:rFonts w:ascii="cmr10" w:eastAsia="Times New Roman" w:hAnsi="cmr10" w:cs="Times New Roman"/>
          <w:i/>
          <w:sz w:val="24"/>
          <w:szCs w:val="24"/>
        </w:rPr>
        <w:t>crime attractor</w:t>
      </w:r>
      <w:r w:rsidR="00936A54" w:rsidRPr="00936A54">
        <w:rPr>
          <w:rFonts w:ascii="cmr10" w:eastAsia="Times New Roman" w:hAnsi="cmr10" w:cs="Times New Roman"/>
          <w:sz w:val="24"/>
          <w:szCs w:val="24"/>
        </w:rPr>
        <w:t xml:space="preserve">, which is a location that draws in individuals specifically intending to commit a crime. Borrowing from the routine activities framework, these types of spaces see high crime rates due to the routine presence of particularly easy targets and a low police and security presence. The third type of </w:t>
      </w:r>
      <w:r w:rsidR="00C04077">
        <w:rPr>
          <w:rFonts w:ascii="cmr10" w:eastAsia="Times New Roman" w:hAnsi="cmr10" w:cs="Times New Roman"/>
          <w:sz w:val="24"/>
          <w:szCs w:val="24"/>
        </w:rPr>
        <w:t>location</w:t>
      </w:r>
      <w:r w:rsidR="00936A54" w:rsidRPr="00936A54">
        <w:rPr>
          <w:rFonts w:ascii="cmr10" w:eastAsia="Times New Roman" w:hAnsi="cmr10" w:cs="Times New Roman"/>
          <w:sz w:val="24"/>
          <w:szCs w:val="24"/>
        </w:rPr>
        <w:t xml:space="preserve"> is a </w:t>
      </w:r>
      <w:r w:rsidR="00936A54" w:rsidRPr="00936A54">
        <w:rPr>
          <w:rFonts w:ascii="cmr10" w:eastAsia="Times New Roman" w:hAnsi="cmr10" w:cs="Times New Roman"/>
          <w:i/>
          <w:sz w:val="24"/>
          <w:szCs w:val="24"/>
        </w:rPr>
        <w:t>fear generator.</w:t>
      </w:r>
      <w:r w:rsidR="00936A54" w:rsidRPr="00936A54">
        <w:rPr>
          <w:rFonts w:ascii="cmr10" w:eastAsia="Times New Roman" w:hAnsi="cmr10" w:cs="Times New Roman"/>
          <w:sz w:val="24"/>
          <w:szCs w:val="24"/>
        </w:rPr>
        <w:t xml:space="preserve"> This is a </w:t>
      </w:r>
      <w:r w:rsidR="007B10A7">
        <w:rPr>
          <w:rFonts w:ascii="cmr10" w:eastAsia="Times New Roman" w:hAnsi="cmr10" w:cs="Times New Roman"/>
          <w:sz w:val="24"/>
          <w:szCs w:val="24"/>
        </w:rPr>
        <w:t>space</w:t>
      </w:r>
      <w:r w:rsidR="00936A54" w:rsidRPr="00936A54">
        <w:rPr>
          <w:rFonts w:ascii="cmr10" w:eastAsia="Times New Roman" w:hAnsi="cmr10" w:cs="Times New Roman"/>
          <w:sz w:val="24"/>
          <w:szCs w:val="24"/>
        </w:rPr>
        <w:t xml:space="preserve"> that leads individuals to believe that they are in danger of being victimized, but in reality there is little data to support the claim that the area is high in crime. Last, there are </w:t>
      </w:r>
      <w:r w:rsidR="00936A54" w:rsidRPr="00936A54">
        <w:rPr>
          <w:rFonts w:ascii="cmr10" w:eastAsia="Times New Roman" w:hAnsi="cmr10" w:cs="Times New Roman"/>
          <w:i/>
          <w:sz w:val="24"/>
          <w:szCs w:val="24"/>
        </w:rPr>
        <w:t xml:space="preserve">crime </w:t>
      </w:r>
      <w:r w:rsidR="00936A54" w:rsidRPr="00936A54">
        <w:rPr>
          <w:rFonts w:ascii="cmr10" w:eastAsia="Times New Roman" w:hAnsi="cmr10" w:cs="Times New Roman"/>
          <w:i/>
          <w:sz w:val="24"/>
          <w:szCs w:val="24"/>
        </w:rPr>
        <w:lastRenderedPageBreak/>
        <w:t>neutral spaces</w:t>
      </w:r>
      <w:r w:rsidR="00936A54" w:rsidRPr="00936A54">
        <w:rPr>
          <w:rFonts w:ascii="cmr10" w:eastAsia="Times New Roman" w:hAnsi="cmr10" w:cs="Times New Roman"/>
          <w:sz w:val="24"/>
          <w:szCs w:val="24"/>
        </w:rPr>
        <w:t>, which see little-to-no criminal activity (Brantingham and Branti</w:t>
      </w:r>
      <w:r w:rsidR="00A37E22">
        <w:rPr>
          <w:rFonts w:ascii="cmr10" w:eastAsia="Times New Roman" w:hAnsi="cmr10" w:cs="Times New Roman"/>
          <w:sz w:val="24"/>
          <w:szCs w:val="24"/>
        </w:rPr>
        <w:t>ngham</w:t>
      </w:r>
      <w:r w:rsidR="00936A54" w:rsidRPr="00936A54">
        <w:rPr>
          <w:rFonts w:ascii="cmr10" w:eastAsia="Times New Roman" w:hAnsi="cmr10" w:cs="Times New Roman"/>
          <w:sz w:val="24"/>
          <w:szCs w:val="24"/>
        </w:rPr>
        <w:t xml:space="preserve"> 1993).</w:t>
      </w:r>
    </w:p>
    <w:p w14:paraId="74DA846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 example of a crime generator could be a bar or pub, where the presence of alcohol makes people more likely to commit crimes, and the presence of drunk bystanders with cash on hand makes for easy targets. A crime attractor could be a shopping mall, where an intending thief knows he can steal something, or a baseball stadium, where distracted crowds make for easy pickpocketing. A fear generator could be any graffiti-covered alley that in reality poses no threat to a passersby, and a crime neutral space could be just about any area that is low in crime. </w:t>
      </w:r>
    </w:p>
    <w:p w14:paraId="55BD93C8" w14:textId="6F48403B" w:rsidR="00936A54" w:rsidRPr="00936A54" w:rsidRDefault="00424288" w:rsidP="00D421C1">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Crime pattern t</w:t>
      </w:r>
      <w:r w:rsidR="00936A54" w:rsidRPr="00936A54">
        <w:rPr>
          <w:rFonts w:ascii="cmr10" w:eastAsia="Times New Roman" w:hAnsi="cmr10" w:cs="Times New Roman"/>
          <w:sz w:val="24"/>
          <w:szCs w:val="24"/>
        </w:rPr>
        <w:t>heory s</w:t>
      </w:r>
      <w:r w:rsidR="005C2496">
        <w:rPr>
          <w:rFonts w:ascii="cmr10" w:eastAsia="Times New Roman" w:hAnsi="cmr10" w:cs="Times New Roman"/>
          <w:sz w:val="24"/>
          <w:szCs w:val="24"/>
        </w:rPr>
        <w:t>erves as a useful companion to routine activity t</w:t>
      </w:r>
      <w:r w:rsidR="00936A54" w:rsidRPr="00936A54">
        <w:rPr>
          <w:rFonts w:ascii="cmr10" w:eastAsia="Times New Roman" w:hAnsi="cmr10" w:cs="Times New Roman"/>
          <w:sz w:val="24"/>
          <w:szCs w:val="24"/>
        </w:rPr>
        <w:t>heory, observing the same general effect of crime occurring at the intersection of routine activity patterns, and adding a structured framework through which we can analyze the physical places in which offenses occur. The pairing of these two theories provides the necessary theoretical toolkit to explain the occurrences o</w:t>
      </w:r>
      <w:r w:rsidR="004602E6">
        <w:rPr>
          <w:rFonts w:ascii="cmr10" w:eastAsia="Times New Roman" w:hAnsi="cmr10" w:cs="Times New Roman"/>
          <w:sz w:val="24"/>
          <w:szCs w:val="24"/>
        </w:rPr>
        <w:t>f crime in space and time; the crime pattern t</w:t>
      </w:r>
      <w:r w:rsidR="00936A54" w:rsidRPr="00936A54">
        <w:rPr>
          <w:rFonts w:ascii="cmr10" w:eastAsia="Times New Roman" w:hAnsi="cmr10" w:cs="Times New Roman"/>
          <w:sz w:val="24"/>
          <w:szCs w:val="24"/>
        </w:rPr>
        <w:t>heorist examines the relationship of place and environment wi</w:t>
      </w:r>
      <w:r w:rsidR="00123CF2">
        <w:rPr>
          <w:rFonts w:ascii="cmr10" w:eastAsia="Times New Roman" w:hAnsi="cmr10" w:cs="Times New Roman"/>
          <w:sz w:val="24"/>
          <w:szCs w:val="24"/>
        </w:rPr>
        <w:t>th offense patterns, while the routine activity t</w:t>
      </w:r>
      <w:r w:rsidR="00936A54" w:rsidRPr="00936A54">
        <w:rPr>
          <w:rFonts w:ascii="cmr10" w:eastAsia="Times New Roman" w:hAnsi="cmr10" w:cs="Times New Roman"/>
          <w:sz w:val="24"/>
          <w:szCs w:val="24"/>
        </w:rPr>
        <w:t>heorist studies the impact of the people who were critically pres</w:t>
      </w:r>
      <w:r w:rsidR="00A37E22">
        <w:rPr>
          <w:rFonts w:ascii="cmr10" w:eastAsia="Times New Roman" w:hAnsi="cmr10" w:cs="Times New Roman"/>
          <w:sz w:val="24"/>
          <w:szCs w:val="24"/>
        </w:rPr>
        <w:t>ent or absent (Eck and Weisburd</w:t>
      </w:r>
      <w:r w:rsidR="00936A54" w:rsidRPr="00936A54">
        <w:rPr>
          <w:rFonts w:ascii="cmr10" w:eastAsia="Times New Roman" w:hAnsi="cmr10" w:cs="Times New Roman"/>
          <w:sz w:val="24"/>
          <w:szCs w:val="24"/>
        </w:rPr>
        <w:t xml:space="preserve"> 1995).</w:t>
      </w:r>
    </w:p>
    <w:p w14:paraId="64DB329A" w14:textId="02D552A5" w:rsidR="00936A54" w:rsidRPr="00936A54" w:rsidRDefault="00936A54" w:rsidP="005F11BA">
      <w:pPr>
        <w:pStyle w:val="Heading1"/>
      </w:pPr>
      <w:bookmarkStart w:id="12" w:name="_Toc481585343"/>
      <w:r w:rsidRPr="00936A54">
        <w:t>Graphs and Grids</w:t>
      </w:r>
      <w:bookmarkEnd w:id="12"/>
    </w:p>
    <w:p w14:paraId="48311AB5"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theoretical background in place, empirical questions remain regarding the spatiotemporal models of crime required for understanding a city</w:t>
      </w:r>
      <w:r w:rsidRPr="00936A54">
        <w:rPr>
          <w:rFonts w:ascii="Calibri" w:eastAsia="Calibri" w:hAnsi="Calibri" w:cs="Calibri"/>
          <w:sz w:val="24"/>
          <w:szCs w:val="24"/>
        </w:rPr>
        <w:t>’</w:t>
      </w:r>
      <w:r w:rsidRPr="00936A54">
        <w:rPr>
          <w:rFonts w:ascii="cmr10" w:eastAsia="Times New Roman" w:hAnsi="cmr10" w:cs="Times New Roman"/>
          <w:sz w:val="24"/>
          <w:szCs w:val="24"/>
        </w:rPr>
        <w:t>s criminal hotspots. Bowers et al. (2005) explore the fundamental question of how exactly crime should be modeled, lending credence to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decision to model crime at the street-segment level by showing that crime forecasting models are significantly more effective when using street segments as their unit of analysis, as opposed to the popular grid-based alternative. </w:t>
      </w:r>
    </w:p>
    <w:p w14:paraId="1EDA66A6" w14:textId="582A75E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Criminal forecasting models have traditionally employed a </w:t>
      </w:r>
      <w:r w:rsidR="00C331D2">
        <w:rPr>
          <w:rFonts w:ascii="cmr10" w:eastAsia="Times New Roman" w:hAnsi="cmr10" w:cs="Times New Roman"/>
          <w:sz w:val="24"/>
          <w:szCs w:val="24"/>
        </w:rPr>
        <w:t>planar</w:t>
      </w:r>
      <w:r w:rsidRPr="00936A54">
        <w:rPr>
          <w:rFonts w:ascii="cmr10" w:eastAsia="Times New Roman" w:hAnsi="cmr10" w:cs="Times New Roman"/>
          <w:sz w:val="24"/>
          <w:szCs w:val="24"/>
        </w:rPr>
        <w:t xml:space="preserve"> </w:t>
      </w:r>
      <w:r w:rsidR="00403ADD">
        <w:rPr>
          <w:rFonts w:ascii="cmr10" w:eastAsia="Times New Roman" w:hAnsi="cmr10" w:cs="Times New Roman"/>
          <w:sz w:val="24"/>
          <w:szCs w:val="24"/>
        </w:rPr>
        <w:t>approach, overlaying</w:t>
      </w:r>
      <w:r w:rsidRPr="00936A54">
        <w:rPr>
          <w:rFonts w:ascii="cmr10" w:eastAsia="Times New Roman" w:hAnsi="cmr10" w:cs="Times New Roman"/>
          <w:sz w:val="24"/>
          <w:szCs w:val="24"/>
        </w:rPr>
        <w:t xml:space="preserve"> n-by-n blocks on a map and modeling hotspots based on criminal occurrences in these geographic squares. While this has shown some success, an alternative approach, using a network of street segments as its unit of analysis, proves to be a </w:t>
      </w:r>
      <w:r w:rsidRPr="00936A54">
        <w:rPr>
          <w:rFonts w:ascii="cmr10" w:eastAsia="Times New Roman" w:hAnsi="cmr10" w:cs="Times New Roman"/>
          <w:sz w:val="24"/>
          <w:szCs w:val="24"/>
        </w:rPr>
        <w:lastRenderedPageBreak/>
        <w:t xml:space="preserve">superior model (Figure 8). The superiority of the street segment approach holds for all levels of coverage, where coverage is defined as the </w:t>
      </w:r>
      <w:r w:rsidRPr="00936A54">
        <w:rPr>
          <w:rFonts w:ascii="cmr10" w:eastAsia="Times New Roman" w:hAnsi="cmr10" w:cs="Times New Roman"/>
          <w:color w:val="333333"/>
          <w:sz w:val="24"/>
          <w:szCs w:val="24"/>
          <w:shd w:val="clear" w:color="auto" w:fill="FCFCFC"/>
        </w:rPr>
        <w:t>proportion of the total grid area in the case of the grid model, and total network length in the street segment case. This essentially serves as a measure for how geographically precise the model needs to be in its predictions to be considered successful</w:t>
      </w:r>
      <w:r w:rsidRPr="00936A54">
        <w:rPr>
          <w:rFonts w:ascii="cmr10" w:eastAsia="Times New Roman" w:hAnsi="cmr10" w:cs="Times New Roman"/>
          <w:sz w:val="24"/>
          <w:szCs w:val="24"/>
        </w:rPr>
        <w:t xml:space="preserve">, where a higher coverage value has a looser definition of a prediction being </w:t>
      </w:r>
      <w:r w:rsidRPr="00936A54">
        <w:rPr>
          <w:rFonts w:ascii="Calibri" w:eastAsia="Calibri" w:hAnsi="Calibri" w:cs="Calibri"/>
          <w:sz w:val="24"/>
          <w:szCs w:val="24"/>
        </w:rPr>
        <w:t>“</w:t>
      </w:r>
      <w:r w:rsidRPr="00936A54">
        <w:rPr>
          <w:rFonts w:ascii="cmr10" w:eastAsia="Times New Roman" w:hAnsi="cmr10" w:cs="Times New Roman"/>
          <w:sz w:val="24"/>
          <w:szCs w:val="24"/>
        </w:rPr>
        <w:t>close enough</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to an actual crime</w:t>
      </w:r>
      <w:r w:rsidRPr="00936A54">
        <w:rPr>
          <w:rFonts w:ascii="Calibri" w:eastAsia="Calibri" w:hAnsi="Calibri" w:cs="Calibri"/>
          <w:sz w:val="24"/>
          <w:szCs w:val="24"/>
        </w:rPr>
        <w:t>’</w:t>
      </w:r>
      <w:r w:rsidRPr="00936A54">
        <w:rPr>
          <w:rFonts w:ascii="cmr10" w:eastAsia="Times New Roman" w:hAnsi="cmr10" w:cs="Times New Roman"/>
          <w:sz w:val="24"/>
          <w:szCs w:val="24"/>
        </w:rPr>
        <w:t>s location in order to be considered an accu</w:t>
      </w:r>
      <w:r w:rsidR="00A37E22">
        <w:rPr>
          <w:rFonts w:ascii="cmr10" w:eastAsia="Times New Roman" w:hAnsi="cmr10" w:cs="Times New Roman"/>
          <w:sz w:val="24"/>
          <w:szCs w:val="24"/>
        </w:rPr>
        <w:t xml:space="preserve">rate prediction (Rosser et al. </w:t>
      </w:r>
      <w:r w:rsidRPr="00936A54">
        <w:rPr>
          <w:rFonts w:ascii="cmr10" w:eastAsia="Times New Roman" w:hAnsi="cmr10" w:cs="Times New Roman"/>
          <w:sz w:val="24"/>
          <w:szCs w:val="24"/>
        </w:rPr>
        <w:t>2016).</w:t>
      </w:r>
    </w:p>
    <w:p w14:paraId="3BA0C06D" w14:textId="77777777" w:rsidR="00936A54" w:rsidRPr="00936A54" w:rsidRDefault="00936A54" w:rsidP="00936A54">
      <w:pPr>
        <w:spacing w:line="360" w:lineRule="auto"/>
        <w:rPr>
          <w:rFonts w:ascii="cmr10" w:eastAsia="Times New Roman" w:hAnsi="cmr10" w:cs="Times New Roman"/>
          <w:sz w:val="24"/>
          <w:szCs w:val="24"/>
        </w:rPr>
      </w:pPr>
    </w:p>
    <w:p w14:paraId="2102F270" w14:textId="7B35386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9C7EC7F" wp14:editId="374F607C">
            <wp:extent cx="3606800" cy="2806700"/>
            <wp:effectExtent l="0" t="0" r="0" b="12700"/>
            <wp:docPr id="102" name="image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800" cy="2806700"/>
                    </a:xfrm>
                    <a:prstGeom prst="rect">
                      <a:avLst/>
                    </a:prstGeom>
                    <a:noFill/>
                    <a:ln>
                      <a:noFill/>
                    </a:ln>
                  </pic:spPr>
                </pic:pic>
              </a:graphicData>
            </a:graphic>
          </wp:inline>
        </w:drawing>
      </w:r>
    </w:p>
    <w:p w14:paraId="7B78C76F" w14:textId="27292E7A" w:rsidR="00936A54" w:rsidRDefault="00936A54" w:rsidP="0039296E">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8: Accuracy of Grid (</w:t>
      </w:r>
      <w:r w:rsidRPr="00936A54">
        <w:rPr>
          <w:rFonts w:ascii="Calibri" w:eastAsia="Calibri" w:hAnsi="Calibri" w:cs="Calibri"/>
          <w:sz w:val="24"/>
          <w:szCs w:val="24"/>
        </w:rPr>
        <w:t>“</w:t>
      </w:r>
      <w:r w:rsidRPr="00936A54">
        <w:rPr>
          <w:rFonts w:ascii="cmr10" w:eastAsia="Times New Roman" w:hAnsi="cmr10" w:cs="Times New Roman"/>
          <w:sz w:val="24"/>
          <w:szCs w:val="24"/>
        </w:rPr>
        <w:t>Planar</w:t>
      </w:r>
      <w:r w:rsidRPr="00936A54">
        <w:rPr>
          <w:rFonts w:ascii="Calibri" w:eastAsia="Calibri" w:hAnsi="Calibri" w:cs="Calibri"/>
          <w:sz w:val="24"/>
          <w:szCs w:val="24"/>
        </w:rPr>
        <w:t>”</w:t>
      </w:r>
      <w:r w:rsidRPr="00936A54">
        <w:rPr>
          <w:rFonts w:ascii="cmr10" w:eastAsia="Times New Roman" w:hAnsi="cmr10" w:cs="Times New Roman"/>
          <w:sz w:val="24"/>
          <w:szCs w:val="24"/>
        </w:rPr>
        <w:t>) vs. Street-Segment (</w:t>
      </w:r>
      <w:r w:rsidRPr="00936A54">
        <w:rPr>
          <w:rFonts w:ascii="Calibri" w:eastAsia="Calibri" w:hAnsi="Calibri" w:cs="Calibri"/>
          <w:sz w:val="24"/>
          <w:szCs w:val="24"/>
        </w:rPr>
        <w:t>“</w:t>
      </w:r>
      <w:r w:rsidRPr="00936A54">
        <w:rPr>
          <w:rFonts w:ascii="cmr10" w:eastAsia="Times New Roman" w:hAnsi="cmr10" w:cs="Times New Roman"/>
          <w:sz w:val="24"/>
          <w:szCs w:val="24"/>
        </w:rPr>
        <w:t>Network</w:t>
      </w:r>
      <w:r w:rsidRPr="00936A54">
        <w:rPr>
          <w:rFonts w:ascii="Calibri" w:eastAsia="Calibri" w:hAnsi="Calibri" w:cs="Calibri"/>
          <w:sz w:val="24"/>
          <w:szCs w:val="24"/>
        </w:rPr>
        <w:t>”</w:t>
      </w:r>
      <w:r w:rsidRPr="00936A54">
        <w:rPr>
          <w:rFonts w:ascii="cmr10" w:eastAsia="Times New Roman" w:hAnsi="cmr10" w:cs="Times New Roman"/>
          <w:sz w:val="24"/>
          <w:szCs w:val="24"/>
        </w:rPr>
        <w:t>) Approaches to Prediction</w:t>
      </w:r>
      <w:r>
        <w:rPr>
          <w:rFonts w:ascii="cmr10" w:eastAsia="Times New Roman" w:hAnsi="cmr10" w:cs="Times New Roman"/>
          <w:sz w:val="24"/>
          <w:szCs w:val="24"/>
        </w:rPr>
        <w:t xml:space="preserve"> (Rosser et al. 2016)</w:t>
      </w:r>
    </w:p>
    <w:p w14:paraId="71E8D48F" w14:textId="77777777" w:rsidR="0039296E" w:rsidRPr="00936A54" w:rsidRDefault="0039296E" w:rsidP="0039296E">
      <w:pPr>
        <w:spacing w:line="360" w:lineRule="auto"/>
        <w:jc w:val="center"/>
        <w:rPr>
          <w:rFonts w:ascii="cmr10" w:eastAsia="Times New Roman" w:hAnsi="cmr10" w:cs="Times New Roman"/>
          <w:sz w:val="24"/>
          <w:szCs w:val="24"/>
        </w:rPr>
      </w:pPr>
    </w:p>
    <w:p w14:paraId="6387F0E5" w14:textId="723ABC6C"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intuitive reason behind the comparative success of the street segment-based approach is that a network of street segments better reflects the geographic reality of the space it is modeling. While the grid-based approach to modeling crime concentration treats all n-by-n blocks as having equal chances of  facilitating the intersection of motivated offenders, suitable targets, and the absence of capable guardians, the street segment approach only considers actual streets, leading to models with more uniform units of analysis in terms of public usability than those employing arbitrary grids. The relative superiority </w:t>
      </w:r>
      <w:r w:rsidRPr="00936A54">
        <w:rPr>
          <w:rFonts w:ascii="cmr10" w:eastAsia="Times New Roman" w:hAnsi="cmr10" w:cs="Times New Roman"/>
          <w:sz w:val="24"/>
          <w:szCs w:val="24"/>
        </w:rPr>
        <w:lastRenderedPageBreak/>
        <w:t>of the street segment model over the grid model can qualitatively be seen in Figure 9, where hotspots are more precisely defined as street segments than as se</w:t>
      </w:r>
      <w:r w:rsidR="00A37E22">
        <w:rPr>
          <w:rFonts w:ascii="cmr10" w:eastAsia="Times New Roman" w:hAnsi="cmr10" w:cs="Times New Roman"/>
          <w:sz w:val="24"/>
          <w:szCs w:val="24"/>
        </w:rPr>
        <w:t>ctions of a grid (Rosser et al.</w:t>
      </w:r>
      <w:r w:rsidRPr="00936A54">
        <w:rPr>
          <w:rFonts w:ascii="cmr10" w:eastAsia="Times New Roman" w:hAnsi="cmr10" w:cs="Times New Roman"/>
          <w:sz w:val="24"/>
          <w:szCs w:val="24"/>
        </w:rPr>
        <w:t xml:space="preserve"> 2016). </w:t>
      </w:r>
    </w:p>
    <w:p w14:paraId="71317FE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30453F4" w14:textId="174FC1BD"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5C89488" wp14:editId="7DF0BB56">
            <wp:extent cx="4699000" cy="2324100"/>
            <wp:effectExtent l="0" t="0" r="0" b="12700"/>
            <wp:docPr id="10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000" cy="2324100"/>
                    </a:xfrm>
                    <a:prstGeom prst="rect">
                      <a:avLst/>
                    </a:prstGeom>
                    <a:noFill/>
                    <a:ln>
                      <a:noFill/>
                    </a:ln>
                  </pic:spPr>
                </pic:pic>
              </a:graphicData>
            </a:graphic>
          </wp:inline>
        </w:drawing>
      </w:r>
    </w:p>
    <w:p w14:paraId="28157083" w14:textId="32F2064E"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9: </w:t>
      </w:r>
      <w:r w:rsidR="00341184">
        <w:rPr>
          <w:rFonts w:ascii="cmr10" w:eastAsia="Times New Roman" w:hAnsi="cmr10" w:cs="Times New Roman"/>
          <w:sz w:val="24"/>
          <w:szCs w:val="24"/>
        </w:rPr>
        <w:t>London</w:t>
      </w:r>
      <w:r w:rsidR="00341184">
        <w:rPr>
          <w:rFonts w:ascii="Calibri" w:eastAsia="Calibri" w:hAnsi="Calibri" w:cs="Calibri"/>
          <w:sz w:val="24"/>
          <w:szCs w:val="24"/>
        </w:rPr>
        <w:t>’</w:t>
      </w:r>
      <w:r w:rsidR="00341184">
        <w:rPr>
          <w:rFonts w:ascii="cmr10" w:eastAsia="Times New Roman" w:hAnsi="cmr10" w:cs="Times New Roman"/>
          <w:sz w:val="24"/>
          <w:szCs w:val="24"/>
        </w:rPr>
        <w:t xml:space="preserve">s Criminal </w:t>
      </w:r>
      <w:r w:rsidRPr="00936A54">
        <w:rPr>
          <w:rFonts w:ascii="cmr10" w:eastAsia="Times New Roman" w:hAnsi="cmr10" w:cs="Times New Roman"/>
          <w:sz w:val="24"/>
          <w:szCs w:val="24"/>
        </w:rPr>
        <w:t>Hot Spots via Street Segment vs. Grid-Based Model</w:t>
      </w:r>
      <w:r>
        <w:rPr>
          <w:rFonts w:ascii="cmr10" w:eastAsia="Times New Roman" w:hAnsi="cmr10" w:cs="Times New Roman"/>
          <w:sz w:val="24"/>
          <w:szCs w:val="24"/>
        </w:rPr>
        <w:t xml:space="preserve"> (Rosser et al. 2016)</w:t>
      </w:r>
    </w:p>
    <w:p w14:paraId="598A2642" w14:textId="77777777" w:rsidR="00936A54" w:rsidRPr="00936A54" w:rsidRDefault="00936A54" w:rsidP="00936A54">
      <w:pPr>
        <w:spacing w:line="360" w:lineRule="auto"/>
        <w:rPr>
          <w:rFonts w:ascii="cmr10" w:eastAsia="Times New Roman" w:hAnsi="cmr10" w:cs="Times New Roman"/>
          <w:sz w:val="24"/>
          <w:szCs w:val="24"/>
        </w:rPr>
      </w:pPr>
    </w:p>
    <w:p w14:paraId="23EA958F" w14:textId="43CDF95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addition to clustering at place, crime also shows a tendency to repeat in predictable intervals across time. If a house becomes a victim of burglary, for example, it is at an elevated risk for a repeat incident to occur during a short time inte</w:t>
      </w:r>
      <w:r w:rsidR="00A37E22">
        <w:rPr>
          <w:rFonts w:ascii="cmr10" w:eastAsia="Times New Roman" w:hAnsi="cmr10" w:cs="Times New Roman"/>
          <w:sz w:val="24"/>
          <w:szCs w:val="24"/>
        </w:rPr>
        <w:t xml:space="preserve">rval after (Bowers and Johnson </w:t>
      </w:r>
      <w:r w:rsidRPr="00936A54">
        <w:rPr>
          <w:rFonts w:ascii="cmr10" w:eastAsia="Times New Roman" w:hAnsi="cmr10" w:cs="Times New Roman"/>
          <w:sz w:val="24"/>
          <w:szCs w:val="24"/>
        </w:rPr>
        <w:t>2005). The increased likelihood of repeat offenses suggests an event dependency, where the conditional probability of an additional criminal incident occurring within a fixed time interval consistently increases with each additional cr</w:t>
      </w:r>
      <w:r w:rsidR="00A37E22">
        <w:rPr>
          <w:rFonts w:ascii="cmr10" w:eastAsia="Times New Roman" w:hAnsi="cmr10" w:cs="Times New Roman"/>
          <w:sz w:val="24"/>
          <w:szCs w:val="24"/>
        </w:rPr>
        <w:t>ime that occurs (Sherman et al.</w:t>
      </w:r>
      <w:r w:rsidRPr="00936A54">
        <w:rPr>
          <w:rFonts w:ascii="cmr10" w:eastAsia="Times New Roman" w:hAnsi="cmr10" w:cs="Times New Roman"/>
          <w:sz w:val="24"/>
          <w:szCs w:val="24"/>
        </w:rPr>
        <w:t xml:space="preserve"> 1989) (Figure 10).</w:t>
      </w:r>
    </w:p>
    <w:p w14:paraId="797851C8" w14:textId="71D58E7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AF721CA" wp14:editId="23C5AEF4">
            <wp:extent cx="3327400" cy="2882900"/>
            <wp:effectExtent l="0" t="0" r="0" b="12700"/>
            <wp:docPr id="10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7400" cy="2882900"/>
                    </a:xfrm>
                    <a:prstGeom prst="rect">
                      <a:avLst/>
                    </a:prstGeom>
                    <a:noFill/>
                    <a:ln>
                      <a:noFill/>
                    </a:ln>
                  </pic:spPr>
                </pic:pic>
              </a:graphicData>
            </a:graphic>
          </wp:inline>
        </w:drawing>
      </w:r>
    </w:p>
    <w:p w14:paraId="7D00F91D" w14:textId="730DD4BC" w:rsidR="00936A54" w:rsidRDefault="00936A54" w:rsidP="000B2682">
      <w:pPr>
        <w:spacing w:line="360" w:lineRule="auto"/>
        <w:jc w:val="center"/>
        <w:rPr>
          <w:rFonts w:ascii="cmr10" w:eastAsia="Times New Roman" w:hAnsi="cmr10" w:cs="Times New Roman"/>
          <w:sz w:val="24"/>
          <w:szCs w:val="24"/>
        </w:rPr>
      </w:pPr>
      <w:commentRangeStart w:id="13"/>
      <w:r w:rsidRPr="00936A54">
        <w:rPr>
          <w:rFonts w:ascii="cmr10" w:eastAsia="Times New Roman" w:hAnsi="cmr10" w:cs="Times New Roman"/>
          <w:sz w:val="24"/>
          <w:szCs w:val="24"/>
        </w:rPr>
        <w:t xml:space="preserve">Figure 10: Conditional Probability of an Additional Incident Given </w:t>
      </w:r>
    </w:p>
    <w:p w14:paraId="2961C92B"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Past Incident Count</w:t>
      </w:r>
      <w:commentRangeEnd w:id="13"/>
      <w:r w:rsidRPr="00936A54">
        <w:rPr>
          <w:rFonts w:ascii="cmr10" w:hAnsi="cmr10"/>
        </w:rPr>
        <w:commentReference w:id="13"/>
      </w:r>
      <w:r>
        <w:rPr>
          <w:rFonts w:ascii="cmr10" w:eastAsia="Times New Roman" w:hAnsi="cmr10" w:cs="Times New Roman"/>
          <w:sz w:val="24"/>
          <w:szCs w:val="24"/>
        </w:rPr>
        <w:t xml:space="preserve"> (Sherman et al. 1989)</w:t>
      </w:r>
    </w:p>
    <w:p w14:paraId="3B2B5284" w14:textId="77777777" w:rsidR="000B2682" w:rsidRPr="00936A54" w:rsidRDefault="000B2682" w:rsidP="00936A54">
      <w:pPr>
        <w:spacing w:line="360" w:lineRule="auto"/>
        <w:jc w:val="center"/>
        <w:rPr>
          <w:rFonts w:ascii="cmr10" w:eastAsia="Times New Roman" w:hAnsi="cmr10" w:cs="Times New Roman"/>
          <w:sz w:val="24"/>
          <w:szCs w:val="24"/>
        </w:rPr>
      </w:pPr>
    </w:p>
    <w:p w14:paraId="72C523AD" w14:textId="00FA5B1B" w:rsidR="00936A54" w:rsidRPr="00936A54" w:rsidRDefault="00936A54" w:rsidP="00DD5F9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event dependency lends further support to the claim that crime clusters in the micro-place, </w:t>
      </w:r>
      <w:r w:rsidR="00BC40F7">
        <w:rPr>
          <w:rFonts w:ascii="cmr10" w:eastAsia="Times New Roman" w:hAnsi="cmr10" w:cs="Times New Roman"/>
          <w:sz w:val="24"/>
          <w:szCs w:val="24"/>
        </w:rPr>
        <w:t>suggesting</w:t>
      </w:r>
      <w:r w:rsidRPr="00936A54">
        <w:rPr>
          <w:rFonts w:ascii="cmr10" w:eastAsia="Times New Roman" w:hAnsi="cmr10" w:cs="Times New Roman"/>
          <w:sz w:val="24"/>
          <w:szCs w:val="24"/>
        </w:rPr>
        <w:t xml:space="preserve"> that crime begets more crime at the street segment level</w:t>
      </w:r>
      <w:r w:rsidR="004F235C">
        <w:rPr>
          <w:rFonts w:ascii="cmr10" w:eastAsia="Times New Roman" w:hAnsi="cmr10" w:cs="Times New Roman"/>
          <w:sz w:val="24"/>
          <w:szCs w:val="24"/>
        </w:rPr>
        <w:t xml:space="preserve"> within the same year</w:t>
      </w:r>
      <w:r w:rsidRPr="00936A54">
        <w:rPr>
          <w:rFonts w:ascii="cmr10" w:eastAsia="Times New Roman" w:hAnsi="cmr10" w:cs="Times New Roman"/>
          <w:sz w:val="24"/>
          <w:szCs w:val="24"/>
        </w:rPr>
        <w:t>, and also that recent-historical hotspots are consistently strong predictors of future crime</w:t>
      </w:r>
      <w:r w:rsidR="00C30B66">
        <w:rPr>
          <w:rFonts w:ascii="cmr10" w:eastAsia="Times New Roman" w:hAnsi="cmr10" w:cs="Times New Roman"/>
          <w:sz w:val="24"/>
          <w:szCs w:val="24"/>
        </w:rPr>
        <w:t xml:space="preserve"> (Sherman et al. 1989)</w:t>
      </w:r>
      <w:r w:rsidRPr="00936A54">
        <w:rPr>
          <w:rFonts w:ascii="cmr10" w:eastAsia="Times New Roman" w:hAnsi="cmr10" w:cs="Times New Roman"/>
          <w:sz w:val="24"/>
          <w:szCs w:val="24"/>
        </w:rPr>
        <w:t xml:space="preserve">. This tendency to cluster in time as well as place is so strong, in fact, that the predictive models implemented in by the Los Angeles and Atlanta police departments in 2014 were Epidemic Type Aftershock Sequence models, borrowing from seismological models of the ways that aftershocks follow an earthquake in place and time (Mohler 2014). </w:t>
      </w:r>
    </w:p>
    <w:p w14:paraId="0FF69FB5" w14:textId="6CC8329D" w:rsidR="00936A54" w:rsidRPr="00936A54" w:rsidRDefault="00936A54" w:rsidP="005F11BA">
      <w:pPr>
        <w:pStyle w:val="Heading1"/>
      </w:pPr>
      <w:bookmarkStart w:id="14" w:name="_Toc481585344"/>
      <w:r w:rsidRPr="00936A54">
        <w:t>Putting Crime in its Place</w:t>
      </w:r>
      <w:bookmarkEnd w:id="14"/>
    </w:p>
    <w:p w14:paraId="03599FF9" w14:textId="7F7BC25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With significant backing to the theory that crime clusters in place and time, it is important that we continue to push this recently-developing body of theory, testing its generalization to unseen data points and asking the causal question of what exactly causes a criminal hotspot to appear or disappear. This, in short, is </w:t>
      </w:r>
      <w:r w:rsidR="00430F56">
        <w:rPr>
          <w:rFonts w:ascii="cmr10" w:eastAsia="Times New Roman" w:hAnsi="cmr10" w:cs="Times New Roman"/>
          <w:sz w:val="24"/>
          <w:szCs w:val="24"/>
        </w:rPr>
        <w:t>the subject of my thesis.</w:t>
      </w:r>
      <w:r w:rsidRPr="00936A54">
        <w:rPr>
          <w:rFonts w:ascii="cmr10" w:eastAsia="Times New Roman" w:hAnsi="cmr10" w:cs="Times New Roman"/>
          <w:sz w:val="24"/>
          <w:szCs w:val="24"/>
        </w:rPr>
        <w:t xml:space="preserve"> </w:t>
      </w:r>
    </w:p>
    <w:p w14:paraId="205AD64C" w14:textId="08AB2DC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The econometric analysis of crime in micro-places that follows is first made possible by the recent influx of open </w:t>
      </w:r>
      <w:r w:rsidR="0068670C">
        <w:rPr>
          <w:rFonts w:ascii="cmr10" w:eastAsia="Times New Roman" w:hAnsi="cmr10" w:cs="Times New Roman"/>
          <w:sz w:val="24"/>
          <w:szCs w:val="24"/>
        </w:rPr>
        <w:t xml:space="preserve">government </w:t>
      </w:r>
      <w:r w:rsidRPr="00936A54">
        <w:rPr>
          <w:rFonts w:ascii="cmr10" w:eastAsia="Times New Roman" w:hAnsi="cmr10" w:cs="Times New Roman"/>
          <w:sz w:val="24"/>
          <w:szCs w:val="24"/>
        </w:rPr>
        <w:t xml:space="preserve">data. Since President Obama took office in 2009, the the US government has undertaken various initiatives for releasing federal data for research purposes, including the creation of data.gov, the Open Government Initiative, and the Police Data Initiative. Many US cities and states followed suit, leading to what has become hundreds of gigabytes of freely available police incident report data from most major US cities, including the time, location, and category of each incident that has occurred, along with other pieces of city-specific information. </w:t>
      </w:r>
    </w:p>
    <w:p w14:paraId="57DBD5FC" w14:textId="283DB9A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With the aforementioned theoretical frameworks and empirical results as a starting point, the foundation is in place for understanding how crime is generated in and as a function of place. I will begin by replicating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analysis from </w:t>
      </w:r>
      <w:r w:rsidRPr="00936A54">
        <w:rPr>
          <w:rFonts w:ascii="cmr10" w:eastAsia="Times New Roman" w:hAnsi="cmr10" w:cs="Times New Roman"/>
          <w:i/>
          <w:sz w:val="24"/>
          <w:szCs w:val="24"/>
        </w:rPr>
        <w:t>The Law of Crime Concentration and the Criminology of Place</w:t>
      </w:r>
      <w:r w:rsidR="00FD4989">
        <w:rPr>
          <w:rFonts w:ascii="cmr10" w:eastAsia="Times New Roman" w:hAnsi="cmr10" w:cs="Times New Roman"/>
          <w:i/>
          <w:sz w:val="24"/>
          <w:szCs w:val="24"/>
        </w:rPr>
        <w:t xml:space="preserve"> </w:t>
      </w:r>
      <w:r w:rsidR="00FD4989" w:rsidRPr="00281348">
        <w:rPr>
          <w:rFonts w:ascii="cmr10" w:eastAsia="Times New Roman" w:hAnsi="cmr10" w:cs="Times New Roman"/>
          <w:sz w:val="24"/>
          <w:szCs w:val="24"/>
        </w:rPr>
        <w:t>(2015)</w:t>
      </w:r>
      <w:r w:rsidRPr="00281348">
        <w:rPr>
          <w:rFonts w:ascii="cmr10" w:eastAsia="Times New Roman" w:hAnsi="cmr10" w:cs="Times New Roman"/>
          <w:sz w:val="24"/>
          <w:szCs w:val="24"/>
        </w:rPr>
        <w:t>,</w:t>
      </w:r>
      <w:r w:rsidRPr="00936A54">
        <w:rPr>
          <w:rFonts w:ascii="cmr10" w:eastAsia="Times New Roman" w:hAnsi="cmr10" w:cs="Times New Roman"/>
          <w:sz w:val="24"/>
          <w:szCs w:val="24"/>
        </w:rPr>
        <w:t xml:space="preserve"> testing his theory of crime concentration in new locales. This first stage of analysis will focus on large cities, namely Seattle, Chicago, Los Angeles, Portland (OR), San Francisco, Philadelphia, Dallas, Washington DC, and Cincinnati. Two of these cities</w:t>
      </w:r>
      <w:r w:rsidR="00A74A9C">
        <w:rPr>
          <w:rFonts w:ascii="cmr10" w:eastAsia="Times New Roman" w:hAnsi="cmr10" w:cs="Times New Roman"/>
          <w:sz w:val="24"/>
          <w:szCs w:val="24"/>
        </w:rPr>
        <w:t xml:space="preserve">, Cincinnati and </w:t>
      </w:r>
      <w:r w:rsidR="00F62F60">
        <w:rPr>
          <w:rFonts w:ascii="cmr10" w:eastAsia="Times New Roman" w:hAnsi="cmr10" w:cs="Times New Roman"/>
          <w:sz w:val="24"/>
          <w:szCs w:val="24"/>
        </w:rPr>
        <w:t>Seattle,</w:t>
      </w:r>
      <w:r w:rsidRPr="00936A54">
        <w:rPr>
          <w:rFonts w:ascii="cmr10" w:eastAsia="Times New Roman" w:hAnsi="cmr10" w:cs="Times New Roman"/>
          <w:sz w:val="24"/>
          <w:szCs w:val="24"/>
        </w:rPr>
        <w:t xml:space="preserve"> overlap with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initial sample, and the rest are yet to have had their crime concentration levels analyzed at the street segment level. I will dissect these concentration levels both comparatively against one another and over time in order to </w:t>
      </w:r>
      <w:r w:rsidR="00FE69CB">
        <w:rPr>
          <w:rFonts w:ascii="cmr10" w:eastAsia="Times New Roman" w:hAnsi="cmr10" w:cs="Times New Roman"/>
          <w:sz w:val="24"/>
          <w:szCs w:val="24"/>
        </w:rPr>
        <w:t>understand the strength of the law of c</w:t>
      </w:r>
      <w:r w:rsidRPr="00936A54">
        <w:rPr>
          <w:rFonts w:ascii="cmr10" w:eastAsia="Times New Roman" w:hAnsi="cmr10" w:cs="Times New Roman"/>
          <w:sz w:val="24"/>
          <w:szCs w:val="24"/>
        </w:rPr>
        <w:t>on</w:t>
      </w:r>
      <w:r w:rsidR="00FE69CB">
        <w:rPr>
          <w:rFonts w:ascii="cmr10" w:eastAsia="Times New Roman" w:hAnsi="cmr10" w:cs="Times New Roman"/>
          <w:sz w:val="24"/>
          <w:szCs w:val="24"/>
        </w:rPr>
        <w:t>centration of crime at p</w:t>
      </w:r>
      <w:r w:rsidRPr="00936A54">
        <w:rPr>
          <w:rFonts w:ascii="cmr10" w:eastAsia="Times New Roman" w:hAnsi="cmr10" w:cs="Times New Roman"/>
          <w:sz w:val="24"/>
          <w:szCs w:val="24"/>
        </w:rPr>
        <w:t>lace and its stability over time. This section of analysis will attempt to answer the questions of how closely crime couples with place, and how long hotspots stay hot.</w:t>
      </w:r>
    </w:p>
    <w:p w14:paraId="27ACFD1D" w14:textId="51A8DA7C"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 Next, I will analyze the locations at which crime concentrates</w:t>
      </w:r>
      <w:r w:rsidR="00123CF2">
        <w:rPr>
          <w:rFonts w:ascii="cmr10" w:eastAsia="Times New Roman" w:hAnsi="cmr10" w:cs="Times New Roman"/>
          <w:sz w:val="24"/>
          <w:szCs w:val="24"/>
        </w:rPr>
        <w:t xml:space="preserve"> through the routine activities and crime p</w:t>
      </w:r>
      <w:r w:rsidRPr="00936A54">
        <w:rPr>
          <w:rFonts w:ascii="cmr10" w:eastAsia="Times New Roman" w:hAnsi="cmr10" w:cs="Times New Roman"/>
          <w:sz w:val="24"/>
          <w:szCs w:val="24"/>
        </w:rPr>
        <w:t xml:space="preserve">attern frameworks, attempting to answer the causal question of why crime concentrates where it does. Focusing on the city of Chicago, the second section of this study uses geospatial data on demographics, socioeconomic status, street type, and the locations of various types of facilities such as bars, restaurants, subway stations, and retirement homes in order to </w:t>
      </w:r>
      <w:r w:rsidR="00655C6F">
        <w:rPr>
          <w:rFonts w:ascii="cmr10" w:eastAsia="Times New Roman" w:hAnsi="cmr10" w:cs="Times New Roman"/>
          <w:sz w:val="24"/>
          <w:szCs w:val="24"/>
        </w:rPr>
        <w:t xml:space="preserve">better </w:t>
      </w:r>
      <w:r w:rsidRPr="00936A54">
        <w:rPr>
          <w:rFonts w:ascii="cmr10" w:eastAsia="Times New Roman" w:hAnsi="cmr10" w:cs="Times New Roman"/>
          <w:sz w:val="24"/>
          <w:szCs w:val="24"/>
        </w:rPr>
        <w:t xml:space="preserve">understand the ways in which the local environments of micro-places interact with their levels of crime risk. Employing both logistic and ordinary least squares regression models, the significance, direction, </w:t>
      </w:r>
      <w:r w:rsidRPr="00936A54">
        <w:rPr>
          <w:rFonts w:ascii="cmr10" w:eastAsia="Times New Roman" w:hAnsi="cmr10" w:cs="Times New Roman"/>
          <w:sz w:val="24"/>
          <w:szCs w:val="24"/>
        </w:rPr>
        <w:lastRenderedPageBreak/>
        <w:t>and relative magnitude of these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can be used to improve public safety.</w:t>
      </w:r>
    </w:p>
    <w:p w14:paraId="32770FD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1CA75777" w14:textId="77777777" w:rsidR="00936A54" w:rsidRPr="00936A54" w:rsidRDefault="00936A54" w:rsidP="005F11BA">
      <w:pPr>
        <w:pStyle w:val="Heading1"/>
        <w:rPr>
          <w:sz w:val="24"/>
          <w:szCs w:val="24"/>
        </w:rPr>
      </w:pPr>
      <w:bookmarkStart w:id="15" w:name="_Toc481585345"/>
      <w:r w:rsidRPr="00936A54">
        <w:t>VIII. Data and Methods</w:t>
      </w:r>
      <w:bookmarkEnd w:id="15"/>
    </w:p>
    <w:p w14:paraId="5AD33816" w14:textId="0B6E5396" w:rsidR="00936A54" w:rsidRPr="00936A54" w:rsidRDefault="00936A54" w:rsidP="005F11BA">
      <w:pPr>
        <w:pStyle w:val="Heading2"/>
      </w:pPr>
      <w:bookmarkStart w:id="16" w:name="_Toc481585346"/>
      <w:r w:rsidRPr="00936A54">
        <w:t>Crime Data</w:t>
      </w:r>
      <w:bookmarkEnd w:id="16"/>
    </w:p>
    <w:p w14:paraId="35EAC569" w14:textId="77777777" w:rsidR="007F776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study makes use of publicly available incident report data from the open data portals of the cities of Seattle, Chicago, Los Angeles, Portland (OR), San Francisco, Philadelphia, Dallas, Washington DC, and Cincinnati. These cities were </w:t>
      </w:r>
      <w:r w:rsidR="007F7764">
        <w:rPr>
          <w:rFonts w:ascii="cmr10" w:eastAsia="Times New Roman" w:hAnsi="cmr10" w:cs="Times New Roman"/>
          <w:sz w:val="24"/>
          <w:szCs w:val="24"/>
        </w:rPr>
        <w:t>chosen for a variety of reasons:</w:t>
      </w:r>
    </w:p>
    <w:p w14:paraId="741B853F" w14:textId="0AA41800"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 First, they represent a diverse cross-section of America</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major cities; they vary significantly in population, racial composition, crime rate, poverty </w:t>
      </w:r>
      <w:r w:rsidRPr="00375536">
        <w:rPr>
          <w:rFonts w:ascii="cmr10" w:eastAsia="Times New Roman" w:hAnsi="cmr10" w:cs="Times New Roman"/>
          <w:sz w:val="24"/>
          <w:szCs w:val="24"/>
        </w:rPr>
        <w:t>level, and street layout. With one of this paper</w:t>
      </w:r>
      <w:r w:rsidRPr="00375536">
        <w:rPr>
          <w:rFonts w:ascii="Calibri" w:eastAsia="Calibri" w:hAnsi="Calibri" w:cs="Calibri"/>
          <w:sz w:val="24"/>
          <w:szCs w:val="24"/>
        </w:rPr>
        <w:t>’</w:t>
      </w:r>
      <w:r w:rsidRPr="00375536">
        <w:rPr>
          <w:rFonts w:ascii="cmr10" w:eastAsia="Times New Roman" w:hAnsi="cmr10" w:cs="Times New Roman"/>
          <w:sz w:val="24"/>
          <w:szCs w:val="24"/>
        </w:rPr>
        <w:t>s goals being to study the</w:t>
      </w:r>
      <w:r w:rsidR="00375536" w:rsidRPr="00375536">
        <w:rPr>
          <w:rFonts w:ascii="cmr10" w:eastAsia="Times New Roman" w:hAnsi="cmr10" w:cs="Times New Roman"/>
          <w:sz w:val="24"/>
          <w:szCs w:val="24"/>
        </w:rPr>
        <w:t xml:space="preserve"> law of concentration of c</w:t>
      </w:r>
      <w:r w:rsidRPr="00375536">
        <w:rPr>
          <w:rFonts w:ascii="cmr10" w:eastAsia="Times New Roman" w:hAnsi="cmr10" w:cs="Times New Roman"/>
          <w:sz w:val="24"/>
          <w:szCs w:val="24"/>
        </w:rPr>
        <w:t xml:space="preserve">rime </w:t>
      </w:r>
      <w:r w:rsidR="00375536" w:rsidRPr="00375536">
        <w:rPr>
          <w:rFonts w:ascii="cmr10" w:eastAsia="Times New Roman" w:hAnsi="cmr10" w:cs="Times New Roman"/>
          <w:sz w:val="24"/>
          <w:szCs w:val="24"/>
        </w:rPr>
        <w:t>at p</w:t>
      </w:r>
      <w:r w:rsidRPr="00375536">
        <w:rPr>
          <w:rFonts w:ascii="cmr10" w:eastAsia="Times New Roman" w:hAnsi="cmr10" w:cs="Times New Roman"/>
          <w:sz w:val="24"/>
          <w:szCs w:val="24"/>
        </w:rPr>
        <w:t>lace across</w:t>
      </w:r>
      <w:r w:rsidRPr="00936A54">
        <w:rPr>
          <w:rFonts w:ascii="cmr10" w:eastAsia="Times New Roman" w:hAnsi="cmr10" w:cs="Times New Roman"/>
          <w:sz w:val="24"/>
          <w:szCs w:val="24"/>
        </w:rPr>
        <w:t xml:space="preserve"> a larger sample of cities than has been offered to date, a diverse sample of cities will provide the basis for a stronger claim in support of this theory, should the results be positive. </w:t>
      </w:r>
    </w:p>
    <w:p w14:paraId="5ED3B93F" w14:textId="2820900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Second, the cities in this sample all p</w:t>
      </w:r>
      <w:r w:rsidR="006766C4">
        <w:rPr>
          <w:rFonts w:ascii="cmr10" w:eastAsia="Times New Roman" w:hAnsi="cmr10" w:cs="Times New Roman"/>
          <w:sz w:val="24"/>
          <w:szCs w:val="24"/>
        </w:rPr>
        <w:t xml:space="preserve">rovide crime data at the street </w:t>
      </w:r>
      <w:r w:rsidRPr="00936A54">
        <w:rPr>
          <w:rFonts w:ascii="cmr10" w:eastAsia="Times New Roman" w:hAnsi="cmr10" w:cs="Times New Roman"/>
          <w:sz w:val="24"/>
          <w:szCs w:val="24"/>
        </w:rPr>
        <w:t>segment level. While many cities outside this sample offer incident report data, these are the ones that lend themselves most readily to analysis at the st</w:t>
      </w:r>
      <w:r w:rsidR="00CA3E05">
        <w:rPr>
          <w:rFonts w:ascii="cmr10" w:eastAsia="Times New Roman" w:hAnsi="cmr10" w:cs="Times New Roman"/>
          <w:sz w:val="24"/>
          <w:szCs w:val="24"/>
        </w:rPr>
        <w:t>reet segment level. New York and</w:t>
      </w:r>
      <w:r w:rsidRPr="00936A54">
        <w:rPr>
          <w:rFonts w:ascii="cmr10" w:eastAsia="Times New Roman" w:hAnsi="cmr10" w:cs="Times New Roman"/>
          <w:sz w:val="24"/>
          <w:szCs w:val="24"/>
        </w:rPr>
        <w:t xml:space="preserve"> Boston, for example, only offer crime locations in the form of latitude and longitude coordinates, which are computationally challenging to reverse-geocode into addresses and then street segments. In this sense, the sample I choose is also one of </w:t>
      </w:r>
      <w:commentRangeStart w:id="17"/>
      <w:r w:rsidRPr="00936A54">
        <w:rPr>
          <w:rFonts w:ascii="cmr10" w:eastAsia="Times New Roman" w:hAnsi="cmr10" w:cs="Times New Roman"/>
          <w:sz w:val="24"/>
          <w:szCs w:val="24"/>
        </w:rPr>
        <w:t>convenience</w:t>
      </w:r>
      <w:commentRangeEnd w:id="17"/>
      <w:r w:rsidRPr="00936A54">
        <w:rPr>
          <w:rFonts w:ascii="cmr10" w:hAnsi="cmr10"/>
        </w:rPr>
        <w:commentReference w:id="17"/>
      </w:r>
      <w:r w:rsidRPr="00936A54">
        <w:rPr>
          <w:rFonts w:ascii="cmr10" w:eastAsia="Times New Roman" w:hAnsi="cmr10" w:cs="Times New Roman"/>
          <w:sz w:val="24"/>
          <w:szCs w:val="24"/>
        </w:rPr>
        <w:t xml:space="preserve">. </w:t>
      </w:r>
    </w:p>
    <w:p w14:paraId="5684012F" w14:textId="232BF7F9" w:rsidR="00E839D6" w:rsidRDefault="008F7B4A" w:rsidP="00E839D6">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Each data set contained</w:t>
      </w:r>
      <w:r w:rsidR="00936A54" w:rsidRPr="00936A54">
        <w:rPr>
          <w:rFonts w:ascii="cmr10" w:eastAsia="Times New Roman" w:hAnsi="cmr10" w:cs="Times New Roman"/>
          <w:sz w:val="24"/>
          <w:szCs w:val="24"/>
        </w:rPr>
        <w:t xml:space="preserve"> the block-level address of each crime (i.e. 21XX BLOCK COMMONWEALTH AVE), a description of the crime that occurred, and a latitude-longitude coordinate pair for the incident</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s location. They also tended to include locale-specific encodings such as police district. The main area where the different cities</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 xml:space="preserve"> data sets differed was the categories into which they grouped crimes. The city of Houston</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s data, for example, contains only low-</w:t>
      </w:r>
      <w:r w:rsidR="00936A54" w:rsidRPr="00936A54">
        <w:rPr>
          <w:rFonts w:ascii="cmr10" w:eastAsia="Times New Roman" w:hAnsi="cmr10" w:cs="Times New Roman"/>
          <w:sz w:val="24"/>
          <w:szCs w:val="24"/>
        </w:rPr>
        <w:lastRenderedPageBreak/>
        <w:t xml:space="preserve">level crime categories such as </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ASSAULT (AGG) -AGAINST SECURITY OFF (AGG), ASSAULT (AGG) -DEADLY WEAPON, ASSAULT (AGG) -DISCH FIREARM  OCC BLDG/HOUSE/VEH (AGG)</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 whereas the city of Portland</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 xml:space="preserve">s reports contained only high-level categories, grouping all assaults into a single </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ASSAULT</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 xml:space="preserve"> category. In order to compare crime concentration levels for a specific subset of crimes across all cities, it was necessary to re-encode some cities</w:t>
      </w:r>
      <w:r w:rsidR="00936A54" w:rsidRPr="00936A54">
        <w:rPr>
          <w:rFonts w:ascii="Calibri" w:eastAsia="Calibri" w:hAnsi="Calibri" w:cs="Calibri"/>
          <w:sz w:val="24"/>
          <w:szCs w:val="24"/>
        </w:rPr>
        <w:t>’</w:t>
      </w:r>
      <w:r w:rsidR="00936A54" w:rsidRPr="00936A54">
        <w:rPr>
          <w:rFonts w:ascii="cmr10" w:eastAsia="Times New Roman" w:hAnsi="cmr10" w:cs="Times New Roman"/>
          <w:sz w:val="24"/>
          <w:szCs w:val="24"/>
        </w:rPr>
        <w:t xml:space="preserve"> crime categories so that </w:t>
      </w:r>
      <w:r w:rsidR="00DC3413">
        <w:rPr>
          <w:rFonts w:ascii="cmr10" w:eastAsia="Times New Roman" w:hAnsi="cmr10" w:cs="Times New Roman"/>
          <w:sz w:val="24"/>
          <w:szCs w:val="24"/>
        </w:rPr>
        <w:t>all cities</w:t>
      </w:r>
      <w:r w:rsidR="00DC3413">
        <w:rPr>
          <w:rFonts w:ascii="Calibri" w:eastAsia="Calibri" w:hAnsi="Calibri" w:cs="Calibri"/>
          <w:sz w:val="24"/>
          <w:szCs w:val="24"/>
        </w:rPr>
        <w:t>’</w:t>
      </w:r>
      <w:r w:rsidR="00DC3413">
        <w:rPr>
          <w:rFonts w:ascii="cmr10" w:eastAsia="Times New Roman" w:hAnsi="cmr10" w:cs="Times New Roman"/>
          <w:sz w:val="24"/>
          <w:szCs w:val="24"/>
        </w:rPr>
        <w:t xml:space="preserve"> data</w:t>
      </w:r>
      <w:r w:rsidR="00936A54" w:rsidRPr="00936A54">
        <w:rPr>
          <w:rFonts w:ascii="cmr10" w:eastAsia="Times New Roman" w:hAnsi="cmr10" w:cs="Times New Roman"/>
          <w:sz w:val="24"/>
          <w:szCs w:val="24"/>
        </w:rPr>
        <w:t xml:space="preserve"> were comparable. </w:t>
      </w:r>
    </w:p>
    <w:p w14:paraId="0E19FCB5" w14:textId="2E083897" w:rsidR="00936A54" w:rsidRPr="00936A54" w:rsidRDefault="00936A54" w:rsidP="00E839D6">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observations in these datasets represent police incident reports. These reports represent events that are more severe than a 911 call, and but are often less severe than an arrest. Any time an officer arrives on a scene and finds the event sufficiently important </w:t>
      </w:r>
      <w:r w:rsidR="00C05AEA">
        <w:rPr>
          <w:rFonts w:ascii="cmr10" w:eastAsia="Times New Roman" w:hAnsi="cmr10" w:cs="Times New Roman"/>
          <w:sz w:val="24"/>
          <w:szCs w:val="24"/>
        </w:rPr>
        <w:t>to document</w:t>
      </w:r>
      <w:r w:rsidRPr="00936A54">
        <w:rPr>
          <w:rFonts w:ascii="cmr10" w:eastAsia="Times New Roman" w:hAnsi="cmr10" w:cs="Times New Roman"/>
          <w:sz w:val="24"/>
          <w:szCs w:val="24"/>
        </w:rPr>
        <w:t xml:space="preserve">, the report is digitized and then released by the city as open data. For this reason, some, but not all incidents in this data represent arrests. </w:t>
      </w:r>
    </w:p>
    <w:p w14:paraId="16007004" w14:textId="53CC258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For cross-city analysis, two sets of crimes are selected for investigation. First, testing Weisburd</w:t>
      </w:r>
      <w:r w:rsidRPr="00936A54">
        <w:rPr>
          <w:rFonts w:ascii="Calibri" w:eastAsia="Calibri" w:hAnsi="Calibri" w:cs="Calibri"/>
          <w:sz w:val="24"/>
          <w:szCs w:val="24"/>
        </w:rPr>
        <w:t>’</w:t>
      </w:r>
      <w:r w:rsidR="00154CF0">
        <w:rPr>
          <w:rFonts w:ascii="cmr10" w:eastAsia="Times New Roman" w:hAnsi="cmr10" w:cs="Times New Roman"/>
          <w:sz w:val="24"/>
          <w:szCs w:val="24"/>
        </w:rPr>
        <w:t>s law of concentration of crime at p</w:t>
      </w:r>
      <w:r w:rsidRPr="00936A54">
        <w:rPr>
          <w:rFonts w:ascii="cmr10" w:eastAsia="Times New Roman" w:hAnsi="cmr10" w:cs="Times New Roman"/>
          <w:sz w:val="24"/>
          <w:szCs w:val="24"/>
        </w:rPr>
        <w:t>lace, it is necessary to analyze only the crimes whose categories were included in the original paper defining this law. This means including burglary, property destruction, assault, homicide, robbery, graffiti, abandoned vehicles, drugs, prostitution, drunk driving, and hit and run incidents (Weis</w:t>
      </w:r>
      <w:r w:rsidR="00BB76A4">
        <w:rPr>
          <w:rFonts w:ascii="cmr10" w:eastAsia="Times New Roman" w:hAnsi="cmr10" w:cs="Times New Roman"/>
          <w:sz w:val="24"/>
          <w:szCs w:val="24"/>
        </w:rPr>
        <w:t>burd</w:t>
      </w:r>
      <w:r w:rsidRPr="00936A54">
        <w:rPr>
          <w:rFonts w:ascii="cmr10" w:eastAsia="Times New Roman" w:hAnsi="cmr10" w:cs="Times New Roman"/>
          <w:sz w:val="24"/>
          <w:szCs w:val="24"/>
        </w:rPr>
        <w:t xml:space="preserve"> 2015). Second, the violent crimes are examined in isolation. These include assault, battery, robbery, sexual assault, homicide, and domestic violence. Due to the differing encoding systems across cities, subsetting the data to in</w:t>
      </w:r>
      <w:r w:rsidR="00252E75">
        <w:rPr>
          <w:rFonts w:ascii="cmr10" w:eastAsia="Times New Roman" w:hAnsi="cmr10" w:cs="Times New Roman"/>
          <w:sz w:val="24"/>
          <w:szCs w:val="24"/>
        </w:rPr>
        <w:t>clude only these crimes required</w:t>
      </w:r>
      <w:r w:rsidRPr="00936A54">
        <w:rPr>
          <w:rFonts w:ascii="cmr10" w:eastAsia="Times New Roman" w:hAnsi="cmr10" w:cs="Times New Roman"/>
          <w:sz w:val="24"/>
          <w:szCs w:val="24"/>
        </w:rPr>
        <w:t xml:space="preserve"> some manual searching in order to find each city</w:t>
      </w:r>
      <w:r w:rsidRPr="00936A54">
        <w:rPr>
          <w:rFonts w:ascii="Calibri" w:eastAsia="Calibri" w:hAnsi="Calibri" w:cs="Calibri"/>
          <w:sz w:val="24"/>
          <w:szCs w:val="24"/>
        </w:rPr>
        <w:t>’</w:t>
      </w:r>
      <w:r w:rsidRPr="00936A54">
        <w:rPr>
          <w:rFonts w:ascii="cmr10" w:eastAsia="Times New Roman" w:hAnsi="cmr10" w:cs="Times New Roman"/>
          <w:sz w:val="24"/>
          <w:szCs w:val="24"/>
        </w:rPr>
        <w:t>s sometimes-several names for each category. For the most part, all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data contains the desired encodings. The one noteworthy exception is that of abandoned vehicles, which Weisburd includes in his analysis but were not available for the majority of cities in this sample. For the regressions run in the second part of this study, only the violent crimes are selected for analysis, as these are the incidents that pose </w:t>
      </w:r>
      <w:r w:rsidR="00114A5B">
        <w:rPr>
          <w:rFonts w:ascii="cmr10" w:eastAsia="Times New Roman" w:hAnsi="cmr10" w:cs="Times New Roman"/>
          <w:sz w:val="24"/>
          <w:szCs w:val="24"/>
        </w:rPr>
        <w:t>the greatest threat to society and are of the highest interest to law enforcement.</w:t>
      </w:r>
    </w:p>
    <w:p w14:paraId="29D60F23" w14:textId="2E7AB865"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The data is originally provided at the individual crime level. </w:t>
      </w:r>
      <w:r w:rsidR="00146A00">
        <w:rPr>
          <w:rFonts w:ascii="cmr10" w:eastAsia="Times New Roman" w:hAnsi="cmr10" w:cs="Times New Roman"/>
          <w:sz w:val="24"/>
          <w:szCs w:val="24"/>
        </w:rPr>
        <w:t>An observation, fo</w:t>
      </w:r>
      <w:r w:rsidR="008644E1">
        <w:rPr>
          <w:rFonts w:ascii="cmr10" w:eastAsia="Times New Roman" w:hAnsi="cmr10" w:cs="Times New Roman"/>
          <w:sz w:val="24"/>
          <w:szCs w:val="24"/>
        </w:rPr>
        <w:t xml:space="preserve">r example, could represent a homicide. This observation would tell which street segment the homicide occurred on, </w:t>
      </w:r>
      <w:r w:rsidR="00971095">
        <w:rPr>
          <w:rFonts w:ascii="cmr10" w:eastAsia="Times New Roman" w:hAnsi="cmr10" w:cs="Times New Roman"/>
          <w:sz w:val="24"/>
          <w:szCs w:val="24"/>
        </w:rPr>
        <w:t xml:space="preserve">the date of the incident, </w:t>
      </w:r>
      <w:r w:rsidR="008644E1">
        <w:rPr>
          <w:rFonts w:ascii="cmr10" w:eastAsia="Times New Roman" w:hAnsi="cmr10" w:cs="Times New Roman"/>
          <w:sz w:val="24"/>
          <w:szCs w:val="24"/>
        </w:rPr>
        <w:t xml:space="preserve">its latitude and longitude, </w:t>
      </w:r>
      <w:r w:rsidR="00971095">
        <w:rPr>
          <w:rFonts w:ascii="cmr10" w:eastAsia="Times New Roman" w:hAnsi="cmr10" w:cs="Times New Roman"/>
          <w:sz w:val="24"/>
          <w:szCs w:val="24"/>
        </w:rPr>
        <w:t xml:space="preserve">and the time of police response. </w:t>
      </w:r>
      <w:r w:rsidRPr="00936A54">
        <w:rPr>
          <w:rFonts w:ascii="cmr10" w:eastAsia="Times New Roman" w:hAnsi="cmr10" w:cs="Times New Roman"/>
          <w:sz w:val="24"/>
          <w:szCs w:val="24"/>
        </w:rPr>
        <w:t xml:space="preserve">To analyze the amount of crime happening at specific street segments, I </w:t>
      </w:r>
      <w:r w:rsidR="0058716D">
        <w:rPr>
          <w:rFonts w:ascii="cmr10" w:eastAsia="Times New Roman" w:hAnsi="cmr10" w:cs="Times New Roman"/>
          <w:sz w:val="24"/>
          <w:szCs w:val="24"/>
        </w:rPr>
        <w:t xml:space="preserve">then </w:t>
      </w:r>
      <w:r w:rsidRPr="00936A54">
        <w:rPr>
          <w:rFonts w:ascii="cmr10" w:eastAsia="Times New Roman" w:hAnsi="cmr10" w:cs="Times New Roman"/>
          <w:sz w:val="24"/>
          <w:szCs w:val="24"/>
        </w:rPr>
        <w:t xml:space="preserve">take the </w:t>
      </w:r>
      <w:r w:rsidR="00212C86">
        <w:rPr>
          <w:rFonts w:ascii="cmr10" w:eastAsia="Times New Roman" w:hAnsi="cmr10" w:cs="Times New Roman"/>
          <w:sz w:val="24"/>
          <w:szCs w:val="24"/>
        </w:rPr>
        <w:t>count</w:t>
      </w:r>
      <w:r w:rsidRPr="00936A54">
        <w:rPr>
          <w:rFonts w:ascii="cmr10" w:eastAsia="Times New Roman" w:hAnsi="cmr10" w:cs="Times New Roman"/>
          <w:sz w:val="24"/>
          <w:szCs w:val="24"/>
        </w:rPr>
        <w:t xml:space="preserve"> of crimes happening on each </w:t>
      </w:r>
      <w:r w:rsidR="00462B9B">
        <w:rPr>
          <w:rFonts w:ascii="cmr10" w:eastAsia="Times New Roman" w:hAnsi="cmr10" w:cs="Times New Roman"/>
          <w:sz w:val="24"/>
          <w:szCs w:val="24"/>
        </w:rPr>
        <w:t xml:space="preserve">street </w:t>
      </w:r>
      <w:r w:rsidRPr="00936A54">
        <w:rPr>
          <w:rFonts w:ascii="cmr10" w:eastAsia="Times New Roman" w:hAnsi="cmr10" w:cs="Times New Roman"/>
          <w:sz w:val="24"/>
          <w:szCs w:val="24"/>
        </w:rPr>
        <w:t xml:space="preserve">segment for each year and collapse the data so that each observation </w:t>
      </w:r>
      <w:r w:rsidR="0060749F">
        <w:rPr>
          <w:rFonts w:ascii="cmr10" w:eastAsia="Times New Roman" w:hAnsi="cmr10" w:cs="Times New Roman"/>
          <w:sz w:val="24"/>
          <w:szCs w:val="24"/>
        </w:rPr>
        <w:t>represents all crime on a</w:t>
      </w:r>
      <w:r w:rsidRPr="00936A54">
        <w:rPr>
          <w:rFonts w:ascii="cmr10" w:eastAsia="Times New Roman" w:hAnsi="cmr10" w:cs="Times New Roman"/>
          <w:sz w:val="24"/>
          <w:szCs w:val="24"/>
        </w:rPr>
        <w:t xml:space="preserve"> </w:t>
      </w:r>
      <w:r w:rsidR="00E604AA">
        <w:rPr>
          <w:rFonts w:ascii="cmr10" w:eastAsia="Times New Roman" w:hAnsi="cmr10" w:cs="Times New Roman"/>
          <w:sz w:val="24"/>
          <w:szCs w:val="24"/>
        </w:rPr>
        <w:t xml:space="preserve">a street segment, rather than an isolated </w:t>
      </w:r>
      <w:r w:rsidR="00804441">
        <w:rPr>
          <w:rFonts w:ascii="cmr10" w:eastAsia="Times New Roman" w:hAnsi="cmr10" w:cs="Times New Roman"/>
          <w:sz w:val="24"/>
          <w:szCs w:val="24"/>
        </w:rPr>
        <w:t>incident</w:t>
      </w:r>
      <w:r w:rsidRPr="00936A54">
        <w:rPr>
          <w:rFonts w:ascii="cmr10" w:eastAsia="Times New Roman" w:hAnsi="cmr10" w:cs="Times New Roman"/>
          <w:sz w:val="24"/>
          <w:szCs w:val="24"/>
        </w:rPr>
        <w:t xml:space="preserve">. This operation  is performed to both the general crime and the violent crime-only subsets of the original data. </w:t>
      </w:r>
    </w:p>
    <w:p w14:paraId="140F88B6" w14:textId="289710F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 second type of data I use is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w:t>
      </w:r>
      <w:r w:rsidR="00343B28">
        <w:rPr>
          <w:rFonts w:ascii="cmr10" w:eastAsia="Times New Roman" w:hAnsi="cmr10" w:cs="Times New Roman"/>
          <w:sz w:val="24"/>
          <w:szCs w:val="24"/>
        </w:rPr>
        <w:t xml:space="preserve">street </w:t>
      </w:r>
      <w:r w:rsidRPr="00936A54">
        <w:rPr>
          <w:rFonts w:ascii="cmr10" w:eastAsia="Times New Roman" w:hAnsi="cmr10" w:cs="Times New Roman"/>
          <w:sz w:val="24"/>
          <w:szCs w:val="24"/>
        </w:rPr>
        <w:t xml:space="preserve">centerline file. A centerline file is a shapefile that includes the polylines representative of a street network. These include latitude-longitude coordinates, street segment IDs, and metadata such as street type and street segment length. These files were converted to GeoJSON format using the free program QGIS, and then converted to a usable tabular format in the statistical programming language R. The centerline files, like the rest of this data, were provided by the cities themselves via their open data portals.    </w:t>
      </w:r>
    </w:p>
    <w:p w14:paraId="168F3D86" w14:textId="61F6D841" w:rsidR="00936A54" w:rsidRPr="00A86E25" w:rsidRDefault="00936A54" w:rsidP="00A86E25">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the end, I focus on the city of Chicago for exploring potential causal relationships between facilities, socioeconomic factors, and crime. I choose Chicago for a variety of reasons. First, Chicago is among America</w:t>
      </w:r>
      <w:r w:rsidRPr="00936A54">
        <w:rPr>
          <w:rFonts w:ascii="Calibri" w:eastAsia="Calibri" w:hAnsi="Calibri" w:cs="Calibri"/>
          <w:sz w:val="24"/>
          <w:szCs w:val="24"/>
        </w:rPr>
        <w:t>’</w:t>
      </w:r>
      <w:r w:rsidRPr="00936A54">
        <w:rPr>
          <w:rFonts w:ascii="cmr10" w:eastAsia="Times New Roman" w:hAnsi="cmr10" w:cs="Times New Roman"/>
          <w:sz w:val="24"/>
          <w:szCs w:val="24"/>
        </w:rPr>
        <w:t>s best open data cities, meaning that its open data portal contains a large supply of machine-readable data sets that can be brought into this analysis. Second, Chicago is of a particular degree of interest in studies of crime due to its frequent presence in the news as a city that is high in gun violence and other violent crime. Third, the Chicago Police Department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incident report data is of a higher quality than most of the other cities studied, containing minimal incomplete observations in the features being studied and having clean, interpretable encodings for its crime categories. </w:t>
      </w:r>
    </w:p>
    <w:p w14:paraId="1037FDAC" w14:textId="1C85B159" w:rsidR="00936A54" w:rsidRPr="00936A54" w:rsidRDefault="00936A54" w:rsidP="005F11BA">
      <w:pPr>
        <w:pStyle w:val="Heading2"/>
      </w:pPr>
      <w:bookmarkStart w:id="18" w:name="_Toc481585347"/>
      <w:r w:rsidRPr="00936A54">
        <w:t>Units of Analysis</w:t>
      </w:r>
      <w:bookmarkEnd w:id="18"/>
    </w:p>
    <w:p w14:paraId="4F0B679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unit of analysis in this study is the street segment. A street segment is defined as both sides of a street between two intersections. All but one of the cities in this sample had average street segment </w:t>
      </w:r>
      <w:r w:rsidRPr="00936A54">
        <w:rPr>
          <w:rFonts w:ascii="cmr10" w:eastAsia="Times New Roman" w:hAnsi="cmr10" w:cs="Times New Roman"/>
          <w:sz w:val="24"/>
          <w:szCs w:val="24"/>
        </w:rPr>
        <w:lastRenderedPageBreak/>
        <w:t>lengths between 354.3 and 465.7 feet, with Portland being the only outlier at 151.6 feet. The number of street segments varies by city as well, with the smallest having 13,978 street segments and the largest having 87,042.</w:t>
      </w:r>
    </w:p>
    <w:p w14:paraId="03928106" w14:textId="2637D42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Street segments were chosen as the preferred unit of analysis for a variety of reasons. First and foremost, the street segment holds an important place in social organization, being physically bounded from other segments and home to a common pattern of routine activities.  </w:t>
      </w:r>
      <w:r w:rsidR="007A6FB0">
        <w:rPr>
          <w:rFonts w:ascii="cmr10" w:eastAsia="Times New Roman" w:hAnsi="cmr10" w:cs="Times New Roman"/>
          <w:sz w:val="24"/>
          <w:szCs w:val="24"/>
        </w:rPr>
        <w:t>This spatial unit serves as a</w:t>
      </w:r>
      <w:r w:rsidRPr="00936A54">
        <w:rPr>
          <w:rFonts w:ascii="cmr10" w:eastAsia="Times New Roman" w:hAnsi="cmr10" w:cs="Times New Roman"/>
          <w:sz w:val="24"/>
          <w:szCs w:val="24"/>
        </w:rPr>
        <w:t xml:space="preserve"> </w:t>
      </w:r>
      <w:r w:rsidR="007A6FB0">
        <w:rPr>
          <w:rFonts w:ascii="cmr10" w:eastAsia="Times New Roman" w:hAnsi="cmr10" w:cs="Times New Roman"/>
          <w:sz w:val="24"/>
          <w:szCs w:val="24"/>
        </w:rPr>
        <w:t>psychological behaviour setting</w:t>
      </w:r>
      <w:r w:rsidRPr="00936A54">
        <w:rPr>
          <w:rFonts w:ascii="cmr10" w:eastAsia="Times New Roman" w:hAnsi="cmr10" w:cs="Times New Roman"/>
          <w:sz w:val="24"/>
          <w:szCs w:val="24"/>
        </w:rPr>
        <w:t xml:space="preserve"> in that </w:t>
      </w:r>
      <w:r w:rsidR="007A6FB0">
        <w:rPr>
          <w:rFonts w:ascii="cmr10" w:eastAsia="Times New Roman" w:hAnsi="cmr10" w:cs="Times New Roman"/>
          <w:sz w:val="24"/>
          <w:szCs w:val="24"/>
        </w:rPr>
        <w:t>it</w:t>
      </w:r>
      <w:r w:rsidRPr="00936A54">
        <w:rPr>
          <w:rFonts w:ascii="cmr10" w:eastAsia="Times New Roman" w:hAnsi="cmr10" w:cs="Times New Roman"/>
          <w:sz w:val="24"/>
          <w:szCs w:val="24"/>
        </w:rPr>
        <w:t xml:space="preserve"> </w:t>
      </w:r>
      <w:r w:rsidR="007A6FB0">
        <w:rPr>
          <w:rFonts w:ascii="cmr10" w:eastAsia="Times New Roman" w:hAnsi="cmr10" w:cs="Times New Roman"/>
          <w:sz w:val="24"/>
          <w:szCs w:val="24"/>
        </w:rPr>
        <w:t>carries</w:t>
      </w:r>
      <w:r w:rsidRPr="00936A54">
        <w:rPr>
          <w:rFonts w:ascii="cmr10" w:eastAsia="Times New Roman" w:hAnsi="cmr10" w:cs="Times New Roman"/>
          <w:sz w:val="24"/>
          <w:szCs w:val="24"/>
        </w:rPr>
        <w:t xml:space="preserve"> with </w:t>
      </w:r>
      <w:r w:rsidR="007A6FB0">
        <w:rPr>
          <w:rFonts w:ascii="cmr10" w:eastAsia="Times New Roman" w:hAnsi="cmr10" w:cs="Times New Roman"/>
          <w:sz w:val="24"/>
          <w:szCs w:val="24"/>
        </w:rPr>
        <w:t>it</w:t>
      </w:r>
      <w:r w:rsidRPr="00936A54">
        <w:rPr>
          <w:rFonts w:ascii="cmr10" w:eastAsia="Times New Roman" w:hAnsi="cmr10" w:cs="Times New Roman"/>
          <w:sz w:val="24"/>
          <w:szCs w:val="24"/>
        </w:rPr>
        <w:t xml:space="preserve"> associated role obligations such as neighborliness, and norms which gov</w:t>
      </w:r>
      <w:r w:rsidR="0057320D">
        <w:rPr>
          <w:rFonts w:ascii="cmr10" w:eastAsia="Times New Roman" w:hAnsi="cmr10" w:cs="Times New Roman"/>
          <w:sz w:val="24"/>
          <w:szCs w:val="24"/>
        </w:rPr>
        <w:t xml:space="preserve">ern acceptable conduct (Taylor </w:t>
      </w:r>
      <w:r w:rsidRPr="00936A54">
        <w:rPr>
          <w:rFonts w:ascii="cmr10" w:eastAsia="Times New Roman" w:hAnsi="cmr10" w:cs="Times New Roman"/>
          <w:sz w:val="24"/>
          <w:szCs w:val="24"/>
        </w:rPr>
        <w:t xml:space="preserve">1997). For this reason, paired with </w:t>
      </w:r>
      <w:r w:rsidR="008E3E0C">
        <w:rPr>
          <w:rFonts w:ascii="cmr10" w:eastAsia="Times New Roman" w:hAnsi="cmr10" w:cs="Times New Roman"/>
          <w:sz w:val="24"/>
          <w:szCs w:val="24"/>
        </w:rPr>
        <w:t>its</w:t>
      </w:r>
      <w:r w:rsidRPr="00936A54">
        <w:rPr>
          <w:rFonts w:ascii="cmr10" w:eastAsia="Times New Roman" w:hAnsi="cmr10" w:cs="Times New Roman"/>
          <w:sz w:val="24"/>
          <w:szCs w:val="24"/>
        </w:rPr>
        <w:t xml:space="preserve"> small size, </w:t>
      </w:r>
      <w:r w:rsidR="008E3E0C">
        <w:rPr>
          <w:rFonts w:ascii="cmr10" w:eastAsia="Times New Roman" w:hAnsi="cmr10" w:cs="Times New Roman"/>
          <w:sz w:val="24"/>
          <w:szCs w:val="24"/>
        </w:rPr>
        <w:t>the street segment</w:t>
      </w:r>
      <w:r w:rsidRPr="00936A54">
        <w:rPr>
          <w:rFonts w:ascii="cmr10" w:eastAsia="Times New Roman" w:hAnsi="cmr10" w:cs="Times New Roman"/>
          <w:sz w:val="24"/>
          <w:szCs w:val="24"/>
        </w:rPr>
        <w:t xml:space="preserve"> tend</w:t>
      </w:r>
      <w:r w:rsidR="008E3E0C">
        <w:rPr>
          <w:rFonts w:ascii="cmr10" w:eastAsia="Times New Roman" w:hAnsi="cmr10" w:cs="Times New Roman"/>
          <w:sz w:val="24"/>
          <w:szCs w:val="24"/>
        </w:rPr>
        <w:t>s</w:t>
      </w:r>
      <w:r w:rsidRPr="00936A54">
        <w:rPr>
          <w:rFonts w:ascii="cmr10" w:eastAsia="Times New Roman" w:hAnsi="cmr10" w:cs="Times New Roman"/>
          <w:sz w:val="24"/>
          <w:szCs w:val="24"/>
        </w:rPr>
        <w:t xml:space="preserve"> to be homogeneous in the routine activities </w:t>
      </w:r>
      <w:r w:rsidR="008E3E0C">
        <w:rPr>
          <w:rFonts w:ascii="cmr10" w:eastAsia="Times New Roman" w:hAnsi="cmr10" w:cs="Times New Roman"/>
          <w:sz w:val="24"/>
          <w:szCs w:val="24"/>
        </w:rPr>
        <w:t>it</w:t>
      </w:r>
      <w:r w:rsidRPr="00936A54">
        <w:rPr>
          <w:rFonts w:ascii="cmr10" w:eastAsia="Times New Roman" w:hAnsi="cmr10" w:cs="Times New Roman"/>
          <w:sz w:val="24"/>
          <w:szCs w:val="24"/>
        </w:rPr>
        <w:t xml:space="preserve"> play</w:t>
      </w:r>
      <w:r w:rsidR="008E3E0C">
        <w:rPr>
          <w:rFonts w:ascii="cmr10" w:eastAsia="Times New Roman" w:hAnsi="cmr10" w:cs="Times New Roman"/>
          <w:sz w:val="24"/>
          <w:szCs w:val="24"/>
        </w:rPr>
        <w:t>s</w:t>
      </w:r>
      <w:r w:rsidRPr="00936A54">
        <w:rPr>
          <w:rFonts w:ascii="cmr10" w:eastAsia="Times New Roman" w:hAnsi="cmr10" w:cs="Times New Roman"/>
          <w:sz w:val="24"/>
          <w:szCs w:val="24"/>
        </w:rPr>
        <w:t xml:space="preserve"> host to. There is very little overlap, for example, between the streets playing host to the activities of people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household, commercial, and night lives; the same can not be said for the larger units of analysis typically used in criminology. For this reason, understanding crime at the street segment level holds a degree </w:t>
      </w:r>
      <w:r w:rsidR="008D6CCD">
        <w:rPr>
          <w:rFonts w:ascii="cmr10" w:eastAsia="Times New Roman" w:hAnsi="cmr10" w:cs="Times New Roman"/>
          <w:sz w:val="24"/>
          <w:szCs w:val="24"/>
        </w:rPr>
        <w:t>of social significance that can</w:t>
      </w:r>
      <w:r w:rsidRPr="00936A54">
        <w:rPr>
          <w:rFonts w:ascii="cmr10" w:eastAsia="Times New Roman" w:hAnsi="cmr10" w:cs="Times New Roman"/>
          <w:sz w:val="24"/>
          <w:szCs w:val="24"/>
        </w:rPr>
        <w:t xml:space="preserve">not be achieved with a broader, less socially cohesive unit such as zip code or police district. </w:t>
      </w:r>
    </w:p>
    <w:p w14:paraId="266C83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Second, the street segment is the smallest geographic unit at which we can accurately measure crime.  The smaller the unit of analysis is, the less we need to worry about latent features explaining the levels of crime concentration that we observe. An attempt to be more micro than street segments, on the other hand, using addresses or coordinates, would suffer from widespread inaccuracies in police reporting. Taking latitude-longitude encoded data that has been generalized to the street segment level is as micro-scale as an analysis can currently be while claiming accuracy in its underlying unit of analysis. Communities are heterogeneous entities that are challenging to define socially and geographically, so the street segment</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size and social homogeneity makes it particularly well suited for crime analysis. </w:t>
      </w:r>
    </w:p>
    <w:p w14:paraId="42253C69" w14:textId="4751CB9E" w:rsidR="00936A54" w:rsidRPr="00DE5F03" w:rsidRDefault="00936A54" w:rsidP="00DE5F03">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Rosser et al. (2016) argue that larger, area-based units of analysis such as census geographies, neighborhoods, and zip codes fail to accurately represent the amount of human-usable space they contain. Where human-usable space on any two street segments can be compared against one another in feet or meters, the same can not be said of two zip codes, as one may have significantly more populated </w:t>
      </w:r>
      <w:r w:rsidRPr="00936A54">
        <w:rPr>
          <w:rFonts w:ascii="cmr10" w:eastAsia="Times New Roman" w:hAnsi="cmr10" w:cs="Times New Roman"/>
          <w:sz w:val="24"/>
          <w:szCs w:val="24"/>
        </w:rPr>
        <w:lastRenderedPageBreak/>
        <w:t xml:space="preserve">space than the other. Being micro and street-based rather than area-based in the unit of analysis is a crucial step to avoiding the problems of spatial heterogeneity encountered throughout the environmental criminology literature. </w:t>
      </w:r>
    </w:p>
    <w:p w14:paraId="298B6EF3" w14:textId="271C7950" w:rsidR="00936A54" w:rsidRPr="00936A54" w:rsidRDefault="00936A54" w:rsidP="005F11BA">
      <w:pPr>
        <w:pStyle w:val="Heading2"/>
      </w:pPr>
      <w:bookmarkStart w:id="19" w:name="_Toc481585348"/>
      <w:r w:rsidRPr="00936A54">
        <w:t>Measure of Distance</w:t>
      </w:r>
      <w:bookmarkEnd w:id="19"/>
    </w:p>
    <w:p w14:paraId="652C1BD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Part of this analysis depends on variables measuring the quantity of specific types of facilities within set distances of individual street segments; the number of bars, for example, within 200 feet of the 1900 block of Beacon Street. These features are created using a co-centric circles approach. For a given street segment, I first define a central point. Next, I count the number of occurrences of a facility type within the first distance threshold. Last, I take the number of facilities lying between the first and second distance threshold. The end result is two non-overlapping measures of facility counts which can be used to estimate the causal impact of proximity to certain types of facilities on crime at the street segment level. To give these variables economic significance, the distance measures chosen are equal to </w:t>
      </w:r>
      <w:commentRangeStart w:id="20"/>
      <w:r w:rsidRPr="00936A54">
        <w:rPr>
          <w:rFonts w:ascii="cmr10" w:eastAsia="Times New Roman" w:hAnsi="cmr10" w:cs="Times New Roman"/>
          <w:sz w:val="24"/>
          <w:szCs w:val="24"/>
        </w:rPr>
        <w:t xml:space="preserve">200 and 600 </w:t>
      </w:r>
      <w:commentRangeEnd w:id="20"/>
      <w:r w:rsidRPr="00936A54">
        <w:rPr>
          <w:rFonts w:ascii="cmr10" w:hAnsi="cmr10"/>
        </w:rPr>
        <w:commentReference w:id="20"/>
      </w:r>
      <w:r w:rsidRPr="00936A54">
        <w:rPr>
          <w:rFonts w:ascii="cmr10" w:eastAsia="Times New Roman" w:hAnsi="cmr10" w:cs="Times New Roman"/>
          <w:sz w:val="24"/>
          <w:szCs w:val="24"/>
        </w:rPr>
        <w:t xml:space="preserve">feet, or 0.5 and 1.5 times the average street segment length in Chicago, the city that the causal analysis will focus on (Figure 11). These distance thresholds will capture roughly the number of facilities within one and two blocks of the street segment of interest. </w:t>
      </w:r>
    </w:p>
    <w:p w14:paraId="683516D1"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57B93899" w14:textId="1A4F2239"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65D809F0" wp14:editId="6BAB00EB">
            <wp:extent cx="2984500" cy="2984500"/>
            <wp:effectExtent l="0" t="0" r="12700" b="12700"/>
            <wp:docPr id="9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77BD3C44"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11: Distance Thresholds for Spatial Feature Generation</w:t>
      </w:r>
    </w:p>
    <w:p w14:paraId="31BDF21E" w14:textId="77777777" w:rsidR="00936A54" w:rsidRDefault="00936A54" w:rsidP="00936A54">
      <w:pPr>
        <w:spacing w:line="360" w:lineRule="auto"/>
        <w:ind w:firstLine="720"/>
        <w:jc w:val="both"/>
        <w:rPr>
          <w:rFonts w:ascii="cmr10" w:eastAsia="Times New Roman" w:hAnsi="cmr10" w:cs="Times New Roman"/>
          <w:sz w:val="24"/>
          <w:szCs w:val="24"/>
        </w:rPr>
      </w:pPr>
    </w:p>
    <w:p w14:paraId="5EFE34A6" w14:textId="7399B37D" w:rsidR="00936A54" w:rsidRPr="00936A54" w:rsidRDefault="00227B80" w:rsidP="00936A54">
      <w:pPr>
        <w:spacing w:line="360" w:lineRule="auto"/>
        <w:ind w:firstLine="720"/>
        <w:jc w:val="both"/>
        <w:rPr>
          <w:rFonts w:ascii="cmr10" w:eastAsia="Times New Roman" w:hAnsi="cmr10" w:cs="Times New Roman"/>
          <w:sz w:val="24"/>
          <w:szCs w:val="24"/>
        </w:rPr>
      </w:pPr>
      <w:r>
        <w:rPr>
          <w:rFonts w:ascii="cmr10" w:eastAsia="Times New Roman" w:hAnsi="cmr10" w:cs="Times New Roman"/>
          <w:sz w:val="24"/>
          <w:szCs w:val="24"/>
        </w:rPr>
        <w:t>D</w:t>
      </w:r>
      <w:r w:rsidR="00936A54" w:rsidRPr="00936A54">
        <w:rPr>
          <w:rFonts w:ascii="cmr10" w:eastAsia="Times New Roman" w:hAnsi="cmr10" w:cs="Times New Roman"/>
          <w:sz w:val="24"/>
          <w:szCs w:val="24"/>
        </w:rPr>
        <w:t xml:space="preserve">istances are calculated using the haversine formula for great-circle distance. Using the diameter of the Earth and two pairs of </w:t>
      </w:r>
      <w:r w:rsidR="00BC2CA9">
        <w:rPr>
          <w:rFonts w:ascii="cmr10" w:eastAsia="Times New Roman" w:hAnsi="cmr10" w:cs="Times New Roman"/>
          <w:sz w:val="24"/>
          <w:szCs w:val="24"/>
        </w:rPr>
        <w:t>latitude-</w:t>
      </w:r>
      <w:r w:rsidR="00936A54" w:rsidRPr="00936A54">
        <w:rPr>
          <w:rFonts w:ascii="cmr10" w:eastAsia="Times New Roman" w:hAnsi="cmr10" w:cs="Times New Roman"/>
          <w:sz w:val="24"/>
          <w:szCs w:val="24"/>
        </w:rPr>
        <w:t xml:space="preserve">longitude coordinates, this formula computes the distance between two </w:t>
      </w:r>
      <w:r w:rsidR="00DF05CC">
        <w:rPr>
          <w:rFonts w:ascii="cmr10" w:eastAsia="Times New Roman" w:hAnsi="cmr10" w:cs="Times New Roman"/>
          <w:sz w:val="24"/>
          <w:szCs w:val="24"/>
        </w:rPr>
        <w:t>locations</w:t>
      </w:r>
      <w:r w:rsidR="00C34EC9">
        <w:rPr>
          <w:rFonts w:ascii="cmr10" w:eastAsia="Times New Roman" w:hAnsi="cmr10" w:cs="Times New Roman"/>
          <w:sz w:val="24"/>
          <w:szCs w:val="24"/>
        </w:rPr>
        <w:t xml:space="preserve"> while accounting for the curvature of the </w:t>
      </w:r>
      <w:r w:rsidR="00F46BDA">
        <w:rPr>
          <w:rFonts w:ascii="cmr10" w:eastAsia="Times New Roman" w:hAnsi="cmr10" w:cs="Times New Roman"/>
          <w:sz w:val="24"/>
          <w:szCs w:val="24"/>
        </w:rPr>
        <w:t>E</w:t>
      </w:r>
      <w:r w:rsidR="00C34EC9">
        <w:rPr>
          <w:rFonts w:ascii="cmr10" w:eastAsia="Times New Roman" w:hAnsi="cmr10" w:cs="Times New Roman"/>
          <w:sz w:val="24"/>
          <w:szCs w:val="24"/>
        </w:rPr>
        <w:t>art</w:t>
      </w:r>
      <w:r w:rsidR="005176D2">
        <w:rPr>
          <w:rFonts w:ascii="cmr10" w:eastAsia="Times New Roman" w:hAnsi="cmr10" w:cs="Times New Roman"/>
          <w:sz w:val="24"/>
          <w:szCs w:val="24"/>
        </w:rPr>
        <w:t>h</w:t>
      </w:r>
      <w:r w:rsidR="00936A54" w:rsidRPr="00936A54">
        <w:rPr>
          <w:rFonts w:ascii="cmr10" w:eastAsia="Times New Roman" w:hAnsi="cmr10" w:cs="Times New Roman"/>
          <w:sz w:val="24"/>
          <w:szCs w:val="24"/>
        </w:rPr>
        <w:t xml:space="preserve">. Using the R package </w:t>
      </w:r>
      <w:r w:rsidR="00936A54" w:rsidRPr="00936A54">
        <w:rPr>
          <w:rFonts w:ascii="cmr10" w:eastAsia="Times New Roman" w:hAnsi="cmr10" w:cs="Times New Roman"/>
          <w:i/>
          <w:sz w:val="24"/>
          <w:szCs w:val="24"/>
        </w:rPr>
        <w:t>geospher</w:t>
      </w:r>
      <w:r w:rsidR="00F3249A">
        <w:rPr>
          <w:rFonts w:ascii="cmr10" w:eastAsia="Times New Roman" w:hAnsi="cmr10" w:cs="Times New Roman"/>
          <w:i/>
          <w:sz w:val="24"/>
          <w:szCs w:val="24"/>
        </w:rPr>
        <w:t xml:space="preserve">e </w:t>
      </w:r>
      <w:r w:rsidR="00F3249A">
        <w:rPr>
          <w:rFonts w:ascii="cmr10" w:eastAsia="Times New Roman" w:hAnsi="cmr10" w:cs="Times New Roman"/>
          <w:sz w:val="24"/>
          <w:szCs w:val="24"/>
        </w:rPr>
        <w:t xml:space="preserve">(Hijmans 2016), </w:t>
      </w:r>
      <w:r w:rsidR="006F5BDB">
        <w:rPr>
          <w:rFonts w:ascii="cmr10" w:eastAsia="Times New Roman" w:hAnsi="cmr10" w:cs="Times New Roman"/>
          <w:sz w:val="24"/>
          <w:szCs w:val="24"/>
        </w:rPr>
        <w:t xml:space="preserve">I </w:t>
      </w:r>
      <w:r w:rsidR="00936A54" w:rsidRPr="00936A54">
        <w:rPr>
          <w:rFonts w:ascii="cmr10" w:eastAsia="Times New Roman" w:hAnsi="cmr10" w:cs="Times New Roman"/>
          <w:sz w:val="24"/>
          <w:szCs w:val="24"/>
        </w:rPr>
        <w:t xml:space="preserve">compute a distance matrix whose rows represent street segment centroids and columns represent facilities. Each entry in this matrix, then, is the haversine distance, in meters, between street segment i and facility j. The entries are then converted into feet, since this is the unit that the street segments are measured in, and the desired features are generated by counting the numbers of facilities that lie either between 0 and 200 or 200 and 600 feet of each street segment centroid. Haversine distance is the standard method for measuring direct distance between latitude-longitude coordinate pairs, and is analogous to the euclidean distance that is used for points on flat coordinate planes. </w:t>
      </w:r>
    </w:p>
    <w:p w14:paraId="5936B6A5" w14:textId="74D8C7AE"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is worth noting that this is an imperfect measure. While direct distance, either euclidean or haversine, has historically been the default method in similar studies, the ideal method for counting the numbers of facilities within a set distance of a street segment would be to do so using street network distance, which more accurately captures the distance a person would travel between points on a street grid. For </w:t>
      </w:r>
      <w:r w:rsidRPr="00936A54">
        <w:rPr>
          <w:rFonts w:ascii="cmr10" w:eastAsia="Times New Roman" w:hAnsi="cmr10" w:cs="Times New Roman"/>
          <w:sz w:val="24"/>
          <w:szCs w:val="24"/>
        </w:rPr>
        <w:lastRenderedPageBreak/>
        <w:t>reasons of computational</w:t>
      </w:r>
      <w:r w:rsidR="000877A0">
        <w:rPr>
          <w:rFonts w:ascii="cmr10" w:eastAsia="Times New Roman" w:hAnsi="cmr10" w:cs="Times New Roman"/>
          <w:sz w:val="24"/>
          <w:szCs w:val="24"/>
        </w:rPr>
        <w:t xml:space="preserve"> cost and software limitations, however, </w:t>
      </w:r>
      <w:r w:rsidRPr="00936A54">
        <w:rPr>
          <w:rFonts w:ascii="cmr10" w:eastAsia="Times New Roman" w:hAnsi="cmr10" w:cs="Times New Roman"/>
          <w:sz w:val="24"/>
          <w:szCs w:val="24"/>
        </w:rPr>
        <w:t>I decided to use direct distance via the haversine formula. For a thorough discussion of the comparative merits of direct and street-network distance, see Levine (2013).</w:t>
      </w:r>
    </w:p>
    <w:p w14:paraId="47044B2C" w14:textId="06B0C11D" w:rsidR="00936A54" w:rsidRPr="00936A54" w:rsidRDefault="00936A54" w:rsidP="00BA22E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final note on the retrieval of distance-based features is that the computational and memory costs of building distance matrices on large data sets are quite high. In the context of counting the numbers of bus stops within 200 feet of each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this means that one must compute a matrix with 52,000 rows and 11,000 columns, where each of the 572,000,000 entries is the distance between street segment i and bus stop j. This is seldom feasible and always slow on a personal computer, so it is recommended that these matrices be broken into smaller subsets of street segments and computed on a server. The size of these matrices also lends support to the use of a simple distance measurement such as haversine, since any algorithm with higher </w:t>
      </w:r>
      <w:r w:rsidR="00C424CA">
        <w:rPr>
          <w:rFonts w:ascii="cmr10" w:eastAsia="Times New Roman" w:hAnsi="cmr10" w:cs="Times New Roman"/>
          <w:sz w:val="24"/>
          <w:szCs w:val="24"/>
        </w:rPr>
        <w:t xml:space="preserve">time </w:t>
      </w:r>
      <w:r w:rsidRPr="00936A54">
        <w:rPr>
          <w:rFonts w:ascii="cmr10" w:eastAsia="Times New Roman" w:hAnsi="cmr10" w:cs="Times New Roman"/>
          <w:sz w:val="24"/>
          <w:szCs w:val="24"/>
        </w:rPr>
        <w:t xml:space="preserve">complexity might make these features prohibitively slow to compute. </w:t>
      </w:r>
    </w:p>
    <w:p w14:paraId="0AC4ACA2" w14:textId="410BF829" w:rsidR="00936A54" w:rsidRPr="00936A54" w:rsidRDefault="00936A54" w:rsidP="005F11BA">
      <w:pPr>
        <w:pStyle w:val="Heading2"/>
      </w:pPr>
      <w:bookmarkStart w:id="21" w:name="_Toc481585349"/>
      <w:r w:rsidRPr="00936A54">
        <w:t>Facilities</w:t>
      </w:r>
      <w:bookmarkEnd w:id="21"/>
    </w:p>
    <w:p w14:paraId="361F6791" w14:textId="77AF3EB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This thesis in part measures the relationship between crime and the local environments in which </w:t>
      </w:r>
      <w:r w:rsidR="00FC0786">
        <w:rPr>
          <w:rFonts w:ascii="cmr10" w:eastAsia="Times New Roman" w:hAnsi="cmr10" w:cs="Times New Roman"/>
          <w:sz w:val="24"/>
          <w:szCs w:val="24"/>
        </w:rPr>
        <w:t>it</w:t>
      </w:r>
      <w:r w:rsidRPr="00936A54">
        <w:rPr>
          <w:rFonts w:ascii="cmr10" w:eastAsia="Times New Roman" w:hAnsi="cmr10" w:cs="Times New Roman"/>
          <w:sz w:val="24"/>
          <w:szCs w:val="24"/>
        </w:rPr>
        <w:t xml:space="preserve"> occur</w:t>
      </w:r>
      <w:r w:rsidR="00FC0786">
        <w:rPr>
          <w:rFonts w:ascii="cmr10" w:eastAsia="Times New Roman" w:hAnsi="cmr10" w:cs="Times New Roman"/>
          <w:sz w:val="24"/>
          <w:szCs w:val="24"/>
        </w:rPr>
        <w:t>s</w:t>
      </w:r>
      <w:r w:rsidRPr="00936A54">
        <w:rPr>
          <w:rFonts w:ascii="cmr10" w:eastAsia="Times New Roman" w:hAnsi="cmr10" w:cs="Times New Roman"/>
          <w:sz w:val="24"/>
          <w:szCs w:val="24"/>
        </w:rPr>
        <w:t>. The first class of variable this focuses on is facilities. A facility, through a routine activities interpretation, is any establishment with a physical building that serves as the destination of some form of activity, commercial or otherwise. Data on facilities comes from the City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publicly available datasets on business licenses, public parks, senior centers, grocery stores, drug treatment centers, and public schools. These facilities are converted into features by taking the counts of each facility type within a set threshold of the center point of each street segment using the already-discussed method of computing matrices of haversine distances between each street segment and each facility. The features are defined as follows: </w:t>
      </w:r>
    </w:p>
    <w:p w14:paraId="6DD4FFAA" w14:textId="77777777" w:rsidR="00936A54" w:rsidRPr="00936A54" w:rsidRDefault="00936A54" w:rsidP="00936A54">
      <w:pPr>
        <w:spacing w:line="360" w:lineRule="auto"/>
        <w:rPr>
          <w:rFonts w:ascii="cmr10" w:eastAsia="Times New Roman" w:hAnsi="cmr10" w:cs="Times New Roman"/>
          <w:sz w:val="24"/>
          <w:szCs w:val="24"/>
        </w:rPr>
      </w:pPr>
    </w:p>
    <w:p w14:paraId="1F60FC5E"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Schools:</w:t>
      </w:r>
      <w:r w:rsidRPr="00936A54">
        <w:rPr>
          <w:rFonts w:ascii="cmr10" w:eastAsia="Times New Roman" w:hAnsi="cmr10" w:cs="Times New Roman"/>
          <w:sz w:val="24"/>
          <w:szCs w:val="24"/>
        </w:rPr>
        <w:t xml:space="preserve"> K-12 public schools (n=672)</w:t>
      </w:r>
    </w:p>
    <w:p w14:paraId="66BE734B"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Drug Centers:</w:t>
      </w:r>
      <w:r w:rsidRPr="00936A54">
        <w:rPr>
          <w:rFonts w:ascii="cmr10" w:eastAsia="Times New Roman" w:hAnsi="cmr10" w:cs="Times New Roman"/>
          <w:sz w:val="24"/>
          <w:szCs w:val="24"/>
        </w:rPr>
        <w:t xml:space="preserve"> licensed substance abuse treatment centers (n=204)</w:t>
      </w:r>
    </w:p>
    <w:p w14:paraId="3359F9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lastRenderedPageBreak/>
        <w:t>Grocery Stores:</w:t>
      </w:r>
      <w:r w:rsidRPr="00936A54">
        <w:rPr>
          <w:rFonts w:ascii="cmr10" w:eastAsia="Times New Roman" w:hAnsi="cmr10" w:cs="Times New Roman"/>
          <w:sz w:val="24"/>
          <w:szCs w:val="24"/>
        </w:rPr>
        <w:t xml:space="preserve"> wholesale and retail grocery stores from the Chicago business license dataset (n=507)</w:t>
      </w:r>
    </w:p>
    <w:p w14:paraId="1DC8B434" w14:textId="77777777"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Senior Centers:</w:t>
      </w:r>
      <w:r w:rsidRPr="00936A54">
        <w:rPr>
          <w:rFonts w:ascii="cmr10" w:eastAsia="Times New Roman" w:hAnsi="cmr10" w:cs="Times New Roman"/>
          <w:sz w:val="24"/>
          <w:szCs w:val="24"/>
        </w:rPr>
        <w:t xml:space="preserve"> live-in retirement homes (n=21)</w:t>
      </w:r>
    </w:p>
    <w:p w14:paraId="37B5F805" w14:textId="03AFF2A2"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Restaurants: </w:t>
      </w:r>
      <w:r w:rsidRPr="00936A54">
        <w:rPr>
          <w:rFonts w:ascii="cmr10" w:eastAsia="Times New Roman" w:hAnsi="cmr10" w:cs="Times New Roman"/>
          <w:sz w:val="24"/>
          <w:szCs w:val="24"/>
        </w:rPr>
        <w:t>restaurants, delis, and cafes in the Chicago business license data set (n=14</w:t>
      </w:r>
      <w:r w:rsidR="00E26AA5">
        <w:rPr>
          <w:rFonts w:ascii="cmr10" w:eastAsia="Times New Roman" w:hAnsi="cmr10" w:cs="Times New Roman"/>
          <w:sz w:val="24"/>
          <w:szCs w:val="24"/>
        </w:rPr>
        <w:t>,</w:t>
      </w:r>
      <w:r w:rsidRPr="00936A54">
        <w:rPr>
          <w:rFonts w:ascii="cmr10" w:eastAsia="Times New Roman" w:hAnsi="cmr10" w:cs="Times New Roman"/>
          <w:sz w:val="24"/>
          <w:szCs w:val="24"/>
        </w:rPr>
        <w:t>473)</w:t>
      </w:r>
    </w:p>
    <w:p w14:paraId="5AF8BC72"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Bars:</w:t>
      </w:r>
      <w:r w:rsidRPr="00936A54">
        <w:rPr>
          <w:rFonts w:ascii="cmr10" w:eastAsia="Times New Roman" w:hAnsi="cmr10" w:cs="Times New Roman"/>
          <w:sz w:val="24"/>
          <w:szCs w:val="24"/>
        </w:rPr>
        <w:t xml:space="preserve"> bars, taverns, and restaurants that become 21+ late at night (n=931)</w:t>
      </w:r>
    </w:p>
    <w:p w14:paraId="13623915" w14:textId="0FFBDD5D"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Liquor Stores: </w:t>
      </w:r>
      <w:r w:rsidRPr="00936A54">
        <w:rPr>
          <w:rFonts w:ascii="cmr10" w:eastAsia="Times New Roman" w:hAnsi="cmr10" w:cs="Times New Roman"/>
          <w:sz w:val="24"/>
          <w:szCs w:val="24"/>
        </w:rPr>
        <w:t>liquor stores and retail locations authorized to sell unopened liquor (n=1</w:t>
      </w:r>
      <w:r w:rsidR="00E26AA5">
        <w:rPr>
          <w:rFonts w:ascii="cmr10" w:eastAsia="Times New Roman" w:hAnsi="cmr10" w:cs="Times New Roman"/>
          <w:sz w:val="24"/>
          <w:szCs w:val="24"/>
        </w:rPr>
        <w:t>,</w:t>
      </w:r>
      <w:r w:rsidRPr="00936A54">
        <w:rPr>
          <w:rFonts w:ascii="cmr10" w:eastAsia="Times New Roman" w:hAnsi="cmr10" w:cs="Times New Roman"/>
          <w:sz w:val="24"/>
          <w:szCs w:val="24"/>
        </w:rPr>
        <w:t>195)</w:t>
      </w:r>
    </w:p>
    <w:p w14:paraId="3A34A20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Daycare Centers: </w:t>
      </w:r>
      <w:r w:rsidRPr="00936A54">
        <w:rPr>
          <w:rFonts w:ascii="cmr10" w:eastAsia="Times New Roman" w:hAnsi="cmr10" w:cs="Times New Roman"/>
          <w:sz w:val="24"/>
          <w:szCs w:val="24"/>
        </w:rPr>
        <w:t>licensed daycares and children</w:t>
      </w:r>
      <w:r w:rsidRPr="00936A54">
        <w:rPr>
          <w:rFonts w:ascii="Calibri" w:eastAsia="Calibri" w:hAnsi="Calibri" w:cs="Calibri"/>
          <w:sz w:val="24"/>
          <w:szCs w:val="24"/>
        </w:rPr>
        <w:t>’</w:t>
      </w:r>
      <w:r w:rsidRPr="00936A54">
        <w:rPr>
          <w:rFonts w:ascii="cmr10" w:eastAsia="Times New Roman" w:hAnsi="cmr10" w:cs="Times New Roman"/>
          <w:sz w:val="24"/>
          <w:szCs w:val="24"/>
        </w:rPr>
        <w:t>s activities facilities (n=867)</w:t>
      </w:r>
    </w:p>
    <w:p w14:paraId="10391115"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Animal Care Centers: </w:t>
      </w:r>
      <w:r w:rsidRPr="00936A54">
        <w:rPr>
          <w:rFonts w:ascii="cmr10" w:eastAsia="Times New Roman" w:hAnsi="cmr10" w:cs="Times New Roman"/>
          <w:sz w:val="24"/>
          <w:szCs w:val="24"/>
        </w:rPr>
        <w:t>licensed animal care facilities, including veterinary clinics, grooming centers, guard dog services, and the Humane Society (n=358)</w:t>
      </w:r>
    </w:p>
    <w:p w14:paraId="785115FD" w14:textId="77777777" w:rsidR="00936A54" w:rsidRPr="00936A54" w:rsidRDefault="00936A54" w:rsidP="006B1C26">
      <w:pPr>
        <w:spacing w:line="360" w:lineRule="auto"/>
        <w:ind w:firstLine="720"/>
        <w:rPr>
          <w:rFonts w:ascii="cmr10" w:eastAsia="Times New Roman" w:hAnsi="cmr10" w:cs="Times New Roman"/>
          <w:sz w:val="24"/>
          <w:szCs w:val="24"/>
        </w:rPr>
      </w:pPr>
      <w:r w:rsidRPr="00936A54">
        <w:rPr>
          <w:rFonts w:ascii="cmr10" w:eastAsia="Times New Roman" w:hAnsi="cmr10" w:cs="Times New Roman"/>
          <w:b/>
          <w:sz w:val="24"/>
          <w:szCs w:val="24"/>
        </w:rPr>
        <w:t xml:space="preserve">Gas Stations: </w:t>
      </w:r>
      <w:r w:rsidRPr="00936A54">
        <w:rPr>
          <w:rFonts w:ascii="cmr10" w:eastAsia="Times New Roman" w:hAnsi="cmr10" w:cs="Times New Roman"/>
          <w:sz w:val="24"/>
          <w:szCs w:val="24"/>
        </w:rPr>
        <w:t>self explanatory (n=434)</w:t>
      </w:r>
    </w:p>
    <w:p w14:paraId="59C57010" w14:textId="77777777" w:rsidR="006B1C26" w:rsidRDefault="00936A54" w:rsidP="006B1C26">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006B1C26">
        <w:rPr>
          <w:rFonts w:ascii="cmr10" w:eastAsia="Times New Roman" w:hAnsi="cmr10" w:cs="Times New Roman"/>
          <w:sz w:val="24"/>
          <w:szCs w:val="24"/>
        </w:rPr>
        <w:tab/>
      </w:r>
      <w:r w:rsidRPr="00936A54">
        <w:rPr>
          <w:rFonts w:ascii="cmr10" w:eastAsia="Times New Roman" w:hAnsi="cmr10" w:cs="Times New Roman"/>
          <w:b/>
          <w:sz w:val="24"/>
          <w:szCs w:val="24"/>
        </w:rPr>
        <w:t>Pawn Shops:</w:t>
      </w:r>
      <w:r w:rsidRPr="00936A54">
        <w:rPr>
          <w:rFonts w:ascii="cmr10" w:eastAsia="Times New Roman" w:hAnsi="cmr10" w:cs="Times New Roman"/>
          <w:sz w:val="24"/>
          <w:szCs w:val="24"/>
        </w:rPr>
        <w:t xml:space="preserve"> licensed pawnbrokers (n=50)</w:t>
      </w:r>
    </w:p>
    <w:p w14:paraId="0668F80C"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Arts Venues: </w:t>
      </w:r>
      <w:r w:rsidRPr="00936A54">
        <w:rPr>
          <w:rFonts w:ascii="cmr10" w:eastAsia="Times New Roman" w:hAnsi="cmr10" w:cs="Times New Roman"/>
          <w:sz w:val="24"/>
          <w:szCs w:val="24"/>
        </w:rPr>
        <w:t>performing arts venue</w:t>
      </w:r>
      <w:r w:rsidR="006B1C26">
        <w:rPr>
          <w:rFonts w:ascii="cmr10" w:eastAsia="Times New Roman" w:hAnsi="cmr10" w:cs="Times New Roman"/>
          <w:sz w:val="24"/>
          <w:szCs w:val="24"/>
        </w:rPr>
        <w:t>s, including concert halls and l</w:t>
      </w:r>
      <w:r w:rsidRPr="00936A54">
        <w:rPr>
          <w:rFonts w:ascii="cmr10" w:eastAsia="Times New Roman" w:hAnsi="cmr10" w:cs="Times New Roman"/>
          <w:sz w:val="24"/>
          <w:szCs w:val="24"/>
        </w:rPr>
        <w:t>ive theaters (n=148)</w:t>
      </w:r>
    </w:p>
    <w:p w14:paraId="04009CDC" w14:textId="4C67E83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Businesses:</w:t>
      </w:r>
      <w:r w:rsidRPr="00936A54">
        <w:rPr>
          <w:rFonts w:ascii="cmr10" w:eastAsia="Times New Roman" w:hAnsi="cmr10" w:cs="Times New Roman"/>
          <w:sz w:val="24"/>
          <w:szCs w:val="24"/>
        </w:rPr>
        <w:t xml:space="preserve"> businesses with either limited or regulated business licenses (n=28</w:t>
      </w:r>
      <w:r w:rsidR="00E26AA5">
        <w:rPr>
          <w:rFonts w:ascii="cmr10" w:eastAsia="Times New Roman" w:hAnsi="cmr10" w:cs="Times New Roman"/>
          <w:sz w:val="24"/>
          <w:szCs w:val="24"/>
        </w:rPr>
        <w:t>,</w:t>
      </w:r>
      <w:r w:rsidRPr="00936A54">
        <w:rPr>
          <w:rFonts w:ascii="cmr10" w:eastAsia="Times New Roman" w:hAnsi="cmr10" w:cs="Times New Roman"/>
          <w:sz w:val="24"/>
          <w:szCs w:val="24"/>
        </w:rPr>
        <w:t>627)</w:t>
      </w:r>
    </w:p>
    <w:p w14:paraId="268E55C0" w14:textId="77777777" w:rsidR="00936A54" w:rsidRPr="00936A54" w:rsidRDefault="00936A54" w:rsidP="00936A54">
      <w:pPr>
        <w:spacing w:line="360" w:lineRule="auto"/>
        <w:rPr>
          <w:rFonts w:ascii="cmr10" w:eastAsia="Times New Roman" w:hAnsi="cmr10" w:cs="Times New Roman"/>
          <w:sz w:val="24"/>
          <w:szCs w:val="24"/>
          <w:highlight w:val="cyan"/>
        </w:rPr>
      </w:pPr>
      <w:r w:rsidRPr="00936A54">
        <w:rPr>
          <w:rFonts w:ascii="cmr10" w:eastAsia="Times New Roman" w:hAnsi="cmr10" w:cs="Times New Roman"/>
          <w:sz w:val="24"/>
          <w:szCs w:val="24"/>
          <w:highlight w:val="cyan"/>
        </w:rPr>
        <w:t xml:space="preserve"> </w:t>
      </w:r>
    </w:p>
    <w:p w14:paraId="6B2A605D" w14:textId="6206A4E2" w:rsidR="00936A54" w:rsidRPr="00A353E1" w:rsidRDefault="00936A54" w:rsidP="00A353E1">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thing to note is that there is slight spatial overlap among some of these features. Certain restaurants, for example, become bars after a certain hour and are legally licensed under both categories. Similarly, certain grocery stores are also licensed liquor retailers. This introduces a slight concern that the variables may be highly correlated, leading to a multicollinearity problem. The vast m</w:t>
      </w:r>
      <w:r w:rsidR="00C4773A">
        <w:rPr>
          <w:rFonts w:ascii="cmr10" w:eastAsia="Times New Roman" w:hAnsi="cmr10" w:cs="Times New Roman"/>
          <w:sz w:val="24"/>
          <w:szCs w:val="24"/>
        </w:rPr>
        <w:t>ajority of facilities, however,</w:t>
      </w:r>
      <w:r w:rsidRPr="00936A54">
        <w:rPr>
          <w:rFonts w:ascii="cmr10" w:eastAsia="Times New Roman" w:hAnsi="cmr10" w:cs="Times New Roman"/>
          <w:sz w:val="24"/>
          <w:szCs w:val="24"/>
        </w:rPr>
        <w:t xml:space="preserve"> represent independent single-facility locations, and correlations between coefficients are discussed in detail in Section </w:t>
      </w:r>
      <w:r w:rsidR="002F1AB5">
        <w:rPr>
          <w:rFonts w:ascii="cmr10" w:eastAsia="Times New Roman" w:hAnsi="cmr10" w:cs="Times New Roman"/>
          <w:sz w:val="24"/>
          <w:szCs w:val="24"/>
        </w:rPr>
        <w:t>12.1</w:t>
      </w:r>
      <w:r w:rsidRPr="00936A54">
        <w:rPr>
          <w:rFonts w:ascii="cmr10" w:eastAsia="Times New Roman" w:hAnsi="cmr10" w:cs="Times New Roman"/>
          <w:sz w:val="24"/>
          <w:szCs w:val="24"/>
        </w:rPr>
        <w:t>.</w:t>
      </w:r>
    </w:p>
    <w:p w14:paraId="53BFBC21" w14:textId="66C1FBF8" w:rsidR="00936A54" w:rsidRPr="00936A54" w:rsidRDefault="00936A54" w:rsidP="005F11BA">
      <w:pPr>
        <w:pStyle w:val="Heading2"/>
      </w:pPr>
      <w:bookmarkStart w:id="22" w:name="_Toc481585350"/>
      <w:r w:rsidRPr="00936A54">
        <w:t>Spatial Features</w:t>
      </w:r>
      <w:bookmarkEnd w:id="22"/>
    </w:p>
    <w:p w14:paraId="7DA1310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second class of feature created from this data is non-facility spatial features. This class of feature includes any feature of a local environment that does not fit the definition of a facility. These are features of street segments that characterise how the space is used. </w:t>
      </w:r>
    </w:p>
    <w:p w14:paraId="2BE1C63C" w14:textId="77777777" w:rsidR="00936A54" w:rsidRPr="00936A54" w:rsidRDefault="00936A54" w:rsidP="00936A54">
      <w:pPr>
        <w:spacing w:line="360" w:lineRule="auto"/>
        <w:rPr>
          <w:rFonts w:ascii="cmr10" w:eastAsia="Times New Roman" w:hAnsi="cmr10" w:cs="Times New Roman"/>
          <w:sz w:val="24"/>
          <w:szCs w:val="24"/>
        </w:rPr>
      </w:pPr>
    </w:p>
    <w:p w14:paraId="0F7EC1B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lastRenderedPageBreak/>
        <w:t xml:space="preserve">Subway Stations: </w:t>
      </w:r>
      <w:r w:rsidRPr="00936A54">
        <w:rPr>
          <w:rFonts w:ascii="cmr10" w:eastAsia="Times New Roman" w:hAnsi="cmr10" w:cs="Times New Roman"/>
          <w:sz w:val="24"/>
          <w:szCs w:val="24"/>
        </w:rPr>
        <w:t>stations from the CTA</w:t>
      </w:r>
      <w:r w:rsidRPr="00936A54">
        <w:rPr>
          <w:rFonts w:ascii="Calibri" w:eastAsia="Calibri" w:hAnsi="Calibri" w:cs="Calibri"/>
          <w:sz w:val="24"/>
          <w:szCs w:val="24"/>
        </w:rPr>
        <w:t>’</w:t>
      </w:r>
      <w:r w:rsidRPr="00936A54">
        <w:rPr>
          <w:rFonts w:ascii="cmr10" w:eastAsia="Times New Roman" w:hAnsi="cmr10" w:cs="Times New Roman"/>
          <w:sz w:val="24"/>
          <w:szCs w:val="24"/>
        </w:rPr>
        <w:t>s L system (all lines, n=110)</w:t>
      </w:r>
    </w:p>
    <w:p w14:paraId="0CDB569D" w14:textId="1E56BAAE" w:rsidR="00936A54" w:rsidRPr="00936A54" w:rsidRDefault="00936A54" w:rsidP="00936A54">
      <w:pPr>
        <w:spacing w:line="360" w:lineRule="auto"/>
        <w:rPr>
          <w:rFonts w:ascii="cmr10" w:eastAsia="Times New Roman" w:hAnsi="cmr10" w:cs="Times New Roman"/>
          <w:sz w:val="24"/>
          <w:szCs w:val="24"/>
        </w:rPr>
      </w:pPr>
      <w:r w:rsidRPr="00936A54">
        <w:rPr>
          <w:rFonts w:ascii="cmr10" w:eastAsia="Times New Roman" w:hAnsi="cmr10" w:cs="Times New Roman"/>
          <w:b/>
          <w:sz w:val="24"/>
          <w:szCs w:val="24"/>
        </w:rPr>
        <w:t xml:space="preserve">    </w:t>
      </w:r>
      <w:r w:rsidR="006B1C26">
        <w:rPr>
          <w:rFonts w:ascii="cmr10" w:eastAsia="Times New Roman" w:hAnsi="cmr10" w:cs="Times New Roman"/>
          <w:b/>
          <w:sz w:val="24"/>
          <w:szCs w:val="24"/>
        </w:rPr>
        <w:tab/>
      </w:r>
      <w:r w:rsidRPr="00936A54">
        <w:rPr>
          <w:rFonts w:ascii="cmr10" w:eastAsia="Times New Roman" w:hAnsi="cmr10" w:cs="Times New Roman"/>
          <w:b/>
          <w:sz w:val="24"/>
          <w:szCs w:val="24"/>
        </w:rPr>
        <w:t xml:space="preserve">Bus Stops: </w:t>
      </w:r>
      <w:r w:rsidRPr="00936A54">
        <w:rPr>
          <w:rFonts w:ascii="cmr10" w:eastAsia="Times New Roman" w:hAnsi="cmr10" w:cs="Times New Roman"/>
          <w:sz w:val="24"/>
          <w:szCs w:val="24"/>
        </w:rPr>
        <w:t>public bus stops provided by the CTA (n=11</w:t>
      </w:r>
      <w:r w:rsidR="008940FB">
        <w:rPr>
          <w:rFonts w:ascii="cmr10" w:eastAsia="Times New Roman" w:hAnsi="cmr10" w:cs="Times New Roman"/>
          <w:sz w:val="24"/>
          <w:szCs w:val="24"/>
        </w:rPr>
        <w:t>,</w:t>
      </w:r>
      <w:r w:rsidRPr="00936A54">
        <w:rPr>
          <w:rFonts w:ascii="cmr10" w:eastAsia="Times New Roman" w:hAnsi="cmr10" w:cs="Times New Roman"/>
          <w:sz w:val="24"/>
          <w:szCs w:val="24"/>
        </w:rPr>
        <w:t>593)</w:t>
      </w:r>
    </w:p>
    <w:p w14:paraId="55968E8A"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Distance to City Center: </w:t>
      </w:r>
      <w:r w:rsidRPr="00936A54">
        <w:rPr>
          <w:rFonts w:ascii="cmr10" w:eastAsia="Times New Roman" w:hAnsi="cmr10" w:cs="Times New Roman"/>
          <w:sz w:val="24"/>
          <w:szCs w:val="24"/>
        </w:rPr>
        <w:t>log-haversine distance to Willis Tower</w:t>
      </w:r>
    </w:p>
    <w:p w14:paraId="0BE7253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Parks: </w:t>
      </w:r>
      <w:r w:rsidRPr="00936A54">
        <w:rPr>
          <w:rFonts w:ascii="cmr10" w:eastAsia="Times New Roman" w:hAnsi="cmr10" w:cs="Times New Roman"/>
          <w:sz w:val="24"/>
          <w:szCs w:val="24"/>
        </w:rPr>
        <w:t>public parks managed by the Chicago Parks District (n=577)</w:t>
      </w:r>
    </w:p>
    <w:p w14:paraId="3D8C7E96"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Length: </w:t>
      </w:r>
      <w:r w:rsidRPr="00936A54">
        <w:rPr>
          <w:rFonts w:ascii="cmr10" w:eastAsia="Times New Roman" w:hAnsi="cmr10" w:cs="Times New Roman"/>
          <w:sz w:val="24"/>
          <w:szCs w:val="24"/>
        </w:rPr>
        <w:t>street segment length in feet, taken from street centerline file</w:t>
      </w:r>
    </w:p>
    <w:p w14:paraId="51E109C5" w14:textId="00446EF2"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Graffiti: </w:t>
      </w:r>
      <w:r w:rsidRPr="00936A54">
        <w:rPr>
          <w:rFonts w:ascii="cmr10" w:eastAsia="Times New Roman" w:hAnsi="cmr10" w:cs="Times New Roman"/>
          <w:sz w:val="24"/>
          <w:szCs w:val="24"/>
        </w:rPr>
        <w:t>closed 311 service requests for graffiti removal within one year of the hotspot-year being tested (n=758</w:t>
      </w:r>
      <w:r w:rsidR="008940FB">
        <w:rPr>
          <w:rFonts w:ascii="cmr10" w:eastAsia="Times New Roman" w:hAnsi="cmr10" w:cs="Times New Roman"/>
          <w:sz w:val="24"/>
          <w:szCs w:val="24"/>
        </w:rPr>
        <w:t>,</w:t>
      </w:r>
      <w:r w:rsidRPr="00936A54">
        <w:rPr>
          <w:rFonts w:ascii="cmr10" w:eastAsia="Times New Roman" w:hAnsi="cmr10" w:cs="Times New Roman"/>
          <w:sz w:val="24"/>
          <w:szCs w:val="24"/>
        </w:rPr>
        <w:t>612)</w:t>
      </w:r>
    </w:p>
    <w:p w14:paraId="4140BD22" w14:textId="77777777" w:rsidR="00936A54" w:rsidRPr="00936A54" w:rsidRDefault="00936A54" w:rsidP="00936A54">
      <w:pPr>
        <w:spacing w:line="360" w:lineRule="auto"/>
        <w:rPr>
          <w:rFonts w:ascii="cmr10" w:eastAsia="Times New Roman" w:hAnsi="cmr10" w:cs="Times New Roman"/>
          <w:b/>
          <w:sz w:val="24"/>
          <w:szCs w:val="24"/>
        </w:rPr>
      </w:pPr>
      <w:r w:rsidRPr="00936A54">
        <w:rPr>
          <w:rFonts w:ascii="cmr10" w:eastAsia="Times New Roman" w:hAnsi="cmr10" w:cs="Times New Roman"/>
          <w:b/>
          <w:sz w:val="24"/>
          <w:szCs w:val="24"/>
        </w:rPr>
        <w:t xml:space="preserve"> </w:t>
      </w:r>
    </w:p>
    <w:p w14:paraId="6BA490C6" w14:textId="77777777" w:rsidR="00936A54" w:rsidRPr="00936A54" w:rsidRDefault="00936A54" w:rsidP="00936A54">
      <w:pPr>
        <w:spacing w:line="360" w:lineRule="auto"/>
        <w:ind w:firstLine="720"/>
        <w:jc w:val="both"/>
        <w:rPr>
          <w:rFonts w:ascii="cmr10" w:eastAsia="Times New Roman" w:hAnsi="cmr10" w:cs="Times New Roman"/>
          <w:sz w:val="24"/>
          <w:szCs w:val="24"/>
          <w:highlight w:val="cyan"/>
        </w:rPr>
      </w:pPr>
      <w:r w:rsidRPr="00936A54">
        <w:rPr>
          <w:rFonts w:ascii="cmr10" w:eastAsia="Times New Roman" w:hAnsi="cmr10" w:cs="Times New Roman"/>
          <w:sz w:val="24"/>
          <w:szCs w:val="24"/>
        </w:rPr>
        <w:t xml:space="preserve">Some of these features are noticeably large in number. Chicago has a particularly expansive public transportation system, and has also recorded over 700,000 graffiti removal requests since it began keeping track. This class of feature is also slightly different than the facility-based features in that it includes two features, distance to city center and street segment length, which are continuous rather than a count variables. </w:t>
      </w:r>
    </w:p>
    <w:p w14:paraId="2352EA73" w14:textId="6D756E8B" w:rsidR="00936A54" w:rsidRPr="00936A54" w:rsidRDefault="00936A54" w:rsidP="005F11BA">
      <w:pPr>
        <w:pStyle w:val="Heading2"/>
      </w:pPr>
      <w:bookmarkStart w:id="23" w:name="_Toc481585351"/>
      <w:r w:rsidRPr="00936A54">
        <w:t>Socioeconomic Features</w:t>
      </w:r>
      <w:bookmarkEnd w:id="23"/>
    </w:p>
    <w:p w14:paraId="3EF9149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class of feature used in the models of crime is socioeconomic. The socioeconomic data used in this thesis are provided by the City of Chicago at the community area level, and also by the US Census Bureau at the census tract level. The city has 77 community areas, serving as the primary geographic unit for urban planning, as well as 866 census tracts. The socioeconomic variables considered are:</w:t>
      </w:r>
    </w:p>
    <w:p w14:paraId="7498DF3E"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27B9324E"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Housing Crowded: </w:t>
      </w:r>
      <w:r w:rsidRPr="00936A54">
        <w:rPr>
          <w:rFonts w:ascii="cmr10" w:eastAsia="Times New Roman" w:hAnsi="cmr10" w:cs="Times New Roman"/>
          <w:sz w:val="24"/>
          <w:szCs w:val="24"/>
        </w:rPr>
        <w:t>percent of housing units with more than one occupant per room, provided at the community area level</w:t>
      </w:r>
    </w:p>
    <w:p w14:paraId="06CB99A7"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 Capita Income: </w:t>
      </w:r>
      <w:r w:rsidRPr="00936A54">
        <w:rPr>
          <w:rFonts w:ascii="cmr10" w:eastAsia="Times New Roman" w:hAnsi="cmr10" w:cs="Times New Roman"/>
          <w:sz w:val="24"/>
          <w:szCs w:val="24"/>
        </w:rPr>
        <w:t>calculated as the sum of tract-level aggregate incomes divided by total population, provided at the community area level</w:t>
      </w:r>
    </w:p>
    <w:p w14:paraId="4BD261CD"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of Households Below Poverty: </w:t>
      </w:r>
      <w:r w:rsidRPr="00936A54">
        <w:rPr>
          <w:rFonts w:ascii="cmr10" w:eastAsia="Times New Roman" w:hAnsi="cmr10" w:cs="Times New Roman"/>
          <w:sz w:val="24"/>
          <w:szCs w:val="24"/>
        </w:rPr>
        <w:t>calculated using the federal poverty level, provided at the community area level</w:t>
      </w:r>
    </w:p>
    <w:p w14:paraId="60FECFE9"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lastRenderedPageBreak/>
        <w:t xml:space="preserve">Age Quantiles: </w:t>
      </w:r>
      <w:r w:rsidRPr="00936A54">
        <w:rPr>
          <w:rFonts w:ascii="cmr10" w:eastAsia="Times New Roman" w:hAnsi="cmr10" w:cs="Times New Roman"/>
          <w:sz w:val="24"/>
          <w:szCs w:val="24"/>
        </w:rPr>
        <w:t>age composition of the population at the census tract level, provided in four-year quantiles (e.g. percent aged 15-19, 20-24, and so on)</w:t>
      </w:r>
    </w:p>
    <w:p w14:paraId="2A7B00B4" w14:textId="77777777" w:rsidR="00936A54" w:rsidRPr="00936A54" w:rsidRDefault="00936A54" w:rsidP="006B1C26">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Percent Aged 25+ without High School Diploma: </w:t>
      </w:r>
      <w:r w:rsidRPr="00936A54">
        <w:rPr>
          <w:rFonts w:ascii="cmr10" w:eastAsia="Times New Roman" w:hAnsi="cmr10" w:cs="Times New Roman"/>
          <w:sz w:val="24"/>
          <w:szCs w:val="24"/>
        </w:rPr>
        <w:t>provided at the community area level</w:t>
      </w:r>
    </w:p>
    <w:p w14:paraId="067049CA" w14:textId="1B7C1C59" w:rsidR="00936A54" w:rsidRPr="00936A54" w:rsidRDefault="00936A54" w:rsidP="0097229A">
      <w:pPr>
        <w:spacing w:line="360" w:lineRule="auto"/>
        <w:ind w:left="720"/>
        <w:rPr>
          <w:rFonts w:ascii="cmr10" w:eastAsia="Times New Roman" w:hAnsi="cmr10" w:cs="Times New Roman"/>
          <w:sz w:val="24"/>
          <w:szCs w:val="24"/>
        </w:rPr>
      </w:pPr>
      <w:r w:rsidRPr="00936A54">
        <w:rPr>
          <w:rFonts w:ascii="cmr10" w:eastAsia="Times New Roman" w:hAnsi="cmr10" w:cs="Times New Roman"/>
          <w:b/>
          <w:sz w:val="24"/>
          <w:szCs w:val="24"/>
        </w:rPr>
        <w:t xml:space="preserve">Hardship Index: </w:t>
      </w:r>
      <w:r w:rsidRPr="00936A54">
        <w:rPr>
          <w:rFonts w:ascii="cmr10" w:eastAsia="Times New Roman" w:hAnsi="cmr10" w:cs="Times New Roman"/>
          <w:sz w:val="24"/>
          <w:szCs w:val="24"/>
        </w:rPr>
        <w:t>an index of the above-mentio</w:t>
      </w:r>
      <w:r w:rsidR="00542311">
        <w:rPr>
          <w:rFonts w:ascii="cmr10" w:eastAsia="Times New Roman" w:hAnsi="cmr10" w:cs="Times New Roman"/>
          <w:sz w:val="24"/>
          <w:szCs w:val="24"/>
        </w:rPr>
        <w:t>ned variables (Nathan and Adams</w:t>
      </w:r>
      <w:r w:rsidRPr="00936A54">
        <w:rPr>
          <w:rFonts w:ascii="cmr10" w:eastAsia="Times New Roman" w:hAnsi="cmr10" w:cs="Times New Roman"/>
          <w:sz w:val="24"/>
          <w:szCs w:val="24"/>
        </w:rPr>
        <w:t xml:space="preserve"> 1989)</w:t>
      </w:r>
    </w:p>
    <w:p w14:paraId="1CCB79F7" w14:textId="2D5BCDC3" w:rsidR="00936A54" w:rsidRPr="00936A54" w:rsidRDefault="00936A54" w:rsidP="005F11BA">
      <w:pPr>
        <w:pStyle w:val="Heading2"/>
      </w:pPr>
      <w:bookmarkStart w:id="24" w:name="_Toc481585352"/>
      <w:r w:rsidRPr="00936A54">
        <w:t>Dependent Variables</w:t>
      </w:r>
      <w:bookmarkEnd w:id="24"/>
    </w:p>
    <w:p w14:paraId="7A5C484A" w14:textId="5DF0C0B8" w:rsidR="00936A54" w:rsidRPr="00936A54" w:rsidRDefault="00936A54" w:rsidP="00C33E0F">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order to frame the problem in two different ways and better understand the underlying causes of criminal hotspots, both binary and discrete dependent variables will be used for modeling</w:t>
      </w:r>
      <w:r w:rsidR="003048D4">
        <w:rPr>
          <w:rFonts w:ascii="cmr10" w:eastAsia="Times New Roman" w:hAnsi="cmr10" w:cs="Times New Roman"/>
          <w:sz w:val="24"/>
          <w:szCs w:val="24"/>
        </w:rPr>
        <w:t>. The binary dependent variable</w:t>
      </w:r>
      <w:r w:rsidRPr="00936A54">
        <w:rPr>
          <w:rFonts w:ascii="cmr10" w:eastAsia="Times New Roman" w:hAnsi="cmr10" w:cs="Times New Roman"/>
          <w:sz w:val="24"/>
          <w:szCs w:val="24"/>
        </w:rPr>
        <w:t>, to be used in logistic regression models, will come from Weisburd</w:t>
      </w:r>
      <w:r w:rsidRPr="00936A54">
        <w:rPr>
          <w:rFonts w:ascii="Calibri" w:eastAsia="Calibri" w:hAnsi="Calibri" w:cs="Calibri"/>
          <w:sz w:val="24"/>
          <w:szCs w:val="24"/>
        </w:rPr>
        <w:t>’</w:t>
      </w:r>
      <w:r w:rsidRPr="00936A54">
        <w:rPr>
          <w:rFonts w:ascii="cmr10" w:eastAsia="Times New Roman" w:hAnsi="cmr10" w:cs="Times New Roman"/>
          <w:sz w:val="24"/>
          <w:szCs w:val="24"/>
        </w:rPr>
        <w:t>s definition of a hotspot. The variable will equal one if the street segment is among those accounting for 25 percent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total violent crime, and will equal zero otherwise. The discrete variable will simply be the number of crimes that have occurred on a street segment in the year being tested. </w:t>
      </w:r>
    </w:p>
    <w:p w14:paraId="414E465A" w14:textId="217DE54D" w:rsidR="00936A54" w:rsidRPr="00936A54" w:rsidRDefault="00936A54" w:rsidP="005F11BA">
      <w:pPr>
        <w:pStyle w:val="Heading1"/>
      </w:pPr>
      <w:bookmarkStart w:id="25" w:name="_Toc481585353"/>
      <w:r w:rsidRPr="00936A54">
        <w:t>Summary Statistics</w:t>
      </w:r>
      <w:bookmarkEnd w:id="25"/>
    </w:p>
    <w:p w14:paraId="72EDD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As is mentioned in an earlier section, this sample of cities was chosen due to data availability and compatibility with this study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unit of analysis. It would be advantageous, however, if this sample also happened to represent a diverse subset of US cities across the major factors attributed to macro-scale crime rates. Table 1 demonstrates that this is the case. </w:t>
      </w:r>
    </w:p>
    <w:p w14:paraId="03B264CD" w14:textId="77777777" w:rsidR="00D662C3" w:rsidRDefault="00D662C3" w:rsidP="00D662C3">
      <w:pPr>
        <w:spacing w:line="360" w:lineRule="auto"/>
        <w:jc w:val="both"/>
        <w:rPr>
          <w:rFonts w:ascii="cmr10" w:eastAsia="Times New Roman" w:hAnsi="cmr10" w:cs="Times New Roman"/>
          <w:sz w:val="24"/>
          <w:szCs w:val="24"/>
        </w:rPr>
      </w:pPr>
    </w:p>
    <w:p w14:paraId="0E00CCFF" w14:textId="76C71135" w:rsidR="008442C4" w:rsidRDefault="008442C4" w:rsidP="007F6E31">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3FB84B0D" wp14:editId="0B43F1CE">
            <wp:extent cx="4673600" cy="1654851"/>
            <wp:effectExtent l="0" t="0" r="0" b="0"/>
            <wp:docPr id="64" name="Picture 64" descr="../Desktop/summary-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esktop/summary-sta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09" cy="1655279"/>
                    </a:xfrm>
                    <a:prstGeom prst="rect">
                      <a:avLst/>
                    </a:prstGeom>
                    <a:noFill/>
                    <a:ln>
                      <a:noFill/>
                    </a:ln>
                  </pic:spPr>
                </pic:pic>
              </a:graphicData>
            </a:graphic>
          </wp:inline>
        </w:drawing>
      </w:r>
    </w:p>
    <w:p w14:paraId="4FC4FD92" w14:textId="08BF8EF8" w:rsidR="008442C4" w:rsidRDefault="007F6E31" w:rsidP="007F6E3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Table 1: Summary Statistics on Sample Cities </w:t>
      </w:r>
      <w:r>
        <w:rPr>
          <w:rFonts w:ascii="cmr10" w:eastAsia="Times New Roman" w:hAnsi="cmr10" w:cs="Times New Roman"/>
          <w:sz w:val="24"/>
          <w:szCs w:val="24"/>
        </w:rPr>
        <w:t>(data: neighborhoodscout.com)</w:t>
      </w:r>
    </w:p>
    <w:p w14:paraId="66123FB9" w14:textId="77777777" w:rsidR="009240DF" w:rsidRDefault="009240DF" w:rsidP="007F6E31">
      <w:pPr>
        <w:spacing w:line="360" w:lineRule="auto"/>
        <w:jc w:val="center"/>
        <w:rPr>
          <w:rFonts w:ascii="cmr10" w:eastAsia="Times New Roman" w:hAnsi="cmr10" w:cs="Times New Roman"/>
          <w:sz w:val="24"/>
          <w:szCs w:val="24"/>
        </w:rPr>
      </w:pPr>
    </w:p>
    <w:p w14:paraId="07B2C307" w14:textId="77777777" w:rsidR="00936A54" w:rsidRPr="00936A54" w:rsidRDefault="00936A54" w:rsidP="00936A54">
      <w:pPr>
        <w:spacing w:line="360" w:lineRule="auto"/>
        <w:ind w:firstLine="720"/>
        <w:jc w:val="both"/>
        <w:rPr>
          <w:rFonts w:ascii="cmr10" w:eastAsia="Times New Roman" w:hAnsi="cmr10" w:cs="Times New Roman"/>
          <w:sz w:val="24"/>
          <w:szCs w:val="24"/>
        </w:rPr>
      </w:pPr>
      <w:commentRangeStart w:id="26"/>
      <w:r w:rsidRPr="00936A54">
        <w:rPr>
          <w:rFonts w:ascii="cmr10" w:eastAsia="Times New Roman" w:hAnsi="cmr10" w:cs="Times New Roman"/>
          <w:sz w:val="24"/>
          <w:szCs w:val="24"/>
        </w:rPr>
        <w:t>A few things stick out upon viewing the summary statistics for this sample</w:t>
      </w:r>
      <w:commentRangeEnd w:id="26"/>
      <w:r w:rsidRPr="00936A54">
        <w:rPr>
          <w:rFonts w:ascii="cmr10" w:hAnsi="cmr10"/>
        </w:rPr>
        <w:commentReference w:id="26"/>
      </w:r>
      <w:r w:rsidRPr="00936A54">
        <w:rPr>
          <w:rFonts w:ascii="cmr10" w:eastAsia="Times New Roman" w:hAnsi="cmr10" w:cs="Times New Roman"/>
          <w:sz w:val="24"/>
          <w:szCs w:val="24"/>
        </w:rPr>
        <w:t>. First, while these would all be classified as large cities, there is significant variation among them in population. The population of Los Angeles is roughly an order of magnitude larger than that of Cincinnati, with the other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populations being distributed between those two. The sample is well stratified in terms of crime rate as well, with the highest-crime cities seeing twice as much crime as the safest. Racial composition varies between these cities as well, with African American populations being as low as 5.7 percent of the population in San Francisco, and as high as 49.6 percent in Washington, D.C.. The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young adult populations, measured by the percent of the population aged 18 to 24, varies from being 8.5 percent  in San Francisco to 14.3 percent in Cincinnati.</w:t>
      </w:r>
    </w:p>
    <w:p w14:paraId="2EE7132D" w14:textId="3EA4DB6A" w:rsidR="00E25B60" w:rsidRDefault="00936A54" w:rsidP="00C25A3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While there are other dimensions along which these cities could be compared, those </w:t>
      </w:r>
      <w:r w:rsidR="00F6425D">
        <w:rPr>
          <w:rFonts w:ascii="cmr10" w:eastAsia="Times New Roman" w:hAnsi="cmr10" w:cs="Times New Roman"/>
          <w:sz w:val="24"/>
          <w:szCs w:val="24"/>
        </w:rPr>
        <w:t>shown</w:t>
      </w:r>
      <w:r w:rsidRPr="00936A54">
        <w:rPr>
          <w:rFonts w:ascii="cmr10" w:eastAsia="Times New Roman" w:hAnsi="cmr10" w:cs="Times New Roman"/>
          <w:sz w:val="24"/>
          <w:szCs w:val="24"/>
        </w:rPr>
        <w:t xml:space="preserve"> in Table 1 represent an important subset in the criminology literature. Population is among the most important ways a city is characterized, serving as</w:t>
      </w:r>
      <w:r w:rsidR="00F56582">
        <w:rPr>
          <w:rFonts w:ascii="cmr10" w:eastAsia="Times New Roman" w:hAnsi="cmr10" w:cs="Times New Roman"/>
          <w:sz w:val="24"/>
          <w:szCs w:val="24"/>
        </w:rPr>
        <w:t xml:space="preserve"> a proxy for </w:t>
      </w:r>
      <w:r w:rsidR="00670922">
        <w:rPr>
          <w:rFonts w:ascii="cmr10" w:eastAsia="Times New Roman" w:hAnsi="cmr10" w:cs="Times New Roman"/>
          <w:sz w:val="24"/>
          <w:szCs w:val="24"/>
        </w:rPr>
        <w:t xml:space="preserve">city size </w:t>
      </w:r>
      <w:r w:rsidR="00BC17E0">
        <w:rPr>
          <w:rFonts w:ascii="cmr10" w:eastAsia="Times New Roman" w:hAnsi="cmr10" w:cs="Times New Roman"/>
          <w:sz w:val="24"/>
          <w:szCs w:val="24"/>
        </w:rPr>
        <w:t xml:space="preserve">and activity level. Per-resident </w:t>
      </w:r>
      <w:r w:rsidRPr="00936A54">
        <w:rPr>
          <w:rFonts w:ascii="cmr10" w:eastAsia="Times New Roman" w:hAnsi="cmr10" w:cs="Times New Roman"/>
          <w:sz w:val="24"/>
          <w:szCs w:val="24"/>
        </w:rPr>
        <w:t xml:space="preserve">crime levels matter for obvious reasons, as one might hypothesize that a higher crime rate would affect concentration levels. It is also important to have an understanding of socioeconomic and demographic indicators in the sample, since the relationships between poverty, </w:t>
      </w:r>
      <w:r w:rsidR="002E64FE">
        <w:rPr>
          <w:rFonts w:ascii="cmr10" w:eastAsia="Times New Roman" w:hAnsi="cmr10" w:cs="Times New Roman"/>
          <w:sz w:val="24"/>
          <w:szCs w:val="24"/>
        </w:rPr>
        <w:t>race</w:t>
      </w:r>
      <w:r w:rsidRPr="00936A54">
        <w:rPr>
          <w:rFonts w:ascii="cmr10" w:eastAsia="Times New Roman" w:hAnsi="cmr10" w:cs="Times New Roman"/>
          <w:sz w:val="24"/>
          <w:szCs w:val="24"/>
        </w:rPr>
        <w:t>, and crime are widely debated in sociology and economics (Buonanno 2006). A well-stratified sample across these factors carries the benefit of a strengthened claim of crime concentration if the concentration levels are consistent across cities, and will present potential directions for further research if the results are negative or inconclusive.</w:t>
      </w:r>
    </w:p>
    <w:p w14:paraId="71D766C2" w14:textId="77777777" w:rsidR="00E25B60" w:rsidRDefault="00E25B60" w:rsidP="00936A54">
      <w:pPr>
        <w:spacing w:line="360" w:lineRule="auto"/>
        <w:ind w:firstLine="720"/>
        <w:jc w:val="both"/>
        <w:rPr>
          <w:rFonts w:ascii="cmr10" w:eastAsia="Times New Roman" w:hAnsi="cmr10" w:cs="Times New Roman"/>
          <w:sz w:val="24"/>
          <w:szCs w:val="24"/>
        </w:rPr>
      </w:pPr>
    </w:p>
    <w:p w14:paraId="52A01276" w14:textId="5B84C990" w:rsidR="00E25B60" w:rsidRDefault="00FC2126" w:rsidP="00FC2126">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lastRenderedPageBreak/>
        <w:drawing>
          <wp:inline distT="0" distB="0" distL="0" distR="0" wp14:anchorId="741020E5" wp14:editId="7DE2DAE4">
            <wp:extent cx="4945886" cy="2459404"/>
            <wp:effectExtent l="0" t="0" r="7620" b="4445"/>
            <wp:docPr id="66" name="Picture 66" descr="../Desktop/thicc-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esktop/thicc-tab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8259" cy="2470529"/>
                    </a:xfrm>
                    <a:prstGeom prst="rect">
                      <a:avLst/>
                    </a:prstGeom>
                    <a:noFill/>
                    <a:ln>
                      <a:noFill/>
                    </a:ln>
                  </pic:spPr>
                </pic:pic>
              </a:graphicData>
            </a:graphic>
          </wp:inline>
        </w:drawing>
      </w:r>
    </w:p>
    <w:p w14:paraId="6553B09B"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2: Statistics on Crime Concentration and Street Segments</w:t>
      </w:r>
    </w:p>
    <w:p w14:paraId="287F17CF" w14:textId="77777777" w:rsidR="00FC2126" w:rsidRPr="00936A54" w:rsidRDefault="00FC2126" w:rsidP="00936A54">
      <w:pPr>
        <w:spacing w:line="360" w:lineRule="auto"/>
        <w:jc w:val="center"/>
        <w:rPr>
          <w:rFonts w:ascii="cmr10" w:eastAsia="Times New Roman" w:hAnsi="cmr10" w:cs="Times New Roman"/>
          <w:sz w:val="24"/>
          <w:szCs w:val="24"/>
        </w:rPr>
      </w:pPr>
    </w:p>
    <w:p w14:paraId="56AB07BE" w14:textId="3FBB3EC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Table 2 presents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concentration level, along with summary statistics on the data used to generate these values. The data sets vary significantly in the duration of years </w:t>
      </w:r>
      <w:r w:rsidR="004A10A1">
        <w:rPr>
          <w:rFonts w:ascii="cmr10" w:eastAsia="Times New Roman" w:hAnsi="cmr10" w:cs="Times New Roman"/>
          <w:sz w:val="24"/>
          <w:szCs w:val="24"/>
        </w:rPr>
        <w:t xml:space="preserve">for </w:t>
      </w:r>
      <w:r w:rsidRPr="00936A54">
        <w:rPr>
          <w:rFonts w:ascii="cmr10" w:eastAsia="Times New Roman" w:hAnsi="cmr10" w:cs="Times New Roman"/>
          <w:sz w:val="24"/>
          <w:szCs w:val="24"/>
        </w:rPr>
        <w:t>which they provide crime data. Dallas provides only two years of data, while Chicago tops the list by providing 16. The duration of the period studied is not a major factor in gathering concentration levels, but longer time periods will be useful in studying the longevity of hotspots in a later section of this analysis. Information on the street segments themsel</w:t>
      </w:r>
      <w:r w:rsidR="001D5815">
        <w:rPr>
          <w:rFonts w:ascii="cmr10" w:eastAsia="Times New Roman" w:hAnsi="cmr10" w:cs="Times New Roman"/>
          <w:sz w:val="24"/>
          <w:szCs w:val="24"/>
        </w:rPr>
        <w:t>ves is provided</w:t>
      </w:r>
      <w:r w:rsidRPr="00936A54">
        <w:rPr>
          <w:rFonts w:ascii="cmr10" w:eastAsia="Times New Roman" w:hAnsi="cmr10" w:cs="Times New Roman"/>
          <w:sz w:val="24"/>
          <w:szCs w:val="24"/>
        </w:rPr>
        <w:t xml:space="preserve"> as well, because </w:t>
      </w:r>
      <w:r w:rsidR="00DF2FFB">
        <w:rPr>
          <w:rFonts w:ascii="cmr10" w:eastAsia="Times New Roman" w:hAnsi="cmr10" w:cs="Times New Roman"/>
          <w:sz w:val="24"/>
          <w:szCs w:val="24"/>
        </w:rPr>
        <w:t>this</w:t>
      </w:r>
      <w:r w:rsidRPr="00936A54">
        <w:rPr>
          <w:rFonts w:ascii="cmr10" w:eastAsia="Times New Roman" w:hAnsi="cmr10" w:cs="Times New Roman"/>
          <w:sz w:val="24"/>
          <w:szCs w:val="24"/>
        </w:rPr>
        <w:t xml:space="preserve"> represent</w:t>
      </w:r>
      <w:r w:rsidR="00DF2FFB">
        <w:rPr>
          <w:rFonts w:ascii="cmr10" w:eastAsia="Times New Roman" w:hAnsi="cmr10" w:cs="Times New Roman"/>
          <w:sz w:val="24"/>
          <w:szCs w:val="24"/>
        </w:rPr>
        <w:t>s</w:t>
      </w:r>
      <w:r w:rsidRPr="00936A54">
        <w:rPr>
          <w:rFonts w:ascii="cmr10" w:eastAsia="Times New Roman" w:hAnsi="cmr10" w:cs="Times New Roman"/>
          <w:sz w:val="24"/>
          <w:szCs w:val="24"/>
        </w:rPr>
        <w:t xml:space="preserve"> the </w:t>
      </w:r>
      <w:r w:rsidR="00341896">
        <w:rPr>
          <w:rFonts w:ascii="cmr10" w:eastAsia="Times New Roman" w:hAnsi="cmr10" w:cs="Times New Roman"/>
          <w:sz w:val="24"/>
          <w:szCs w:val="24"/>
        </w:rPr>
        <w:t>nature</w:t>
      </w:r>
      <w:r w:rsidR="009F7E8D">
        <w:rPr>
          <w:rFonts w:ascii="cmr10" w:eastAsia="Times New Roman" w:hAnsi="cmr10" w:cs="Times New Roman"/>
          <w:sz w:val="24"/>
          <w:szCs w:val="24"/>
        </w:rPr>
        <w:t xml:space="preserve"> of the underlying </w:t>
      </w:r>
      <w:r w:rsidRPr="00936A54">
        <w:rPr>
          <w:rFonts w:ascii="cmr10" w:eastAsia="Times New Roman" w:hAnsi="cmr10" w:cs="Times New Roman"/>
          <w:sz w:val="24"/>
          <w:szCs w:val="24"/>
        </w:rPr>
        <w:t xml:space="preserve">unit of analysis. The cities vary significantly in number of street segments, but are more or less similar in average street segment length, with the only outlier being Portland with a well-below-average mean </w:t>
      </w:r>
      <w:r w:rsidR="00765684">
        <w:rPr>
          <w:rFonts w:ascii="cmr10" w:eastAsia="Times New Roman" w:hAnsi="cmr10" w:cs="Times New Roman"/>
          <w:sz w:val="24"/>
          <w:szCs w:val="24"/>
        </w:rPr>
        <w:t xml:space="preserve">street </w:t>
      </w:r>
      <w:r w:rsidRPr="00936A54">
        <w:rPr>
          <w:rFonts w:ascii="cmr10" w:eastAsia="Times New Roman" w:hAnsi="cmr10" w:cs="Times New Roman"/>
          <w:sz w:val="24"/>
          <w:szCs w:val="24"/>
        </w:rPr>
        <w:t>segment length of 151.6 feet. I was not able to obtain reliable street segment length numbers for the cities of Dallas and Washington, D.C.. Most importantly, the statistics for crime concentration are presented at the bottom of Table 2. These numbers include concentration levels for general crime, in accordance with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categories discussed in Section </w:t>
      </w:r>
      <w:r w:rsidR="00676EEF">
        <w:rPr>
          <w:rFonts w:ascii="cmr10" w:eastAsia="Times New Roman" w:hAnsi="cmr10" w:cs="Times New Roman"/>
          <w:sz w:val="24"/>
          <w:szCs w:val="24"/>
        </w:rPr>
        <w:t>8.1</w:t>
      </w:r>
      <w:r w:rsidRPr="00936A54">
        <w:rPr>
          <w:rFonts w:ascii="cmr10" w:eastAsia="Times New Roman" w:hAnsi="cmr10" w:cs="Times New Roman"/>
          <w:sz w:val="24"/>
          <w:szCs w:val="24"/>
        </w:rPr>
        <w:t>, and violent crime, discussed in the same section. These statistics represent the percentage of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required in order to explain a set proportion of its total crime, reported at the 50 and 25 percent total </w:t>
      </w:r>
      <w:r w:rsidRPr="00936A54">
        <w:rPr>
          <w:rFonts w:ascii="cmr10" w:eastAsia="Times New Roman" w:hAnsi="cmr10" w:cs="Times New Roman"/>
          <w:sz w:val="24"/>
          <w:szCs w:val="24"/>
        </w:rPr>
        <w:lastRenderedPageBreak/>
        <w:t xml:space="preserve">crime concentration levels. These concentration levels, and the method used to obtain them, are </w:t>
      </w:r>
      <w:r w:rsidR="001E3957">
        <w:rPr>
          <w:rFonts w:ascii="cmr10" w:eastAsia="Times New Roman" w:hAnsi="cmr10" w:cs="Times New Roman"/>
          <w:sz w:val="24"/>
          <w:szCs w:val="24"/>
        </w:rPr>
        <w:t>discussed in detail in Section 10</w:t>
      </w:r>
      <w:r w:rsidRPr="00936A54">
        <w:rPr>
          <w:rFonts w:ascii="cmr10" w:eastAsia="Times New Roman" w:hAnsi="cmr10" w:cs="Times New Roman"/>
          <w:sz w:val="24"/>
          <w:szCs w:val="24"/>
        </w:rPr>
        <w:t xml:space="preserve">. </w:t>
      </w:r>
    </w:p>
    <w:p w14:paraId="7A54F144" w14:textId="6D894B9A"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It is a helpful visual aid to see how each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is distributed at the street segment level (Figure 12). It is clear from this </w:t>
      </w:r>
      <w:r w:rsidR="008B0ADC">
        <w:rPr>
          <w:rFonts w:ascii="cmr10" w:eastAsia="Times New Roman" w:hAnsi="cmr10" w:cs="Times New Roman"/>
          <w:sz w:val="24"/>
          <w:szCs w:val="24"/>
        </w:rPr>
        <w:t>figure</w:t>
      </w:r>
      <w:r w:rsidRPr="00936A54">
        <w:rPr>
          <w:rFonts w:ascii="cmr10" w:eastAsia="Times New Roman" w:hAnsi="cmr10" w:cs="Times New Roman"/>
          <w:sz w:val="24"/>
          <w:szCs w:val="24"/>
        </w:rPr>
        <w:t xml:space="preserve"> that crime follows a negative exponential distribution, with the majority of crime taking place in a small number of street segments. In measuring the percentage of street segments required in order to explain a set percentage of a city</w:t>
      </w:r>
      <w:r w:rsidRPr="00936A54">
        <w:rPr>
          <w:rFonts w:ascii="Calibri" w:eastAsia="Calibri" w:hAnsi="Calibri" w:cs="Calibri"/>
          <w:sz w:val="24"/>
          <w:szCs w:val="24"/>
        </w:rPr>
        <w:t>’</w:t>
      </w:r>
      <w:r w:rsidRPr="00936A54">
        <w:rPr>
          <w:rFonts w:ascii="cmr10" w:eastAsia="Times New Roman" w:hAnsi="cmr10" w:cs="Times New Roman"/>
          <w:sz w:val="24"/>
          <w:szCs w:val="24"/>
        </w:rPr>
        <w:t>s crime, this is the effect that is implicitly being measured. The distributions are standardized to a 0-1 scale on each axis for comparability. Here a one on the y-axis represents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highest-crime street segment, and the x-axis simply represents the ranking of segments by crime level, where the segments near x=0 are the highest in crime and those near x=1 are the lowest. </w:t>
      </w:r>
    </w:p>
    <w:p w14:paraId="27B8B777" w14:textId="77777777" w:rsidR="00936A54" w:rsidRPr="00936A54" w:rsidRDefault="00936A54" w:rsidP="00936A54">
      <w:pPr>
        <w:spacing w:line="360" w:lineRule="auto"/>
        <w:rPr>
          <w:rFonts w:ascii="cmr10" w:eastAsia="Times New Roman" w:hAnsi="cmr10" w:cs="Times New Roman"/>
          <w:sz w:val="20"/>
          <w:szCs w:val="20"/>
        </w:rPr>
      </w:pPr>
    </w:p>
    <w:p w14:paraId="74630A26" w14:textId="4774800D" w:rsidR="00936A54" w:rsidRPr="00936A54" w:rsidRDefault="006B1C26" w:rsidP="008C37C1">
      <w:pPr>
        <w:spacing w:line="360" w:lineRule="auto"/>
        <w:jc w:val="center"/>
        <w:rPr>
          <w:rFonts w:ascii="cmr10" w:eastAsia="Times New Roman" w:hAnsi="cmr10" w:cs="Times New Roman"/>
          <w:sz w:val="20"/>
          <w:szCs w:val="20"/>
        </w:rPr>
      </w:pPr>
      <w:r w:rsidRPr="00936A54">
        <w:rPr>
          <w:rFonts w:ascii="cmr10" w:hAnsi="cmr10"/>
          <w:noProof/>
        </w:rPr>
        <w:drawing>
          <wp:inline distT="0" distB="0" distL="0" distR="0" wp14:anchorId="2C0227F0" wp14:editId="64376776">
            <wp:extent cx="4796541" cy="1967812"/>
            <wp:effectExtent l="0" t="0" r="4445" b="0"/>
            <wp:docPr id="9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6211" cy="1984087"/>
                    </a:xfrm>
                    <a:prstGeom prst="rect">
                      <a:avLst/>
                    </a:prstGeom>
                    <a:noFill/>
                    <a:ln>
                      <a:noFill/>
                    </a:ln>
                  </pic:spPr>
                </pic:pic>
              </a:graphicData>
            </a:graphic>
          </wp:inline>
        </w:drawing>
      </w:r>
    </w:p>
    <w:p w14:paraId="16893D4E" w14:textId="77777777" w:rsidR="00936A54" w:rsidRPr="00936A54" w:rsidRDefault="00936A54" w:rsidP="00936A54">
      <w:pPr>
        <w:spacing w:line="360" w:lineRule="auto"/>
        <w:rPr>
          <w:rFonts w:ascii="cmr10" w:eastAsia="Times New Roman" w:hAnsi="cmr10" w:cs="Times New Roman"/>
          <w:sz w:val="20"/>
          <w:szCs w:val="20"/>
        </w:rPr>
      </w:pPr>
    </w:p>
    <w:p w14:paraId="2A01A996" w14:textId="77777777" w:rsidR="00936A54" w:rsidRPr="00936A54" w:rsidRDefault="00936A54" w:rsidP="00936A54">
      <w:pPr>
        <w:spacing w:line="360" w:lineRule="auto"/>
        <w:rPr>
          <w:rFonts w:ascii="cmr10" w:eastAsia="Times New Roman" w:hAnsi="cmr10" w:cs="Times New Roman"/>
          <w:sz w:val="20"/>
          <w:szCs w:val="20"/>
        </w:rPr>
      </w:pPr>
    </w:p>
    <w:p w14:paraId="1CD3A793" w14:textId="241D3444" w:rsidR="00936A54" w:rsidRPr="00936A54" w:rsidRDefault="006B1C26" w:rsidP="00936A54">
      <w:pPr>
        <w:spacing w:line="360" w:lineRule="auto"/>
        <w:jc w:val="center"/>
        <w:rPr>
          <w:rFonts w:ascii="cmr10" w:eastAsia="Times New Roman" w:hAnsi="cmr10" w:cs="Times New Roman"/>
          <w:sz w:val="20"/>
          <w:szCs w:val="20"/>
        </w:rPr>
      </w:pPr>
      <w:r w:rsidRPr="00936A54">
        <w:rPr>
          <w:rFonts w:ascii="cmr10" w:hAnsi="cmr10"/>
          <w:noProof/>
        </w:rPr>
        <w:drawing>
          <wp:inline distT="0" distB="0" distL="0" distR="0" wp14:anchorId="69C2DD4E" wp14:editId="69B7C1E9">
            <wp:extent cx="4796541" cy="1945966"/>
            <wp:effectExtent l="0" t="0" r="4445" b="10160"/>
            <wp:docPr id="9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0912" cy="1959910"/>
                    </a:xfrm>
                    <a:prstGeom prst="rect">
                      <a:avLst/>
                    </a:prstGeom>
                    <a:noFill/>
                    <a:ln>
                      <a:noFill/>
                    </a:ln>
                  </pic:spPr>
                </pic:pic>
              </a:graphicData>
            </a:graphic>
          </wp:inline>
        </w:drawing>
      </w:r>
    </w:p>
    <w:p w14:paraId="7ED08233" w14:textId="77777777" w:rsidR="00936A54" w:rsidRPr="00936A54" w:rsidRDefault="00936A54" w:rsidP="00936A54">
      <w:pPr>
        <w:spacing w:line="360" w:lineRule="auto"/>
        <w:jc w:val="center"/>
        <w:rPr>
          <w:rFonts w:ascii="cmr10" w:eastAsia="Times New Roman" w:hAnsi="cmr10" w:cs="Times New Roman"/>
          <w:sz w:val="20"/>
          <w:szCs w:val="20"/>
        </w:rPr>
      </w:pPr>
      <w:r w:rsidRPr="00936A54">
        <w:rPr>
          <w:rFonts w:ascii="cmr10" w:eastAsia="Times New Roman" w:hAnsi="cmr10" w:cs="Times New Roman"/>
          <w:sz w:val="20"/>
          <w:szCs w:val="20"/>
        </w:rPr>
        <w:t>Figure 12: Distribution of Crime Count at the Street Segment Level Across Cities</w:t>
      </w:r>
    </w:p>
    <w:p w14:paraId="201FC987" w14:textId="77777777" w:rsidR="00936A54" w:rsidRPr="00936A54" w:rsidRDefault="00936A54" w:rsidP="00936A54">
      <w:pPr>
        <w:spacing w:line="360" w:lineRule="auto"/>
        <w:rPr>
          <w:rFonts w:ascii="cmr10" w:eastAsia="Times New Roman" w:hAnsi="cmr10" w:cs="Times New Roman"/>
          <w:sz w:val="20"/>
          <w:szCs w:val="20"/>
        </w:rPr>
      </w:pPr>
    </w:p>
    <w:p w14:paraId="02F86DA5" w14:textId="48077688" w:rsidR="00936A54" w:rsidRPr="00936A54" w:rsidRDefault="00936A54" w:rsidP="00CD37B8">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The cities in this study follow near-identical distributions of crime across street segments, with slight differences visible in the near-vertical left tail of the plots. The following section will assign a number to this similarity in discussing the concentration levels at set cumulative proportions of crime. </w:t>
      </w:r>
    </w:p>
    <w:p w14:paraId="0F930406" w14:textId="53AB2ECB" w:rsidR="00936A54" w:rsidRPr="00936A54" w:rsidRDefault="00936A54" w:rsidP="005F11BA">
      <w:pPr>
        <w:pStyle w:val="Heading1"/>
      </w:pPr>
      <w:bookmarkStart w:id="27" w:name="_Toc481585354"/>
      <w:r w:rsidRPr="00936A54">
        <w:t xml:space="preserve">Concentration </w:t>
      </w:r>
      <w:r w:rsidR="005F11BA">
        <w:t xml:space="preserve">and Stability of Crime in Micro </w:t>
      </w:r>
      <w:r w:rsidRPr="00936A54">
        <w:t>Places</w:t>
      </w:r>
      <w:bookmarkEnd w:id="27"/>
    </w:p>
    <w:p w14:paraId="160E0CB0" w14:textId="68E3B754"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w:t>
      </w:r>
      <w:r w:rsidR="00157F64" w:rsidRPr="00157F64">
        <w:rPr>
          <w:rFonts w:ascii="cmr10" w:eastAsia="Times New Roman" w:hAnsi="cmr10" w:cs="Times New Roman"/>
          <w:sz w:val="24"/>
          <w:szCs w:val="24"/>
        </w:rPr>
        <w:t>law of concentration of crime at p</w:t>
      </w:r>
      <w:r w:rsidRPr="00157F64">
        <w:rPr>
          <w:rFonts w:ascii="cmr10" w:eastAsia="Times New Roman" w:hAnsi="cmr10" w:cs="Times New Roman"/>
          <w:sz w:val="24"/>
          <w:szCs w:val="24"/>
        </w:rPr>
        <w:t>lace</w:t>
      </w:r>
      <w:r w:rsidRPr="00936A54">
        <w:rPr>
          <w:rFonts w:ascii="cmr10" w:eastAsia="Times New Roman" w:hAnsi="cmr10" w:cs="Times New Roman"/>
          <w:sz w:val="24"/>
          <w:szCs w:val="24"/>
        </w:rPr>
        <w:t>, stating a city</w:t>
      </w:r>
      <w:r w:rsidRPr="00936A54">
        <w:rPr>
          <w:rFonts w:ascii="Calibri" w:eastAsia="Calibri" w:hAnsi="Calibri" w:cs="Calibri"/>
          <w:sz w:val="24"/>
          <w:szCs w:val="24"/>
        </w:rPr>
        <w:t>’</w:t>
      </w:r>
      <w:r w:rsidRPr="00936A54">
        <w:rPr>
          <w:rFonts w:ascii="cmr10" w:eastAsia="Times New Roman" w:hAnsi="cmr10" w:cs="Times New Roman"/>
          <w:sz w:val="24"/>
          <w:szCs w:val="24"/>
        </w:rPr>
        <w:t>s concentration of crime will fall within a narrow bandwidth of percentages for a defined cumulative proportion of crime, is originally tested by Weisburd</w:t>
      </w:r>
      <w:r w:rsidR="00A712F1">
        <w:rPr>
          <w:rFonts w:ascii="cmr10" w:eastAsia="Times New Roman" w:hAnsi="cmr10" w:cs="Times New Roman"/>
          <w:sz w:val="24"/>
          <w:szCs w:val="24"/>
        </w:rPr>
        <w:t xml:space="preserve"> (2015)</w:t>
      </w:r>
      <w:r w:rsidRPr="00936A54">
        <w:rPr>
          <w:rFonts w:ascii="cmr10" w:eastAsia="Times New Roman" w:hAnsi="cmr10" w:cs="Times New Roman"/>
          <w:sz w:val="24"/>
          <w:szCs w:val="24"/>
        </w:rPr>
        <w:t xml:space="preserve"> in a sample of five large and three small cities. Focusing only on large cities due to data availability and sample sizes, I </w:t>
      </w:r>
      <w:r w:rsidR="003F4AC6">
        <w:rPr>
          <w:rFonts w:ascii="cmr10" w:eastAsia="Times New Roman" w:hAnsi="cmr10" w:cs="Times New Roman"/>
          <w:sz w:val="24"/>
          <w:szCs w:val="24"/>
        </w:rPr>
        <w:t xml:space="preserve">test this relationship in an expanded </w:t>
      </w:r>
      <w:r w:rsidRPr="00936A54">
        <w:rPr>
          <w:rFonts w:ascii="cmr10" w:eastAsia="Times New Roman" w:hAnsi="cmr10" w:cs="Times New Roman"/>
          <w:sz w:val="24"/>
          <w:szCs w:val="24"/>
        </w:rPr>
        <w:t xml:space="preserve">sample of nine </w:t>
      </w:r>
      <w:r w:rsidR="00AB56C6">
        <w:rPr>
          <w:rFonts w:ascii="cmr10" w:eastAsia="Times New Roman" w:hAnsi="cmr10" w:cs="Times New Roman"/>
          <w:sz w:val="24"/>
          <w:szCs w:val="24"/>
        </w:rPr>
        <w:t>cities. This expanded sample</w:t>
      </w:r>
      <w:r w:rsidRPr="00936A54">
        <w:rPr>
          <w:rFonts w:ascii="cmr10" w:eastAsia="Times New Roman" w:hAnsi="cmr10" w:cs="Times New Roman"/>
          <w:sz w:val="24"/>
          <w:szCs w:val="24"/>
        </w:rPr>
        <w:t xml:space="preserve"> </w:t>
      </w:r>
      <w:r w:rsidR="00AB56C6">
        <w:rPr>
          <w:rFonts w:ascii="cmr10" w:eastAsia="Times New Roman" w:hAnsi="cmr10" w:cs="Times New Roman"/>
          <w:sz w:val="24"/>
          <w:szCs w:val="24"/>
        </w:rPr>
        <w:t>contains</w:t>
      </w:r>
      <w:r w:rsidR="002B3F99">
        <w:rPr>
          <w:rFonts w:ascii="cmr10" w:eastAsia="Times New Roman" w:hAnsi="cmr10" w:cs="Times New Roman"/>
          <w:sz w:val="24"/>
          <w:szCs w:val="24"/>
        </w:rPr>
        <w:t xml:space="preserve"> two cities</w:t>
      </w:r>
      <w:r w:rsidRPr="00936A54">
        <w:rPr>
          <w:rFonts w:ascii="cmr10" w:eastAsia="Times New Roman" w:hAnsi="cmr10" w:cs="Times New Roman"/>
          <w:sz w:val="24"/>
          <w:szCs w:val="24"/>
        </w:rPr>
        <w:t xml:space="preserve"> from Weisburd</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w:t>
      </w:r>
      <w:r w:rsidR="00E80CF6">
        <w:rPr>
          <w:rFonts w:ascii="cmr10" w:eastAsia="Times New Roman" w:hAnsi="cmr10" w:cs="Times New Roman"/>
          <w:sz w:val="24"/>
          <w:szCs w:val="24"/>
        </w:rPr>
        <w:t>2015</w:t>
      </w:r>
      <w:r w:rsidR="002B3F99">
        <w:rPr>
          <w:rFonts w:ascii="cmr10" w:eastAsia="Times New Roman" w:hAnsi="cmr10" w:cs="Times New Roman"/>
          <w:sz w:val="24"/>
          <w:szCs w:val="24"/>
        </w:rPr>
        <w:t xml:space="preserve"> analysis </w:t>
      </w:r>
      <w:r w:rsidR="002B3F99">
        <w:rPr>
          <w:rFonts w:ascii="Calibri" w:eastAsia="Calibri" w:hAnsi="Calibri" w:cs="Calibri"/>
          <w:sz w:val="24"/>
          <w:szCs w:val="24"/>
        </w:rPr>
        <w:t>–</w:t>
      </w:r>
      <w:r w:rsidR="002B3F99">
        <w:rPr>
          <w:rFonts w:ascii="cmr10" w:eastAsia="Times New Roman" w:hAnsi="cmr10" w:cs="Times New Roman"/>
          <w:sz w:val="24"/>
          <w:szCs w:val="24"/>
        </w:rPr>
        <w:t xml:space="preserve"> Seattle and Cincinnati </w:t>
      </w:r>
      <w:r w:rsidR="002B3F99">
        <w:rPr>
          <w:rFonts w:ascii="Calibri" w:eastAsia="Calibri" w:hAnsi="Calibri" w:cs="Calibri"/>
          <w:sz w:val="24"/>
          <w:szCs w:val="24"/>
        </w:rPr>
        <w:t>–</w:t>
      </w:r>
      <w:r w:rsidR="002B3F99">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order to verify that my method is able to achieve a sound replication. </w:t>
      </w:r>
    </w:p>
    <w:p w14:paraId="34097063" w14:textId="0598852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method for arriving at these numbers is simple. First, the data is filtered by crime type so that only the categories we are interested in remain. Second, I create a table of the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sorted by the number of crimes occurring on each segment. Last, I find the number of crimes that represents the cumulative portion of the city</w:t>
      </w:r>
      <w:r w:rsidRPr="00936A54">
        <w:rPr>
          <w:rFonts w:ascii="Calibri" w:eastAsia="Calibri" w:hAnsi="Calibri" w:cs="Calibri"/>
          <w:sz w:val="24"/>
          <w:szCs w:val="24"/>
        </w:rPr>
        <w:t>’</w:t>
      </w:r>
      <w:r w:rsidRPr="00936A54">
        <w:rPr>
          <w:rFonts w:ascii="cmr10" w:eastAsia="Times New Roman" w:hAnsi="cmr10" w:cs="Times New Roman"/>
          <w:sz w:val="24"/>
          <w:szCs w:val="24"/>
        </w:rPr>
        <w:t>s crime we are looking to explain by multiplying the total crime count by that percentage, and then find the number of street segments needed in order to explain this percentage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by taking a cumulative sum over the sorted table. This number is divided by the total number of street segments in the city so that it represents the percentage of street segments required in order to explain the set proportion of crime, rather than the raw number of segments. I repeat this process for each year in the data, and the mean of the concentration levels is the </w:t>
      </w:r>
      <w:r w:rsidR="005C34E2">
        <w:rPr>
          <w:rFonts w:ascii="cmr10" w:eastAsia="Times New Roman" w:hAnsi="cmr10" w:cs="Times New Roman"/>
          <w:sz w:val="24"/>
          <w:szCs w:val="24"/>
        </w:rPr>
        <w:t>value</w:t>
      </w:r>
      <w:r w:rsidRPr="00936A54">
        <w:rPr>
          <w:rFonts w:ascii="cmr10" w:eastAsia="Times New Roman" w:hAnsi="cmr10" w:cs="Times New Roman"/>
          <w:sz w:val="24"/>
          <w:szCs w:val="24"/>
        </w:rPr>
        <w:t xml:space="preserve"> which is reported in Table 2 and Figure 13. </w:t>
      </w:r>
    </w:p>
    <w:p w14:paraId="6929657F" w14:textId="73BEB8CA"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lastRenderedPageBreak/>
        <w:drawing>
          <wp:inline distT="0" distB="0" distL="0" distR="0" wp14:anchorId="73B0DF3C" wp14:editId="657C7C70">
            <wp:extent cx="5943600" cy="3771900"/>
            <wp:effectExtent l="0" t="0" r="0" b="12700"/>
            <wp:docPr id="9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427A9A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13: Crime Concentration Levels across Cities</w:t>
      </w:r>
    </w:p>
    <w:p w14:paraId="30A54B4F" w14:textId="77777777" w:rsidR="00936A54" w:rsidRDefault="00936A54" w:rsidP="00936A54">
      <w:pPr>
        <w:spacing w:line="360" w:lineRule="auto"/>
        <w:ind w:firstLine="720"/>
        <w:jc w:val="both"/>
        <w:rPr>
          <w:rFonts w:ascii="cmr10" w:eastAsia="Times New Roman" w:hAnsi="cmr10" w:cs="Times New Roman"/>
          <w:sz w:val="24"/>
          <w:szCs w:val="24"/>
        </w:rPr>
      </w:pPr>
    </w:p>
    <w:p w14:paraId="5046DA1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Looking at the concentration level results, it is clear that crime concentrates within a small number of street segments in major US cities. Despite this being a well-stratified sample, these results show that 50 percent of crime concentrates at between 4.05 (San Francisco) and 8.09 (Philadelphia)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street segments, with the mean 50 percent concentration level across cities being 5.62 percent. As is expected, crime is more than twice as concentrated at the 25 percent level, with this percentage of cities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crime coming from between 0.79 (San Francisco) and 2.71 (Philadelphia) percent. This sample shows that, on average, 25 percent of a major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comes from only 1.56 percent of its street segments, and 50 percent of its crime can be explained by just 5.62 percent. </w:t>
      </w:r>
    </w:p>
    <w:p w14:paraId="492A37C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These findings are generally in line with those of Weisburd (2015), with the mean 50 and 25 percent concentration levels across cities each being slightly higher that those from the original study. My sample has mean 25 and 50 percent concentrations level of 1.56 and </w:t>
      </w:r>
      <w:r w:rsidRPr="00936A54">
        <w:rPr>
          <w:rFonts w:ascii="cmr10" w:eastAsia="Times New Roman" w:hAnsi="cmr10" w:cs="Times New Roman"/>
          <w:sz w:val="24"/>
          <w:szCs w:val="24"/>
        </w:rPr>
        <w:lastRenderedPageBreak/>
        <w:t>5.62 percent, where W</w:t>
      </w:r>
      <w:commentRangeStart w:id="28"/>
      <w:r w:rsidRPr="00936A54">
        <w:rPr>
          <w:rFonts w:ascii="cmr10" w:eastAsia="Times New Roman" w:hAnsi="cmr10" w:cs="Times New Roman"/>
          <w:sz w:val="24"/>
          <w:szCs w:val="24"/>
        </w:rPr>
        <w:t>eisburd shows an average of 1.24 and 5.28  percent concentration at these same levels across similar citie</w:t>
      </w:r>
      <w:commentRangeEnd w:id="28"/>
      <w:r w:rsidRPr="00936A54">
        <w:rPr>
          <w:rFonts w:ascii="cmr10" w:hAnsi="cmr10"/>
        </w:rPr>
        <w:commentReference w:id="28"/>
      </w:r>
      <w:r w:rsidRPr="00936A54">
        <w:rPr>
          <w:rFonts w:ascii="cmr10" w:eastAsia="Times New Roman" w:hAnsi="cmr10" w:cs="Times New Roman"/>
          <w:sz w:val="24"/>
          <w:szCs w:val="24"/>
        </w:rPr>
        <w:t xml:space="preserve">s. </w:t>
      </w:r>
    </w:p>
    <w:p w14:paraId="738CD2CE" w14:textId="6E4B6DF3" w:rsidR="00903549" w:rsidRDefault="00936A54" w:rsidP="00903549">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These findings, qualitatively less stable than those of the original study, suggest that the narrow bandwidth of percentages that concentration levels fall within may be slightly larger than was initially hypothesized. Crime is certainly highly concentrated in this extended sample, but with a higher variance in concentration levels than the original sample of five cities suggests. It is also possible, however, that Philadelphia, with its lower levels of crime concentration, is an exception to a broader rule. If we are to ignore this observation, this nine-city sample looks remarkably similar to the original five-city sample. This, however, would only be speculation, and is an indication that a still-larger sample </w:t>
      </w:r>
      <w:r w:rsidR="002915EF">
        <w:rPr>
          <w:rFonts w:ascii="cmr10" w:eastAsia="Times New Roman" w:hAnsi="cmr10" w:cs="Times New Roman"/>
          <w:sz w:val="24"/>
          <w:szCs w:val="24"/>
        </w:rPr>
        <w:t>of cities</w:t>
      </w:r>
      <w:r w:rsidRPr="00936A54">
        <w:rPr>
          <w:rFonts w:ascii="cmr10" w:eastAsia="Times New Roman" w:hAnsi="cmr10" w:cs="Times New Roman"/>
          <w:sz w:val="24"/>
          <w:szCs w:val="24"/>
        </w:rPr>
        <w:t xml:space="preserve"> may be necessary in order to understand the distribution of concentration levels across large cities. Variance aside, the means of the two samples are quite similar, with this extended sample further confirming the high concentration level of crime in major cities. </w:t>
      </w:r>
    </w:p>
    <w:p w14:paraId="0A301F4F"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732DC8FA" w14:textId="3303A43D"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63710232" wp14:editId="082949DF">
            <wp:extent cx="5943600" cy="3771900"/>
            <wp:effectExtent l="0" t="0" r="0" b="1270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3E841043"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14: Violent Crime Concentration Levels across Cities</w:t>
      </w:r>
    </w:p>
    <w:p w14:paraId="6B70B47A" w14:textId="77777777" w:rsidR="00936A54" w:rsidRPr="00936A54" w:rsidRDefault="00936A54" w:rsidP="00936A54">
      <w:pPr>
        <w:spacing w:line="360" w:lineRule="auto"/>
        <w:rPr>
          <w:rFonts w:ascii="cmr10" w:eastAsia="Times New Roman" w:hAnsi="cmr10" w:cs="Times New Roman"/>
          <w:sz w:val="24"/>
          <w:szCs w:val="24"/>
        </w:rPr>
      </w:pPr>
    </w:p>
    <w:p w14:paraId="5DC899DD" w14:textId="52D7383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 additional point of intrigue is whether crime concentration differs by violent and nonviolent classification. The violent concentration numbers in Table 2, presented in Figure 14, show that this is indeed the case. There are two notable takeaways from viewing violent in comparison with overall crime concentration. First, it is clear that violent crime sees a higher degree of concentration than crime in general. The mean 50 percent concentration level in </w:t>
      </w:r>
      <w:r w:rsidR="00BB7D7F">
        <w:rPr>
          <w:rFonts w:ascii="cmr10" w:eastAsia="Times New Roman" w:hAnsi="cmr10" w:cs="Times New Roman"/>
          <w:sz w:val="24"/>
          <w:szCs w:val="24"/>
        </w:rPr>
        <w:t>the violent-only</w:t>
      </w:r>
      <w:r w:rsidRPr="00936A54">
        <w:rPr>
          <w:rFonts w:ascii="cmr10" w:eastAsia="Times New Roman" w:hAnsi="cmr10" w:cs="Times New Roman"/>
          <w:sz w:val="24"/>
          <w:szCs w:val="24"/>
        </w:rPr>
        <w:t xml:space="preserve"> sample is 3.06 percent, and </w:t>
      </w:r>
      <w:r w:rsidR="005F572F">
        <w:rPr>
          <w:rFonts w:ascii="cmr10" w:eastAsia="Times New Roman" w:hAnsi="cmr10" w:cs="Times New Roman"/>
          <w:sz w:val="24"/>
          <w:szCs w:val="24"/>
        </w:rPr>
        <w:t>is</w:t>
      </w:r>
      <w:r w:rsidR="00B2571B">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5.62 percent for all categories combined, showing that violent crime is significantly more concentrated than crime in general. Second, the concentration level of violent crime at hotspots is far less consistent across cities than is the case with crime categories in aggregate. This means that, while violent crime may represent a greater opportunity for understanding and policing hotspots in that it is more concentrated, it </w:t>
      </w:r>
      <w:r w:rsidR="006B0F8C">
        <w:rPr>
          <w:rFonts w:ascii="cmr10" w:eastAsia="Times New Roman" w:hAnsi="cmr10" w:cs="Times New Roman"/>
          <w:sz w:val="24"/>
          <w:szCs w:val="24"/>
        </w:rPr>
        <w:t>does not conform nicely to the law of concentration of crime at p</w:t>
      </w:r>
      <w:r w:rsidRPr="00936A54">
        <w:rPr>
          <w:rFonts w:ascii="cmr10" w:eastAsia="Times New Roman" w:hAnsi="cmr10" w:cs="Times New Roman"/>
          <w:sz w:val="24"/>
          <w:szCs w:val="24"/>
        </w:rPr>
        <w:t>lace.</w:t>
      </w:r>
    </w:p>
    <w:p w14:paraId="73C3A2B3" w14:textId="3249780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 natural next step to measuring concentration levels is to examine their stability over time. The data show that concentration levels are surprisingly consistent over time in each city in the sample</w:t>
      </w:r>
      <w:r w:rsidR="006F2BAD">
        <w:rPr>
          <w:rFonts w:ascii="cmr10" w:eastAsia="Times New Roman" w:hAnsi="cmr10" w:cs="Times New Roman"/>
          <w:sz w:val="24"/>
          <w:szCs w:val="24"/>
        </w:rPr>
        <w:t xml:space="preserve"> (Figure 15)</w:t>
      </w:r>
      <w:r w:rsidRPr="00936A54">
        <w:rPr>
          <w:rFonts w:ascii="cmr10" w:eastAsia="Times New Roman" w:hAnsi="cmr10" w:cs="Times New Roman"/>
          <w:sz w:val="24"/>
          <w:szCs w:val="24"/>
        </w:rPr>
        <w:t>. The city with the highest variance in concentration level is Portland, but even this example varies by only 1.33 percentage points, with a maximum of 5.85 and a minimum of 4.52 percent of its street segments being needed to explain half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over the nine years tested. A better representation of the overall sample is Seattle, whose 50 percent concentration level stayed between 4.73 and 5.63 percent over its eight years tested (Figure 15). The data for Dallas is omitted from the following figures because the two year period that it spans is not large enough to observe a meaningful trend.  </w:t>
      </w:r>
    </w:p>
    <w:p w14:paraId="3345B10D" w14:textId="77777777" w:rsidR="00936A54" w:rsidRPr="00936A54" w:rsidRDefault="00936A54" w:rsidP="00936A54">
      <w:pPr>
        <w:spacing w:line="360" w:lineRule="auto"/>
        <w:rPr>
          <w:rFonts w:ascii="cmr10" w:eastAsia="Times New Roman" w:hAnsi="cmr10" w:cs="Times New Roman"/>
          <w:sz w:val="24"/>
          <w:szCs w:val="24"/>
        </w:rPr>
      </w:pPr>
    </w:p>
    <w:p w14:paraId="13A61BAA" w14:textId="05A071A8" w:rsidR="00936A54" w:rsidRPr="00936A54" w:rsidRDefault="00936A54" w:rsidP="00F2019A">
      <w:pPr>
        <w:spacing w:line="360" w:lineRule="auto"/>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 </w:t>
      </w:r>
      <w:r w:rsidR="006B1C26" w:rsidRPr="00936A54">
        <w:rPr>
          <w:rFonts w:ascii="cmr10" w:hAnsi="cmr10"/>
          <w:noProof/>
        </w:rPr>
        <w:drawing>
          <wp:inline distT="0" distB="0" distL="0" distR="0" wp14:anchorId="016E2CAF" wp14:editId="54EB1A42">
            <wp:extent cx="4682241" cy="3678007"/>
            <wp:effectExtent l="0" t="0" r="0" b="5080"/>
            <wp:docPr id="94"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3785" cy="3679220"/>
                    </a:xfrm>
                    <a:prstGeom prst="rect">
                      <a:avLst/>
                    </a:prstGeom>
                    <a:noFill/>
                    <a:ln>
                      <a:noFill/>
                    </a:ln>
                  </pic:spPr>
                </pic:pic>
              </a:graphicData>
            </a:graphic>
          </wp:inline>
        </w:drawing>
      </w:r>
    </w:p>
    <w:p w14:paraId="667FF75C" w14:textId="5F9D9448"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7AB4D3FE" wp14:editId="7C7FB48E">
            <wp:extent cx="4740451" cy="3703872"/>
            <wp:effectExtent l="0" t="0" r="9525" b="5080"/>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691" cy="3707184"/>
                    </a:xfrm>
                    <a:prstGeom prst="rect">
                      <a:avLst/>
                    </a:prstGeom>
                    <a:noFill/>
                    <a:ln>
                      <a:noFill/>
                    </a:ln>
                  </pic:spPr>
                </pic:pic>
              </a:graphicData>
            </a:graphic>
          </wp:inline>
        </w:drawing>
      </w:r>
    </w:p>
    <w:p w14:paraId="564183E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15: Stability of Crime Concentration Levels Over Time</w:t>
      </w:r>
    </w:p>
    <w:p w14:paraId="2A6D0117" w14:textId="77777777" w:rsidR="00936A54" w:rsidRPr="00936A54" w:rsidRDefault="00936A54" w:rsidP="00936A54">
      <w:pPr>
        <w:spacing w:line="360" w:lineRule="auto"/>
        <w:rPr>
          <w:rFonts w:ascii="cmr10" w:eastAsia="Times New Roman" w:hAnsi="cmr10" w:cs="Times New Roman"/>
          <w:sz w:val="24"/>
          <w:szCs w:val="24"/>
        </w:rPr>
      </w:pPr>
    </w:p>
    <w:p w14:paraId="32CFAB98"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these trends for violent crime alone, a similar pattern emerges (Figure 16). While the concentration levels are less consistent across cities for violent crime, they are almost perfectly stable over time. Washington, D.C. has the most volatile violent crime concentration level, with its 50 percent concentration level varying between 4.14 and 4.80 percent of street segments, but even this would have placed it among the most stable examples from the previous sample which includes all categories of crime. This finding is at least somewhat surprising due to the violent crime concentration levels being inconsistent across cities. Because violent crime does not fit a ratio of street segments needed to explain a fixed portion of crime that is consistent across cities, there is little reason to expect the concentration levels of this class of crime to be just as stable is the case with all categories of crime combined.</w:t>
      </w:r>
    </w:p>
    <w:p w14:paraId="63F6B0B2"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09E58BA3" w14:textId="1862AAF4" w:rsidR="00936A54" w:rsidRPr="00936A54" w:rsidRDefault="006B1C26" w:rsidP="00BF3C95">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0635ADBD" wp14:editId="3641E107">
            <wp:extent cx="4699000" cy="3733800"/>
            <wp:effectExtent l="0" t="0" r="0" b="0"/>
            <wp:docPr id="9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000" cy="3733800"/>
                    </a:xfrm>
                    <a:prstGeom prst="rect">
                      <a:avLst/>
                    </a:prstGeom>
                    <a:noFill/>
                    <a:ln>
                      <a:noFill/>
                    </a:ln>
                  </pic:spPr>
                </pic:pic>
              </a:graphicData>
            </a:graphic>
          </wp:inline>
        </w:drawing>
      </w:r>
    </w:p>
    <w:p w14:paraId="462AA011" w14:textId="2052706F"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5456F16B" wp14:editId="07714AE2">
            <wp:extent cx="4699000" cy="3759200"/>
            <wp:effectExtent l="0" t="0" r="0" b="0"/>
            <wp:docPr id="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3759200"/>
                    </a:xfrm>
                    <a:prstGeom prst="rect">
                      <a:avLst/>
                    </a:prstGeom>
                    <a:noFill/>
                    <a:ln>
                      <a:noFill/>
                    </a:ln>
                  </pic:spPr>
                </pic:pic>
              </a:graphicData>
            </a:graphic>
          </wp:inline>
        </w:drawing>
      </w:r>
    </w:p>
    <w:p w14:paraId="6C4B7A53" w14:textId="77777777" w:rsid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16: Violent Crime Concentration Levels Over Time</w:t>
      </w:r>
    </w:p>
    <w:p w14:paraId="26A0AD4D" w14:textId="77777777" w:rsidR="00936A54" w:rsidRPr="00936A54" w:rsidRDefault="00936A54" w:rsidP="00936A54">
      <w:pPr>
        <w:spacing w:line="360" w:lineRule="auto"/>
        <w:jc w:val="center"/>
        <w:rPr>
          <w:rFonts w:ascii="cmr10" w:eastAsia="Times New Roman" w:hAnsi="cmr10" w:cs="Times New Roman"/>
          <w:sz w:val="24"/>
          <w:szCs w:val="24"/>
        </w:rPr>
      </w:pPr>
    </w:p>
    <w:p w14:paraId="7D25333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 </w:t>
      </w:r>
      <w:r w:rsidRPr="00936A54">
        <w:rPr>
          <w:rFonts w:ascii="cmr10" w:eastAsia="Times New Roman" w:hAnsi="cmr10" w:cs="Times New Roman"/>
          <w:sz w:val="24"/>
          <w:szCs w:val="24"/>
        </w:rPr>
        <w:tab/>
        <w:t>It is worth noting that a small gross change in crime concentration level can still be large in percentage terms due to the scale of these numbers. An increase from 1 to 1.5 percent of street segments being needed in order to explain 25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crime, for example, is both a large relative change, representing a 50 percent increase, and a small gross change, at only half of a percentage point. While the relative changes in crime concentration are larger than the gross changes, gross change in concentration level is a better reflection of the changes being observed in the city with respect to the concentration of crime in micro-scale hotspots. </w:t>
      </w:r>
    </w:p>
    <w:p w14:paraId="172AD9C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is especially interesting that the concentration levels shown in Figures 15 and 16 are resilient not only to time, but to changes in overall crime rate as well. Represented by the dashed line in each plot, the crime rates are shown to move </w:t>
      </w:r>
      <w:commentRangeStart w:id="29"/>
      <w:commentRangeStart w:id="30"/>
      <w:r w:rsidRPr="00936A54">
        <w:rPr>
          <w:rFonts w:ascii="cmr10" w:eastAsia="Times New Roman" w:hAnsi="cmr10" w:cs="Times New Roman"/>
          <w:sz w:val="24"/>
          <w:szCs w:val="24"/>
        </w:rPr>
        <w:t>significantly</w:t>
      </w:r>
      <w:commentRangeEnd w:id="29"/>
      <w:r w:rsidRPr="00936A54">
        <w:rPr>
          <w:rFonts w:ascii="cmr10" w:hAnsi="cmr10"/>
        </w:rPr>
        <w:commentReference w:id="29"/>
      </w:r>
      <w:commentRangeEnd w:id="30"/>
      <w:r w:rsidRPr="00936A54">
        <w:rPr>
          <w:rFonts w:ascii="cmr10" w:hAnsi="cmr10"/>
        </w:rPr>
        <w:commentReference w:id="30"/>
      </w:r>
      <w:r w:rsidRPr="00936A54">
        <w:rPr>
          <w:rFonts w:ascii="cmr10" w:eastAsia="Times New Roman" w:hAnsi="cmr10" w:cs="Times New Roman"/>
          <w:sz w:val="24"/>
          <w:szCs w:val="24"/>
        </w:rPr>
        <w:t xml:space="preserve"> during the time periods examined. In the presence of a serious crime wave or crime drop, such as that observed in Seattle from 2013 to 2015, one would expect to observe a change in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concentration level. </w:t>
      </w:r>
    </w:p>
    <w:p w14:paraId="61F1EA5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In the longer time series in this sample we observe that these ratios are also robust to volatile macroeconomic conditions. San Francisco, Philadelphia, and Portland all show stable concentration levels throughout the Great Recession and subsequent recovery. Chicago shows stability through both the Great Recession and dotcom bust of 2001 and 2002. This shows that crime concentration levels are resilient to changes in unemployment and market performance.</w:t>
      </w:r>
    </w:p>
    <w:p w14:paraId="18B7917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This stability in concentration levels suggests that both crime waves and significant decreases in crime might affect the various sections of a city equally. This is contrary to what one would expect, where it is typically assumed that a movement in the overall crime rate is driven by either social disorganization or improved policing in high crime areas, either of which one would expect to affect the level of crime concentration. The fact that crime concentration levels are resilient to major changes in the crime rate, however, suggests that the distribution of crime across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sees minimal change during a crime wave or drop.  While this is certainly not proof of such a phenomenon, this finding does motivate such a question for further research. </w:t>
      </w:r>
    </w:p>
    <w:p w14:paraId="0A552DF4" w14:textId="510E08D9" w:rsidR="00936A54" w:rsidRPr="0045270B" w:rsidRDefault="00936A54" w:rsidP="0045270B">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Regardless of the distribution of a crime wave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impact across a city, it seems to be the case that each city has a natural level at which crime concentrates in </w:t>
      </w:r>
      <w:commentRangeStart w:id="31"/>
      <w:r w:rsidRPr="00936A54">
        <w:rPr>
          <w:rFonts w:ascii="cmr10" w:eastAsia="Times New Roman" w:hAnsi="cmr10" w:cs="Times New Roman"/>
          <w:sz w:val="24"/>
          <w:szCs w:val="24"/>
        </w:rPr>
        <w:t>micro-places</w:t>
      </w:r>
      <w:commentRangeEnd w:id="31"/>
      <w:r w:rsidRPr="00936A54">
        <w:rPr>
          <w:rFonts w:ascii="cmr10" w:hAnsi="cmr10"/>
        </w:rPr>
        <w:commentReference w:id="31"/>
      </w:r>
      <w:r w:rsidRPr="00936A54">
        <w:rPr>
          <w:rFonts w:ascii="cmr10" w:eastAsia="Times New Roman" w:hAnsi="cmr10" w:cs="Times New Roman"/>
          <w:sz w:val="24"/>
          <w:szCs w:val="24"/>
        </w:rPr>
        <w:t>. Seeing that concentration levels are unaffected by recessions, recoveries, crime waves and declines, it is fair to assume that no reasonably common phenomenon would produce a noticeable change in crime concentration. The reason for this stability, however, is not clear. One potential explanation is that crime concentration is closely related to infrastructural features of cities which see little change over time.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layout and road quality, for example,  could impact its policeability due to the ways these factors impact intra-city mobility. What I find </w:t>
      </w:r>
      <w:r w:rsidR="004301DB">
        <w:rPr>
          <w:rFonts w:ascii="cmr10" w:eastAsia="Times New Roman" w:hAnsi="cmr10" w:cs="Times New Roman"/>
          <w:sz w:val="24"/>
          <w:szCs w:val="24"/>
        </w:rPr>
        <w:t>more</w:t>
      </w:r>
      <w:r w:rsidRPr="00936A54">
        <w:rPr>
          <w:rFonts w:ascii="cmr10" w:eastAsia="Times New Roman" w:hAnsi="cmr10" w:cs="Times New Roman"/>
          <w:sz w:val="24"/>
          <w:szCs w:val="24"/>
        </w:rPr>
        <w:t xml:space="preserve"> likely, however, is that crime is driven by routine activity patterns, which have seen little change in the past few decades for which this data exists. Short of a new shock to daily transportation, working and leisure habits comparable to when the automobile went mainstream in the early 20th century, I would expect crime concentration levels to see little change going forward.    </w:t>
      </w:r>
    </w:p>
    <w:p w14:paraId="00D09388" w14:textId="29605359" w:rsidR="00936A54" w:rsidRPr="00936A54" w:rsidRDefault="00936A54" w:rsidP="003128F0">
      <w:pPr>
        <w:pStyle w:val="Heading1"/>
      </w:pPr>
      <w:bookmarkStart w:id="32" w:name="_Toc481585355"/>
      <w:r w:rsidRPr="00936A54">
        <w:lastRenderedPageBreak/>
        <w:t>Hotspot Movement Over Time</w:t>
      </w:r>
      <w:bookmarkEnd w:id="32"/>
    </w:p>
    <w:p w14:paraId="5CB86A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Thus far I have shown a close coupling of crime and place across several cities, confirming the relationship that approximately five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street segments explain 50 percent of its crime, and that between one and two percent of street segments explain 25 percent of crime. Further, the concentration level in each city has been shown to be resilient to macroeconomic conditions, time, and changes in the overall crime level. It is of both theoretical and applicable interest, however, whether the hotspots composing the 25 and 50 percent concentration levels are the same segments each year, or whether criminals randomize their behavior in effective ways so that hotspots can not be easily targeted by police. In this section I measure annual hotspot change across cities, and then visualize patterns of hotspot movements in Chicago. </w:t>
      </w:r>
    </w:p>
    <w:p w14:paraId="29CC1D6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For a measure of hotspot change, I first calculate the hotspots at the 25 percent concentration level for each city. Give these baseline hotspots, I then re-calculate the hotspots at the same concentration level for each subsequent year. Using this procedure, I am able to calculate the percentage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that remain hotspots at each point in time. If criminals did not change their behavior whatsoever, close to 100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s hotspots would remain high in crime each year. If criminal behavior was perfectly adjusted to avoid hotspot detection, close to zero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would be detectable the next year. What we observe in practice is something in-between these two extremes.  </w:t>
      </w:r>
    </w:p>
    <w:p w14:paraId="1691AEB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In any given year, between 40 and 60 percent of a city</w:t>
      </w:r>
      <w:r w:rsidRPr="00936A54">
        <w:rPr>
          <w:rFonts w:ascii="Calibri" w:eastAsia="Calibri" w:hAnsi="Calibri" w:cs="Calibri"/>
          <w:sz w:val="24"/>
          <w:szCs w:val="24"/>
        </w:rPr>
        <w:t>’</w:t>
      </w:r>
      <w:r w:rsidRPr="00936A54">
        <w:rPr>
          <w:rFonts w:ascii="cmr10" w:eastAsia="Times New Roman" w:hAnsi="cmr10" w:cs="Times New Roman"/>
          <w:sz w:val="24"/>
          <w:szCs w:val="24"/>
        </w:rPr>
        <w:t>s hotspots from the previous year are still classified as such. While the one-year dropoff rate for hotspots is steep, the remaining hotspots tend to stabilize thereafter, with between 30 and 40 percent of the original year</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remaining hot throughout the remaining years for which there is public data (Figure 17). The street segments that remain high in crime after a year passes are the chronically problematic street segments that law enforcement is most concerned with. </w:t>
      </w:r>
    </w:p>
    <w:p w14:paraId="6DE7C32B" w14:textId="77777777" w:rsidR="00936A54" w:rsidRPr="00936A54" w:rsidRDefault="00936A54" w:rsidP="00936A54">
      <w:pPr>
        <w:spacing w:line="360" w:lineRule="auto"/>
        <w:rPr>
          <w:rFonts w:ascii="cmr10" w:eastAsia="Times New Roman" w:hAnsi="cmr10" w:cs="Times New Roman"/>
          <w:sz w:val="24"/>
          <w:szCs w:val="24"/>
        </w:rPr>
      </w:pPr>
    </w:p>
    <w:p w14:paraId="6F374706" w14:textId="26A93FFB"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267873D5" wp14:editId="1F0F3D24">
            <wp:extent cx="4102100" cy="3340100"/>
            <wp:effectExtent l="0" t="0" r="12700" b="12700"/>
            <wp:docPr id="9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2100" cy="3340100"/>
                    </a:xfrm>
                    <a:prstGeom prst="rect">
                      <a:avLst/>
                    </a:prstGeom>
                    <a:noFill/>
                    <a:ln>
                      <a:noFill/>
                    </a:ln>
                  </pic:spPr>
                </pic:pic>
              </a:graphicData>
            </a:graphic>
          </wp:inline>
        </w:drawing>
      </w:r>
    </w:p>
    <w:p w14:paraId="36AC9B81"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17: Hotspot Dropoff Rate for Each City</w:t>
      </w:r>
    </w:p>
    <w:p w14:paraId="16D6741D" w14:textId="77777777" w:rsidR="00936A54" w:rsidRPr="00936A54" w:rsidRDefault="00936A54" w:rsidP="00936A54">
      <w:pPr>
        <w:spacing w:line="360" w:lineRule="auto"/>
        <w:rPr>
          <w:rFonts w:ascii="cmr10" w:eastAsia="Times New Roman" w:hAnsi="cmr10" w:cs="Times New Roman"/>
          <w:sz w:val="24"/>
          <w:szCs w:val="24"/>
        </w:rPr>
      </w:pPr>
    </w:p>
    <w:p w14:paraId="3C31449E"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Seeing that over half of a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each year, it is important to know whether the relocated hotspots are appearing near the original ones. If hotspots travel long distances when they shift, their usefulness to police will be minimal, as this would show that criminals effectively randomize their behavior in at least half of their common activity spaces. If the hotspots that change each year stay within the same blocks and neighborhoods, however, then this would not be meaningful movement, as a police officer positioned in one of the original hotspots would still be able to act upon a crime occurring within the same block or neighborhood. </w:t>
      </w:r>
    </w:p>
    <w:p w14:paraId="49223132" w14:textId="78BE32CA"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Viewing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at the 25 percent concentration level side by side, it becomes clear that although half of the city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hotspots change locations each year, they are staying in the same general </w:t>
      </w:r>
      <w:r w:rsidR="0024554B">
        <w:rPr>
          <w:rFonts w:ascii="cmr10" w:eastAsia="Times New Roman" w:hAnsi="cmr10" w:cs="Times New Roman"/>
          <w:sz w:val="24"/>
          <w:szCs w:val="24"/>
        </w:rPr>
        <w:t>areas</w:t>
      </w:r>
      <w:r w:rsidRPr="00936A54">
        <w:rPr>
          <w:rFonts w:ascii="cmr10" w:eastAsia="Times New Roman" w:hAnsi="cmr10" w:cs="Times New Roman"/>
          <w:sz w:val="24"/>
          <w:szCs w:val="24"/>
        </w:rPr>
        <w:t xml:space="preserve"> of the city. Particular areas of the west side, south side, and the coast along Lake Michigan, for example, are consistently filled with high-crime street segments. While the specific street segments identified as hotspots within these areas change each year, they are </w:t>
      </w:r>
      <w:r w:rsidRPr="00936A54">
        <w:rPr>
          <w:rFonts w:ascii="cmr10" w:eastAsia="Times New Roman" w:hAnsi="cmr10" w:cs="Times New Roman"/>
          <w:sz w:val="24"/>
          <w:szCs w:val="24"/>
        </w:rPr>
        <w:lastRenderedPageBreak/>
        <w:t xml:space="preserve">typically replaced by new high-crime streets within a small number of blocks (Figure 18). </w:t>
      </w:r>
    </w:p>
    <w:p w14:paraId="275CFFEE" w14:textId="77777777" w:rsidR="00BD43AE" w:rsidRDefault="00BD43AE" w:rsidP="00BD43AE">
      <w:pPr>
        <w:spacing w:line="360" w:lineRule="auto"/>
        <w:rPr>
          <w:rFonts w:ascii="cmr10" w:eastAsia="Times New Roman" w:hAnsi="cmr10" w:cs="Times New Roman"/>
          <w:sz w:val="24"/>
          <w:szCs w:val="24"/>
        </w:rPr>
      </w:pPr>
    </w:p>
    <w:p w14:paraId="5D17C822" w14:textId="61EEF5EA" w:rsidR="00BD43AE" w:rsidRPr="00936A54" w:rsidRDefault="00BD43AE" w:rsidP="00BD43AE">
      <w:pPr>
        <w:spacing w:line="360" w:lineRule="auto"/>
        <w:jc w:val="center"/>
        <w:rPr>
          <w:rFonts w:ascii="cmr10" w:eastAsia="Times New Roman" w:hAnsi="cmr10" w:cs="Times New Roman"/>
          <w:sz w:val="24"/>
          <w:szCs w:val="24"/>
        </w:rPr>
      </w:pPr>
      <w:r>
        <w:rPr>
          <w:rFonts w:ascii="cmr10" w:eastAsia="Times New Roman" w:hAnsi="cmr10" w:cs="Times New Roman"/>
          <w:noProof/>
          <w:sz w:val="24"/>
          <w:szCs w:val="24"/>
        </w:rPr>
        <w:drawing>
          <wp:inline distT="0" distB="0" distL="0" distR="0" wp14:anchorId="7D87C58A" wp14:editId="54B350CA">
            <wp:extent cx="1881982" cy="2000885"/>
            <wp:effectExtent l="0" t="0" r="0" b="5715"/>
            <wp:docPr id="68" name="Picture 68" descr="../Documents/Research/Thesis/Scripts/Plots/2012_25pct%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Documents/Research/Thesis/Scripts/Plots/2012_25pct%20cop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7144" cy="2027637"/>
                    </a:xfrm>
                    <a:prstGeom prst="rect">
                      <a:avLst/>
                    </a:prstGeom>
                    <a:noFill/>
                    <a:ln>
                      <a:noFill/>
                    </a:ln>
                  </pic:spPr>
                </pic:pic>
              </a:graphicData>
            </a:graphic>
          </wp:inline>
        </w:drawing>
      </w:r>
      <w:r w:rsidRPr="00936A54">
        <w:rPr>
          <w:rFonts w:ascii="cmr10" w:hAnsi="cmr10"/>
          <w:noProof/>
        </w:rPr>
        <w:drawing>
          <wp:inline distT="0" distB="0" distL="0" distR="0" wp14:anchorId="754759CB" wp14:editId="396626B8">
            <wp:extent cx="1908925" cy="2049852"/>
            <wp:effectExtent l="0" t="0" r="0" b="7620"/>
            <wp:docPr id="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9270" cy="2050222"/>
                    </a:xfrm>
                    <a:prstGeom prst="rect">
                      <a:avLst/>
                    </a:prstGeom>
                    <a:noFill/>
                    <a:ln>
                      <a:noFill/>
                    </a:ln>
                  </pic:spPr>
                </pic:pic>
              </a:graphicData>
            </a:graphic>
          </wp:inline>
        </w:drawing>
      </w:r>
    </w:p>
    <w:p w14:paraId="3D21B3D3" w14:textId="4FB38EBC" w:rsidR="00BD43AE" w:rsidRDefault="00BD43AE" w:rsidP="00BD43AE">
      <w:pPr>
        <w:spacing w:line="360" w:lineRule="auto"/>
        <w:ind w:left="1440" w:firstLine="720"/>
        <w:rPr>
          <w:rFonts w:ascii="cmr10" w:eastAsia="Times New Roman" w:hAnsi="cmr10" w:cs="Times New Roman"/>
          <w:sz w:val="24"/>
          <w:szCs w:val="24"/>
        </w:rPr>
      </w:pPr>
      <w:r>
        <w:rPr>
          <w:rFonts w:ascii="cmr10" w:eastAsia="Times New Roman" w:hAnsi="cmr10" w:cs="Times New Roman"/>
          <w:sz w:val="24"/>
          <w:szCs w:val="24"/>
        </w:rPr>
        <w:t xml:space="preserve">2012       </w:t>
      </w:r>
      <w:r>
        <w:rPr>
          <w:rFonts w:ascii="cmr10" w:eastAsia="Times New Roman" w:hAnsi="cmr10" w:cs="Times New Roman"/>
          <w:sz w:val="24"/>
          <w:szCs w:val="24"/>
        </w:rPr>
        <w:tab/>
      </w:r>
      <w:r>
        <w:rPr>
          <w:rFonts w:ascii="cmr10" w:eastAsia="Times New Roman" w:hAnsi="cmr10" w:cs="Times New Roman"/>
          <w:sz w:val="24"/>
          <w:szCs w:val="24"/>
        </w:rPr>
        <w:tab/>
      </w:r>
      <w:r>
        <w:rPr>
          <w:rFonts w:ascii="cmr10" w:eastAsia="Times New Roman" w:hAnsi="cmr10" w:cs="Times New Roman"/>
          <w:sz w:val="24"/>
          <w:szCs w:val="24"/>
        </w:rPr>
        <w:tab/>
        <w:t xml:space="preserve">  2013             </w:t>
      </w:r>
    </w:p>
    <w:p w14:paraId="3218AB6C" w14:textId="5711F8EA" w:rsidR="00936A54" w:rsidRPr="00936A54" w:rsidRDefault="00766E18" w:rsidP="00BD43AE">
      <w:pPr>
        <w:spacing w:line="360" w:lineRule="auto"/>
        <w:jc w:val="center"/>
        <w:rPr>
          <w:rFonts w:ascii="cmr10" w:eastAsia="Times New Roman" w:hAnsi="cmr10" w:cs="Times New Roman"/>
          <w:sz w:val="24"/>
          <w:szCs w:val="24"/>
        </w:rPr>
      </w:pPr>
      <w:r>
        <w:rPr>
          <w:rFonts w:ascii="cmr10" w:eastAsia="Times New Roman" w:hAnsi="cmr10" w:cs="Times New Roman"/>
          <w:sz w:val="24"/>
          <w:szCs w:val="24"/>
        </w:rPr>
        <w:t xml:space="preserve">    </w:t>
      </w:r>
      <w:r w:rsidR="006B1C26" w:rsidRPr="00936A54">
        <w:rPr>
          <w:rFonts w:ascii="cmr10" w:hAnsi="cmr10"/>
          <w:noProof/>
        </w:rPr>
        <w:drawing>
          <wp:inline distT="0" distB="0" distL="0" distR="0" wp14:anchorId="0CC860C3" wp14:editId="542483F7">
            <wp:extent cx="1909143" cy="2008967"/>
            <wp:effectExtent l="0" t="0" r="0" b="0"/>
            <wp:docPr id="8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2893" cy="2012913"/>
                    </a:xfrm>
                    <a:prstGeom prst="rect">
                      <a:avLst/>
                    </a:prstGeom>
                    <a:noFill/>
                    <a:ln>
                      <a:noFill/>
                    </a:ln>
                  </pic:spPr>
                </pic:pic>
              </a:graphicData>
            </a:graphic>
          </wp:inline>
        </w:drawing>
      </w:r>
      <w:r w:rsidR="006B1C26" w:rsidRPr="00936A54">
        <w:rPr>
          <w:rFonts w:ascii="cmr10" w:hAnsi="cmr10"/>
          <w:noProof/>
        </w:rPr>
        <w:drawing>
          <wp:inline distT="0" distB="0" distL="0" distR="0" wp14:anchorId="7E34D54E" wp14:editId="5211FB53">
            <wp:extent cx="1901013" cy="2055149"/>
            <wp:effectExtent l="0" t="0" r="4445" b="2540"/>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7469" cy="2062128"/>
                    </a:xfrm>
                    <a:prstGeom prst="rect">
                      <a:avLst/>
                    </a:prstGeom>
                    <a:noFill/>
                    <a:ln>
                      <a:noFill/>
                    </a:ln>
                  </pic:spPr>
                </pic:pic>
              </a:graphicData>
            </a:graphic>
          </wp:inline>
        </w:drawing>
      </w:r>
    </w:p>
    <w:p w14:paraId="610B7B0D" w14:textId="697B7D83" w:rsidR="00936A54" w:rsidRPr="00936A54" w:rsidRDefault="00BD43AE" w:rsidP="000A1415">
      <w:pPr>
        <w:spacing w:line="360" w:lineRule="auto"/>
        <w:ind w:left="1440" w:firstLine="720"/>
        <w:rPr>
          <w:rFonts w:ascii="cmr10" w:eastAsia="Times New Roman" w:hAnsi="cmr10" w:cs="Times New Roman"/>
          <w:sz w:val="24"/>
          <w:szCs w:val="24"/>
        </w:rPr>
      </w:pPr>
      <w:r>
        <w:rPr>
          <w:rFonts w:ascii="cmr10" w:eastAsia="Times New Roman" w:hAnsi="cmr10" w:cs="Times New Roman"/>
          <w:sz w:val="24"/>
          <w:szCs w:val="24"/>
        </w:rPr>
        <w:t xml:space="preserve"> 2014</w:t>
      </w:r>
      <w:r>
        <w:rPr>
          <w:rFonts w:ascii="cmr10" w:eastAsia="Times New Roman" w:hAnsi="cmr10" w:cs="Times New Roman"/>
          <w:sz w:val="24"/>
          <w:szCs w:val="24"/>
        </w:rPr>
        <w:tab/>
      </w:r>
      <w:r>
        <w:rPr>
          <w:rFonts w:ascii="cmr10" w:eastAsia="Times New Roman" w:hAnsi="cmr10" w:cs="Times New Roman"/>
          <w:sz w:val="24"/>
          <w:szCs w:val="24"/>
        </w:rPr>
        <w:tab/>
      </w:r>
      <w:r>
        <w:rPr>
          <w:rFonts w:ascii="cmr10" w:eastAsia="Times New Roman" w:hAnsi="cmr10" w:cs="Times New Roman"/>
          <w:sz w:val="24"/>
          <w:szCs w:val="24"/>
        </w:rPr>
        <w:tab/>
      </w:r>
      <w:r>
        <w:rPr>
          <w:rFonts w:ascii="cmr10" w:eastAsia="Times New Roman" w:hAnsi="cmr10" w:cs="Times New Roman"/>
          <w:sz w:val="24"/>
          <w:szCs w:val="24"/>
        </w:rPr>
        <w:tab/>
        <w:t xml:space="preserve">   2015</w:t>
      </w:r>
      <w:r w:rsidR="000A1415">
        <w:rPr>
          <w:rFonts w:ascii="cmr10" w:eastAsia="Times New Roman" w:hAnsi="cmr10" w:cs="Times New Roman"/>
          <w:sz w:val="24"/>
          <w:szCs w:val="24"/>
        </w:rPr>
        <w:tab/>
      </w:r>
      <w:r w:rsidR="000A1415">
        <w:rPr>
          <w:rFonts w:ascii="cmr10" w:eastAsia="Times New Roman" w:hAnsi="cmr10" w:cs="Times New Roman"/>
          <w:sz w:val="24"/>
          <w:szCs w:val="24"/>
        </w:rPr>
        <w:tab/>
      </w:r>
      <w:r w:rsidR="000A1415">
        <w:rPr>
          <w:rFonts w:ascii="cmr10" w:eastAsia="Times New Roman" w:hAnsi="cmr10" w:cs="Times New Roman"/>
          <w:sz w:val="24"/>
          <w:szCs w:val="24"/>
        </w:rPr>
        <w:tab/>
      </w:r>
    </w:p>
    <w:p w14:paraId="1623AC61" w14:textId="12AC9452" w:rsidR="00936A54" w:rsidRPr="00936A54" w:rsidRDefault="00936A54" w:rsidP="003748F1">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18: Chicago</w:t>
      </w:r>
      <w:r w:rsidRPr="00936A54">
        <w:rPr>
          <w:rFonts w:ascii="Calibri" w:eastAsia="Calibri" w:hAnsi="Calibri" w:cs="Calibri"/>
          <w:sz w:val="24"/>
          <w:szCs w:val="24"/>
        </w:rPr>
        <w:t>’</w:t>
      </w:r>
      <w:r w:rsidRPr="00936A54">
        <w:rPr>
          <w:rFonts w:ascii="cmr10" w:eastAsia="Times New Roman" w:hAnsi="cmr10" w:cs="Times New Roman"/>
          <w:sz w:val="24"/>
          <w:szCs w:val="24"/>
        </w:rPr>
        <w:t>s Hotspots Over Time</w:t>
      </w:r>
    </w:p>
    <w:p w14:paraId="7198C29A" w14:textId="199C79BB" w:rsidR="00936A54" w:rsidRPr="00936A54" w:rsidRDefault="00936A54" w:rsidP="003128F0">
      <w:pPr>
        <w:pStyle w:val="Heading1"/>
      </w:pPr>
      <w:bookmarkStart w:id="33" w:name="_Toc481585356"/>
      <w:r w:rsidRPr="00936A54">
        <w:t>Explanatory Power of Facilities and Spatial Features on Crime</w:t>
      </w:r>
      <w:bookmarkEnd w:id="33"/>
    </w:p>
    <w:p w14:paraId="0C6E8516" w14:textId="12628258"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Crime at street segments lends itself uniquely well to causal inference due to the reduced noise of this unit</w:t>
      </w:r>
      <w:r w:rsidRPr="00936A54">
        <w:rPr>
          <w:rFonts w:ascii="Calibri" w:eastAsia="Calibri" w:hAnsi="Calibri" w:cs="Calibri"/>
          <w:sz w:val="24"/>
          <w:szCs w:val="24"/>
        </w:rPr>
        <w:t>’</w:t>
      </w:r>
      <w:r w:rsidRPr="00936A54">
        <w:rPr>
          <w:rFonts w:ascii="cmr10" w:eastAsia="Times New Roman" w:hAnsi="cmr10" w:cs="Times New Roman"/>
          <w:sz w:val="24"/>
          <w:szCs w:val="24"/>
        </w:rPr>
        <w:t>s purpose in its broader community. While a higher level unit of analysis such as a police district misses the underly</w:t>
      </w:r>
      <w:r w:rsidR="007D323E">
        <w:rPr>
          <w:rFonts w:ascii="cmr10" w:eastAsia="Times New Roman" w:hAnsi="cmr10" w:cs="Times New Roman"/>
          <w:sz w:val="24"/>
          <w:szCs w:val="24"/>
        </w:rPr>
        <w:t>ing subtlety of its subregions,</w:t>
      </w:r>
      <w:r w:rsidRPr="00936A54">
        <w:rPr>
          <w:rFonts w:ascii="cmr10" w:eastAsia="Times New Roman" w:hAnsi="cmr10" w:cs="Times New Roman"/>
          <w:sz w:val="24"/>
          <w:szCs w:val="24"/>
        </w:rPr>
        <w:t xml:space="preserve"> a street segment is self-contained and socioeconomically homogeneous.</w:t>
      </w:r>
    </w:p>
    <w:p w14:paraId="64ABE9AE" w14:textId="4E4C5348" w:rsidR="00936A54" w:rsidRPr="00936A54" w:rsidRDefault="00936A54" w:rsidP="00BD5400">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In evaluating models of crime concentration in micro-places, there are two primary model features that should be considered. First, this topic lends itself to more than one potential class of model. Of those available, I consider ordinary least squares, beta regression, and a logit model. Second, it is important to choose a set of variables to use in the models in order to maximize explanatory power and interpretability. </w:t>
      </w:r>
    </w:p>
    <w:p w14:paraId="32309D97" w14:textId="036D018F" w:rsidR="00936A54" w:rsidRPr="00936A54" w:rsidRDefault="00936A54" w:rsidP="003128F0">
      <w:pPr>
        <w:pStyle w:val="Heading2"/>
      </w:pPr>
      <w:bookmarkStart w:id="34" w:name="_Toc481585357"/>
      <w:r w:rsidRPr="00936A54">
        <w:t>Features Used</w:t>
      </w:r>
      <w:bookmarkEnd w:id="34"/>
    </w:p>
    <w:p w14:paraId="0E1A7A7B"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Given the several available variables in this data, it is not necessarily best to use them all in a model. First, I address the multicollinearity problem. Multicollinearity is defined as the existence of a high degree of correlation between independent variables which makes it impossible to determine an independent variable</w:t>
      </w:r>
      <w:r w:rsidRPr="00936A54">
        <w:rPr>
          <w:rFonts w:ascii="Calibri" w:eastAsia="Calibri" w:hAnsi="Calibri" w:cs="Calibri"/>
          <w:sz w:val="24"/>
          <w:szCs w:val="24"/>
        </w:rPr>
        <w:t>’</w:t>
      </w:r>
      <w:r w:rsidRPr="00936A54">
        <w:rPr>
          <w:rFonts w:ascii="cmr10" w:eastAsia="Times New Roman" w:hAnsi="cmr10" w:cs="Times New Roman"/>
          <w:sz w:val="24"/>
          <w:szCs w:val="24"/>
        </w:rPr>
        <w:t>s impact on the dependent variable. When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variables display a high degree of multicollinearity, their features lose explanatory power. To think of this intuitively, an OLS coefficient represents the expected change in the dependent variable when increasing the variable of interest by one and holding everything else constant. When a particular variable is highly correlated with other variables in the model, it becomes irrational to consider such a situation where the variable of interest moves and those correlated do not. The result of this phenomenon is that the coefficient can take on unexpected values, such as having the wrong sign or displaying a nonsensical magnitude. </w:t>
      </w:r>
    </w:p>
    <w:p w14:paraId="28D9853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two primary methods for solving problems of multicollinearity are to find more data and to remove variables that are highly correlated with the others in the model. Because I am already using all of Chicago</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available crime data, I am left with the latter of these solutions. </w:t>
      </w:r>
    </w:p>
    <w:p w14:paraId="3BD97D15" w14:textId="7D584630"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My method for identifying both the extent to which my models show multicollinearity and the variables responsible is to use the variance inflation factor, or VIF. VIFs measure the severity of multicollinearity in an OLS model.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VIF scores are calculated by first running an OLS model for each variable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where </w:t>
      </w:r>
      <w:r w:rsidRPr="00936A54">
        <w:rPr>
          <w:rFonts w:ascii="cmr10" w:eastAsia="Times New Roman" w:hAnsi="cmr10" w:cs="Times New Roman"/>
          <w:i/>
          <w:sz w:val="24"/>
          <w:szCs w:val="24"/>
        </w:rPr>
        <w:t>j</w:t>
      </w:r>
      <w:r w:rsidRPr="00936A54">
        <w:rPr>
          <w:rFonts w:ascii="cmr10" w:eastAsia="Times New Roman" w:hAnsi="cmr10" w:cs="Times New Roman"/>
          <w:sz w:val="24"/>
          <w:szCs w:val="24"/>
        </w:rPr>
        <w:t xml:space="preserve"> </w:t>
      </w:r>
      <w:r w:rsidR="00F42E55">
        <w:rPr>
          <w:rFonts w:ascii="cmr10" w:eastAsia="Times New Roman" w:hAnsi="cmr10" w:cs="Times New Roman"/>
          <w:sz w:val="24"/>
          <w:szCs w:val="24"/>
        </w:rPr>
        <w:t xml:space="preserve">is </w:t>
      </w:r>
      <w:r w:rsidRPr="00936A54">
        <w:rPr>
          <w:rFonts w:ascii="cmr10" w:eastAsia="Times New Roman" w:hAnsi="cmr10" w:cs="Times New Roman"/>
          <w:sz w:val="24"/>
          <w:szCs w:val="24"/>
        </w:rPr>
        <w:t>the dependent variable, with all of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covariates as </w:t>
      </w:r>
      <w:r w:rsidR="00B91DEE">
        <w:rPr>
          <w:rFonts w:ascii="cmr10" w:eastAsia="Times New Roman" w:hAnsi="cmr10" w:cs="Times New Roman"/>
          <w:sz w:val="24"/>
          <w:szCs w:val="24"/>
        </w:rPr>
        <w:lastRenderedPageBreak/>
        <w:t>in</w:t>
      </w:r>
      <w:r w:rsidRPr="00936A54">
        <w:rPr>
          <w:rFonts w:ascii="cmr10" w:eastAsia="Times New Roman" w:hAnsi="cmr10" w:cs="Times New Roman"/>
          <w:sz w:val="24"/>
          <w:szCs w:val="24"/>
        </w:rPr>
        <w:t>dependent variables. Once this R</w:t>
      </w:r>
      <w:r w:rsidRPr="00936A54">
        <w:rPr>
          <w:rFonts w:ascii="cmr10" w:eastAsia="Times New Roman" w:hAnsi="cmr10" w:cs="Times New Roman"/>
          <w:sz w:val="24"/>
          <w:szCs w:val="24"/>
          <w:vertAlign w:val="subscript"/>
        </w:rPr>
        <w:t>j</w:t>
      </w:r>
      <w:r w:rsidRPr="00936A54">
        <w:rPr>
          <w:rFonts w:ascii="cmr10" w:eastAsia="Times New Roman" w:hAnsi="cmr10" w:cs="Times New Roman"/>
          <w:sz w:val="24"/>
          <w:szCs w:val="24"/>
          <w:vertAlign w:val="superscript"/>
        </w:rPr>
        <w:t>2</w:t>
      </w:r>
      <w:r w:rsidRPr="00936A54">
        <w:rPr>
          <w:rFonts w:ascii="cmr10" w:eastAsia="Times New Roman" w:hAnsi="cmr10" w:cs="Times New Roman"/>
          <w:sz w:val="24"/>
          <w:szCs w:val="24"/>
        </w:rPr>
        <w:t xml:space="preserve"> is calculated, the VIF for each variable is equal to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m:t>
            </m:r>
            <m:sSup>
              <m:sSupPr>
                <m:ctrlPr>
                  <w:rPr>
                    <w:rFonts w:ascii="Cambria Math" w:eastAsia="Times New Roman" w:hAnsi="Cambria Math" w:cs="Times New Roman"/>
                    <w:sz w:val="24"/>
                    <w:szCs w:val="24"/>
                  </w:rPr>
                </m:ctrlPr>
              </m:sSup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j</m:t>
                    </m:r>
                  </m:sub>
                </m:sSub>
              </m:e>
              <m:sup>
                <m:r>
                  <w:rPr>
                    <w:rFonts w:ascii="Cambria Math" w:eastAsia="Times New Roman" w:hAnsi="Cambria Math" w:cs="Times New Roman"/>
                    <w:sz w:val="24"/>
                    <w:szCs w:val="24"/>
                  </w:rPr>
                  <m:t>2</m:t>
                </m:r>
              </m:sup>
            </m:sSup>
          </m:den>
        </m:f>
      </m:oMath>
      <w:r w:rsidRPr="00936A54">
        <w:rPr>
          <w:rFonts w:ascii="cmr10" w:eastAsia="Times New Roman" w:hAnsi="cmr10" w:cs="Times New Roman"/>
          <w:sz w:val="24"/>
          <w:szCs w:val="24"/>
        </w:rPr>
        <w:t>. A variable that is highly correlated with the rest of a model</w:t>
      </w:r>
      <w:r w:rsidRPr="00936A54">
        <w:rPr>
          <w:rFonts w:ascii="Calibri" w:eastAsia="Calibri" w:hAnsi="Calibri" w:cs="Calibri"/>
          <w:sz w:val="24"/>
          <w:szCs w:val="24"/>
        </w:rPr>
        <w:t>’</w:t>
      </w:r>
      <w:r w:rsidRPr="00936A54">
        <w:rPr>
          <w:rFonts w:ascii="cmr10" w:eastAsia="Times New Roman" w:hAnsi="cmr10" w:cs="Times New Roman"/>
          <w:sz w:val="24"/>
          <w:szCs w:val="24"/>
        </w:rPr>
        <w:t>s covariates will have a high VIF, and a variable that is perfectly independent from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other features will have the minimum VIF score of one. As a rule of thumb, a score above 10 is said to be high, below five is safe, and and close to one is ideal. A score between five and 10 is somewhat of a grey area. </w:t>
      </w:r>
    </w:p>
    <w:p w14:paraId="21A05523"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It became immediately apparent that using spatial features from varying tiers of distance would result in high multicollinearity, as one would expect. For this reason, the models I run use either the 200 or 600 foot distance measurements in exclusivity, rather than layering them. </w:t>
      </w:r>
    </w:p>
    <w:p w14:paraId="1EEEF6A2"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Examining VIF values for using 200 and 600 foot (also referred to as one block and two block) distance measures, it is clear that variables counting facilities within two blocks of street segments display a higher degree of multicollinearity (Figure 19). This means that the one-block features will have better explanatory power than the two-block features, because it better satisfies the OLS assumption that a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regressors are linearly independent from one another. </w:t>
      </w:r>
    </w:p>
    <w:p w14:paraId="5078734D" w14:textId="087B0070"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4B62D941" wp14:editId="5867281F">
            <wp:extent cx="4013200" cy="4406900"/>
            <wp:effectExtent l="0" t="0" r="0" b="12700"/>
            <wp:docPr id="8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200" cy="4406900"/>
                    </a:xfrm>
                    <a:prstGeom prst="rect">
                      <a:avLst/>
                    </a:prstGeom>
                    <a:noFill/>
                    <a:ln>
                      <a:noFill/>
                    </a:ln>
                  </pic:spPr>
                </pic:pic>
              </a:graphicData>
            </a:graphic>
          </wp:inline>
        </w:drawing>
      </w:r>
    </w:p>
    <w:p w14:paraId="37EC31A2"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19: Variance Inflation Factors with All Variables in Model</w:t>
      </w:r>
    </w:p>
    <w:p w14:paraId="7B38D376" w14:textId="77777777" w:rsidR="00936A54" w:rsidRPr="00936A54" w:rsidRDefault="00936A54" w:rsidP="00936A54">
      <w:pPr>
        <w:spacing w:line="360" w:lineRule="auto"/>
        <w:jc w:val="center"/>
        <w:rPr>
          <w:rFonts w:ascii="cmr10" w:eastAsia="Times New Roman" w:hAnsi="cmr10" w:cs="Times New Roman"/>
          <w:sz w:val="24"/>
          <w:szCs w:val="24"/>
        </w:rPr>
      </w:pPr>
    </w:p>
    <w:p w14:paraId="4E155E3C" w14:textId="02D6B4A3"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first thing that stands out in Figure 19 is that the socioeconomic features are highly correlated with the rest of the model. This is presumably because indicators such as income, unemployment, housing crowdedness, and education level are all highly related with one another at the community level. For this reason, I drop all individual socioeconomic features and replace them with a single representative feature called the </w:t>
      </w:r>
      <w:r w:rsidRPr="003B64DB">
        <w:rPr>
          <w:rFonts w:ascii="cmr10" w:eastAsia="Times New Roman" w:hAnsi="cmr10" w:cs="Times New Roman"/>
          <w:i/>
          <w:sz w:val="24"/>
          <w:szCs w:val="24"/>
        </w:rPr>
        <w:t>Intercity Hardship Index</w:t>
      </w:r>
      <w:r w:rsidRPr="00936A54">
        <w:rPr>
          <w:rFonts w:ascii="cmr10" w:eastAsia="Times New Roman" w:hAnsi="cmr10" w:cs="Times New Roman"/>
          <w:sz w:val="24"/>
          <w:szCs w:val="24"/>
        </w:rPr>
        <w:t xml:space="preserve">. This statistic, defined by Nathan and Adams (1989), represents the average of the standardized ratios of crowded housing, houses below the poverty line, unemployment, residents without high school diplomas, percent </w:t>
      </w:r>
      <w:r w:rsidR="0024224C">
        <w:rPr>
          <w:rFonts w:ascii="cmr10" w:eastAsia="Times New Roman" w:hAnsi="cmr10" w:cs="Times New Roman"/>
          <w:sz w:val="24"/>
          <w:szCs w:val="24"/>
        </w:rPr>
        <w:t xml:space="preserve">aged </w:t>
      </w:r>
      <w:r w:rsidRPr="00936A54">
        <w:rPr>
          <w:rFonts w:ascii="cmr10" w:eastAsia="Times New Roman" w:hAnsi="cmr10" w:cs="Times New Roman"/>
          <w:sz w:val="24"/>
          <w:szCs w:val="24"/>
        </w:rPr>
        <w:t>either under 18 or over 64, and negative per capita income. The result is a metric bounded between 0 and 100, capturing six of the major hardship indicators without the concern of including collinear features</w:t>
      </w:r>
      <w:r w:rsidR="00FB3ACF">
        <w:rPr>
          <w:rFonts w:ascii="cmr10" w:eastAsia="Times New Roman" w:hAnsi="cmr10" w:cs="Times New Roman"/>
          <w:sz w:val="24"/>
          <w:szCs w:val="24"/>
        </w:rPr>
        <w:t xml:space="preserve"> in the model (Nathan and Adams</w:t>
      </w:r>
      <w:r w:rsidRPr="00936A54">
        <w:rPr>
          <w:rFonts w:ascii="cmr10" w:eastAsia="Times New Roman" w:hAnsi="cmr10" w:cs="Times New Roman"/>
          <w:sz w:val="24"/>
          <w:szCs w:val="24"/>
        </w:rPr>
        <w:t xml:space="preserve"> 1989). </w:t>
      </w:r>
    </w:p>
    <w:p w14:paraId="24CD141E"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lastRenderedPageBreak/>
        <w:t xml:space="preserve">Additional to this, I remove the feature for restaurant count from the model due to its high VIF score. Calculating new VIF scores after these changes yields a model with far less correlation among its regressors (Figure 20). </w:t>
      </w:r>
    </w:p>
    <w:p w14:paraId="6A898116"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382A200E" w14:textId="5ADB68E5"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drawing>
          <wp:inline distT="0" distB="0" distL="0" distR="0" wp14:anchorId="2A357BE4" wp14:editId="57365804">
            <wp:extent cx="2489200" cy="4051300"/>
            <wp:effectExtent l="0" t="0" r="0" b="12700"/>
            <wp:docPr id="8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9200" cy="4051300"/>
                    </a:xfrm>
                    <a:prstGeom prst="rect">
                      <a:avLst/>
                    </a:prstGeom>
                    <a:noFill/>
                    <a:ln>
                      <a:noFill/>
                    </a:ln>
                  </pic:spPr>
                </pic:pic>
              </a:graphicData>
            </a:graphic>
          </wp:inline>
        </w:drawing>
      </w:r>
    </w:p>
    <w:p w14:paraId="431C849D" w14:textId="77777777" w:rsidR="00936A54" w:rsidRPr="00936A54" w:rsidRDefault="00936A54" w:rsidP="00936A54">
      <w:pPr>
        <w:spacing w:line="360" w:lineRule="auto"/>
        <w:jc w:val="center"/>
        <w:rPr>
          <w:rFonts w:ascii="cmr10" w:eastAsia="Times New Roman" w:hAnsi="cmr10" w:cs="Times New Roman"/>
          <w:sz w:val="24"/>
          <w:szCs w:val="24"/>
        </w:rPr>
      </w:pPr>
      <w:commentRangeStart w:id="35"/>
      <w:r w:rsidRPr="00936A54">
        <w:rPr>
          <w:rFonts w:ascii="cmr10" w:eastAsia="Times New Roman" w:hAnsi="cmr10" w:cs="Times New Roman"/>
          <w:sz w:val="24"/>
          <w:szCs w:val="24"/>
        </w:rPr>
        <w:t>Figure 20: Variance Inflation Factors of Final Feature Set</w:t>
      </w:r>
      <w:commentRangeEnd w:id="35"/>
      <w:r w:rsidRPr="00936A54">
        <w:rPr>
          <w:rFonts w:ascii="cmr10" w:hAnsi="cmr10"/>
        </w:rPr>
        <w:commentReference w:id="35"/>
      </w:r>
    </w:p>
    <w:p w14:paraId="38185879" w14:textId="77777777" w:rsidR="00936A54" w:rsidRDefault="00936A54" w:rsidP="00936A54">
      <w:pPr>
        <w:spacing w:line="360" w:lineRule="auto"/>
        <w:ind w:firstLine="720"/>
        <w:jc w:val="both"/>
        <w:rPr>
          <w:rFonts w:ascii="cmr10" w:eastAsia="Times New Roman" w:hAnsi="cmr10" w:cs="Times New Roman"/>
          <w:sz w:val="24"/>
          <w:szCs w:val="24"/>
        </w:rPr>
      </w:pPr>
    </w:p>
    <w:p w14:paraId="1906E0D8" w14:textId="771EED6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 ideal situation would be for the model to have VIF scores of close to one across the board, this is</w:t>
      </w:r>
      <w:r w:rsidR="00DE49FB">
        <w:rPr>
          <w:rFonts w:ascii="cmr10" w:eastAsia="Times New Roman" w:hAnsi="cmr10" w:cs="Times New Roman"/>
          <w:sz w:val="24"/>
          <w:szCs w:val="24"/>
        </w:rPr>
        <w:t xml:space="preserve"> not often achievable with real-</w:t>
      </w:r>
      <w:r w:rsidRPr="00936A54">
        <w:rPr>
          <w:rFonts w:ascii="cmr10" w:eastAsia="Times New Roman" w:hAnsi="cmr10" w:cs="Times New Roman"/>
          <w:sz w:val="24"/>
          <w:szCs w:val="24"/>
        </w:rPr>
        <w:t>world data. All things considered, I am surprised by the lack of multicollinearity between spatial features, and argue that the</w:t>
      </w:r>
      <w:r w:rsidR="00DE49FB">
        <w:rPr>
          <w:rFonts w:ascii="cmr10" w:eastAsia="Times New Roman" w:hAnsi="cmr10" w:cs="Times New Roman"/>
          <w:sz w:val="24"/>
          <w:szCs w:val="24"/>
        </w:rPr>
        <w:t xml:space="preserve"> observed</w:t>
      </w:r>
      <w:r w:rsidRPr="00936A54">
        <w:rPr>
          <w:rFonts w:ascii="cmr10" w:eastAsia="Times New Roman" w:hAnsi="cmr10" w:cs="Times New Roman"/>
          <w:sz w:val="24"/>
          <w:szCs w:val="24"/>
        </w:rPr>
        <w:t xml:space="preserve"> VIF scores allow us t</w:t>
      </w:r>
      <w:r w:rsidR="00DA3D4F">
        <w:rPr>
          <w:rFonts w:ascii="cmr10" w:eastAsia="Times New Roman" w:hAnsi="cmr10" w:cs="Times New Roman"/>
          <w:sz w:val="24"/>
          <w:szCs w:val="24"/>
        </w:rPr>
        <w:t xml:space="preserve">o accept the coefficients of a </w:t>
      </w:r>
      <w:r w:rsidRPr="00936A54">
        <w:rPr>
          <w:rFonts w:ascii="cmr10" w:eastAsia="Times New Roman" w:hAnsi="cmr10" w:cs="Times New Roman"/>
          <w:sz w:val="24"/>
          <w:szCs w:val="24"/>
        </w:rPr>
        <w:t xml:space="preserve">model using this data as being reliable. </w:t>
      </w:r>
    </w:p>
    <w:p w14:paraId="37EC6B80" w14:textId="77777777" w:rsidR="00936A54" w:rsidRPr="00936A54" w:rsidRDefault="00936A54" w:rsidP="00936A54">
      <w:pPr>
        <w:spacing w:line="360" w:lineRule="auto"/>
        <w:rPr>
          <w:rFonts w:ascii="cmr10" w:eastAsia="Times New Roman" w:hAnsi="cmr10" w:cs="Times New Roman"/>
          <w:sz w:val="24"/>
          <w:szCs w:val="24"/>
        </w:rPr>
      </w:pPr>
    </w:p>
    <w:p w14:paraId="03E4EDB6" w14:textId="091FA2A2" w:rsidR="00936A54" w:rsidRPr="00936A54" w:rsidRDefault="00936A54" w:rsidP="003128F0">
      <w:pPr>
        <w:pStyle w:val="Heading2"/>
      </w:pPr>
      <w:bookmarkStart w:id="36" w:name="_Toc481585358"/>
      <w:r w:rsidRPr="00936A54">
        <w:lastRenderedPageBreak/>
        <w:t>Class of Model</w:t>
      </w:r>
      <w:bookmarkEnd w:id="36"/>
    </w:p>
    <w:p w14:paraId="00801B4A"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second open question is which class of model is most appropriate for understanding crime concentration. Here I consider two classes of model: ordinary least squares and logit. I then extend these models with two classes of coefficient: standardized and nonstandardized. </w:t>
      </w:r>
    </w:p>
    <w:p w14:paraId="4DA393E3" w14:textId="46111819"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question of </w:t>
      </w:r>
      <w:r w:rsidR="005D76EA">
        <w:rPr>
          <w:rFonts w:ascii="cmr10" w:eastAsia="Times New Roman" w:hAnsi="cmr10" w:cs="Times New Roman"/>
          <w:sz w:val="24"/>
          <w:szCs w:val="24"/>
        </w:rPr>
        <w:t>model type</w:t>
      </w:r>
      <w:r w:rsidRPr="00936A54">
        <w:rPr>
          <w:rFonts w:ascii="cmr10" w:eastAsia="Times New Roman" w:hAnsi="cmr10" w:cs="Times New Roman"/>
          <w:sz w:val="24"/>
          <w:szCs w:val="24"/>
        </w:rPr>
        <w:t xml:space="preserve"> comes down to the questions of the extent to which interpretability matters and whether to formulate crime concentration as a problem of crime count or the existence of a high-crime low-crime dichotomy. On the first question, interpretability is of high interest, as reliable and understandable coefficients will contribute to an understanding of the relationship between facilities, spatial features, and crime. These relationships have interesting impl</w:t>
      </w:r>
      <w:r w:rsidR="008A2C17">
        <w:rPr>
          <w:rFonts w:ascii="cmr10" w:eastAsia="Times New Roman" w:hAnsi="cmr10" w:cs="Times New Roman"/>
          <w:sz w:val="24"/>
          <w:szCs w:val="24"/>
        </w:rPr>
        <w:t>ications for crime p</w:t>
      </w:r>
      <w:r w:rsidR="008019EF">
        <w:rPr>
          <w:rFonts w:ascii="cmr10" w:eastAsia="Times New Roman" w:hAnsi="cmr10" w:cs="Times New Roman"/>
          <w:sz w:val="24"/>
          <w:szCs w:val="24"/>
        </w:rPr>
        <w:t>attern and routine activity t</w:t>
      </w:r>
      <w:r w:rsidRPr="00936A54">
        <w:rPr>
          <w:rFonts w:ascii="cmr10" w:eastAsia="Times New Roman" w:hAnsi="cmr10" w:cs="Times New Roman"/>
          <w:sz w:val="24"/>
          <w:szCs w:val="24"/>
        </w:rPr>
        <w:t xml:space="preserve">heory, which lends support to the use of an ordinary least squares model and its easy-to-understand mapping between coefficients and the dependent variable. </w:t>
      </w:r>
    </w:p>
    <w:p w14:paraId="176D598A" w14:textId="359795C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Considering dependent variables, however, it seems most appropriate to consider crime concentration as a binary dependent variable </w:t>
      </w:r>
      <w:r w:rsidR="003D0A31">
        <w:rPr>
          <w:rFonts w:ascii="cmr10" w:eastAsia="Times New Roman" w:hAnsi="cmr10" w:cs="Times New Roman"/>
          <w:sz w:val="24"/>
          <w:szCs w:val="24"/>
        </w:rPr>
        <w:t>problem</w:t>
      </w:r>
      <w:r w:rsidRPr="00936A54">
        <w:rPr>
          <w:rFonts w:ascii="cmr10" w:eastAsia="Times New Roman" w:hAnsi="cmr10" w:cs="Times New Roman"/>
          <w:sz w:val="24"/>
          <w:szCs w:val="24"/>
        </w:rPr>
        <w:t xml:space="preserve">. The accuracy of a model of crime in micro places will inevitably be low, and therefore it may not be appropriate to have the illusion of accuracy given by the continuous output of OLS. In the case of crime concentration, a useful binary dependent variable could be set to one when a street is a criminal hotspot at the 25 percent concentration level, and set to zero otherwise. This way, the model would be predicting whether a street is high in crime, rather than attempting to predict exactly how many crimes would happen at a particular street in a given year. Modeling binary hotspots is far more realistic than predicting discrete crime counts, and for this reason I prefer the logit model to OLS despite the challenges of interpretability caused by its nonlinearity. </w:t>
      </w:r>
    </w:p>
    <w:p w14:paraId="5910BB8D" w14:textId="23D5520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second model-related consideration was whether to use standardized coefficients. The benefit of using standardized coefficients </w:t>
      </w:r>
      <w:r w:rsidR="00947462">
        <w:rPr>
          <w:rFonts w:ascii="cmr10" w:eastAsia="Times New Roman" w:hAnsi="cmr10" w:cs="Times New Roman"/>
          <w:sz w:val="24"/>
          <w:szCs w:val="24"/>
        </w:rPr>
        <w:t xml:space="preserve">is </w:t>
      </w:r>
      <w:r w:rsidRPr="00936A54">
        <w:rPr>
          <w:rFonts w:ascii="cmr10" w:eastAsia="Times New Roman" w:hAnsi="cmr10" w:cs="Times New Roman"/>
          <w:sz w:val="24"/>
          <w:szCs w:val="24"/>
        </w:rPr>
        <w:t xml:space="preserve">that they allow a direct comparison between variables with different units and scales. Rather than measuring the expected impact of a one-unit change in a regressor on the dependent variable, a standardized coefficient instead measures the expected impact of a one-standard-deviation change. This allows the magnitudes of coefficients of different </w:t>
      </w:r>
      <w:r w:rsidRPr="00936A54">
        <w:rPr>
          <w:rFonts w:ascii="cmr10" w:eastAsia="Times New Roman" w:hAnsi="cmr10" w:cs="Times New Roman"/>
          <w:sz w:val="24"/>
          <w:szCs w:val="24"/>
        </w:rPr>
        <w:lastRenderedPageBreak/>
        <w:t xml:space="preserve">units and scales to be measured against one another, which is of particular use due to the differing scales and units of features such as street segment length, the hardship index, and the counts of retirement homes and storefronts within one block. </w:t>
      </w:r>
    </w:p>
    <w:p w14:paraId="53506624" w14:textId="171CC410" w:rsidR="00936A54" w:rsidRPr="00936A54" w:rsidRDefault="00936A54" w:rsidP="00FE64DC">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While the standardized coefficients are clearly useful, the nonstandardized coefficients still have their place due to the economic significance of a coefficient representing a unit change in a variable</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original unit. Similarly, while the logit model is preferred as a more appropriate formulation of the crime problem, the OLS model remains useful due to its superior interpretability. For these reasons, I employ all of the above models: an OLS regression and a logit model, each with both standardized and nonstandardized coefficients. </w:t>
      </w:r>
    </w:p>
    <w:p w14:paraId="4E6B5A1B" w14:textId="22F66626" w:rsidR="00936A54" w:rsidRPr="00936A54" w:rsidRDefault="00936A54" w:rsidP="00262416">
      <w:pPr>
        <w:pStyle w:val="Heading2"/>
      </w:pPr>
      <w:bookmarkStart w:id="37" w:name="_Toc481585359"/>
      <w:r w:rsidRPr="00936A54">
        <w:t>Model Specification</w:t>
      </w:r>
      <w:bookmarkEnd w:id="37"/>
    </w:p>
    <w:p w14:paraId="076C8E49" w14:textId="0CB349F8" w:rsidR="00936A54" w:rsidRPr="00936A54" w:rsidRDefault="00936A54" w:rsidP="00262416">
      <w:pPr>
        <w:pStyle w:val="Heading3"/>
      </w:pPr>
      <w:bookmarkStart w:id="38" w:name="_Toc481585360"/>
      <w:r w:rsidRPr="00936A54">
        <w:t>Ordinary Least Squares</w:t>
      </w:r>
      <w:bookmarkEnd w:id="38"/>
    </w:p>
    <w:p w14:paraId="6A9B3D24"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The equation fit for ordinary least squares is:</w:t>
      </w:r>
    </w:p>
    <w:p w14:paraId="608577E0" w14:textId="6C261DB9" w:rsidR="00936A54" w:rsidRPr="00936A54" w:rsidRDefault="00AB56C6" w:rsidP="00936A54">
      <w:pPr>
        <w:spacing w:line="360" w:lineRule="auto"/>
        <w:jc w:val="center"/>
        <w:rPr>
          <w:rFonts w:ascii="cmr10" w:eastAsia="Times New Roman" w:hAnsi="cmr10" w:cs="Times New Roman"/>
          <w:sz w:val="24"/>
          <w:szCs w:val="24"/>
        </w:rPr>
      </w:pP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ctrlPr>
              <w:rPr>
                <w:rFonts w:ascii="Cambria Math" w:eastAsia="Times New Roman" w:hAnsi="Cambria Math" w:cs="Times New Roman"/>
                <w:i/>
                <w:sz w:val="24"/>
                <w:szCs w:val="24"/>
              </w:rPr>
            </m:ctrlPr>
          </m:e>
        </m:acc>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ij </m:t>
                </m:r>
              </m:sub>
            </m:sSub>
          </m:e>
        </m:nary>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fldChar w:fldCharType="begin"/>
      </w:r>
      <w:r w:rsidR="00936A54" w:rsidRPr="00936A54">
        <w:rPr>
          <w:rFonts w:ascii="cmr10" w:eastAsia="Times New Roman" w:hAnsi="cmr10" w:cs="Times New Roman"/>
          <w:sz w:val="24"/>
          <w:szCs w:val="24"/>
        </w:rPr>
        <w:instrText xml:space="preserve"> QUOTE </w:instrText>
      </w:r>
      <m:oMath>
        <m:sSub>
          <m:sSubPr>
            <m:ctrlPr>
              <w:rPr>
                <w:rFonts w:ascii="Cambria Math" w:eastAsia="Times New Roman" w:hAnsi="Cambria Math" w:cs="Times New Roman"/>
                <w:sz w:val="24"/>
                <w:szCs w:val="24"/>
              </w:rPr>
            </m:ctrlPr>
          </m:sSub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m:rPr>
                    <m:sty m:val="p"/>
                  </m:rP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0</m:t>
                    </m:r>
                  </m:sub>
                </m:sSub>
              </m:e>
            </m:acc>
          </m:e>
          <m:sub/>
        </m:sSub>
        <m:r>
          <m:rPr>
            <m:sty m:val="p"/>
          </m:rP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m:rPr>
                <m:sty m:val="p"/>
              </m:rPr>
              <w:rPr>
                <w:rFonts w:ascii="Cambria Math" w:eastAsia="Times New Roman" w:hAnsi="Cambria Math" w:cs="Times New Roman"/>
                <w:sz w:val="24"/>
                <w:szCs w:val="24"/>
              </w:rPr>
              <m:t>j=1</m:t>
            </m:r>
          </m:sub>
          <m:sup/>
          <m:e/>
        </m:nary>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j</m:t>
                    </m:r>
                  </m:sub>
                </m:sSub>
              </m:e>
            </m:acc>
          </m:e>
          <m:sub/>
        </m:sSub>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x</m:t>
            </m:r>
          </m:e>
          <m:sub>
            <m:r>
              <m:rPr>
                <m:sty m:val="p"/>
              </m:rPr>
              <w:rPr>
                <w:rFonts w:ascii="Cambria Math" w:eastAsia="Times New Roman" w:hAnsi="Cambria Math" w:cs="Times New Roman"/>
                <w:sz w:val="24"/>
                <w:szCs w:val="24"/>
              </w:rPr>
              <m:t xml:space="preserve">ij </m:t>
            </m:r>
          </m:sub>
        </m:sSub>
        <m:r>
          <m:rPr>
            <m:sty m:val="p"/>
          </m:rP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μ</m:t>
                </m:r>
              </m:e>
              <m:sub>
                <m:r>
                  <m:rPr>
                    <m:sty m:val="p"/>
                  </m:rPr>
                  <w:rPr>
                    <w:rFonts w:ascii="Cambria Math" w:eastAsia="Times New Roman" w:hAnsi="Cambria Math" w:cs="Times New Roman"/>
                    <w:sz w:val="24"/>
                    <w:szCs w:val="24"/>
                  </w:rPr>
                  <m:t>i</m:t>
                </m:r>
              </m:sub>
            </m:sSub>
          </m:e>
        </m:acc>
      </m:oMath>
      <w:r w:rsidR="00936A54" w:rsidRPr="00936A54">
        <w:rPr>
          <w:rFonts w:ascii="cmr10" w:eastAsia="Times New Roman" w:hAnsi="cmr10" w:cs="Times New Roman"/>
          <w:sz w:val="24"/>
          <w:szCs w:val="24"/>
        </w:rPr>
        <w:instrText xml:space="preserve"> </w:instrText>
      </w:r>
      <w:r w:rsidR="00936A54" w:rsidRPr="00936A54">
        <w:rPr>
          <w:rFonts w:ascii="cmr10" w:eastAsia="Times New Roman" w:hAnsi="cmr10" w:cs="Times New Roman"/>
          <w:sz w:val="24"/>
          <w:szCs w:val="24"/>
        </w:rPr>
        <w:fldChar w:fldCharType="end"/>
      </w:r>
      <w:r w:rsidR="00936A54" w:rsidRPr="00936A54">
        <w:rPr>
          <w:rFonts w:ascii="cmr10" w:eastAsia="Times New Roman" w:hAnsi="cmr10" w:cs="Times New Roman"/>
          <w:sz w:val="24"/>
          <w:szCs w:val="24"/>
        </w:rPr>
        <w:t>,</w:t>
      </w:r>
    </w:p>
    <w:p w14:paraId="7B54B87E" w14:textId="5ABBAC1C"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936A54">
        <w:rPr>
          <w:rFonts w:ascii="cmr10" w:eastAsia="Times New Roman" w:hAnsi="cmr10" w:cs="Times New Roman"/>
          <w:sz w:val="24"/>
          <w:szCs w:val="24"/>
        </w:rPr>
        <w:t xml:space="preserve"> is the value of the dependent variable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w:t>
      </w:r>
      <m:oMath>
        <m:sSub>
          <m:sSubPr>
            <m:ctrlPr>
              <w:rPr>
                <w:rFonts w:ascii="Cambria Math" w:hAnsi="Cambria Math"/>
              </w:rPr>
            </m:ctrlPr>
          </m:sSubPr>
          <m:e>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e>
          <m:sub/>
        </m:sSub>
      </m:oMath>
      <w:r w:rsidRPr="00936A54">
        <w:rPr>
          <w:rFonts w:ascii="cmr10" w:eastAsia="Times New Roman" w:hAnsi="cmr10" w:cs="Times New Roman"/>
          <w:sz w:val="24"/>
          <w:szCs w:val="24"/>
        </w:rPr>
        <w:t xml:space="preserve">is the estimated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j</m:t>
                </m:r>
              </m:sub>
            </m:sSub>
          </m:e>
        </m:acc>
      </m:oMath>
      <w:r w:rsidRPr="00936A54">
        <w:rPr>
          <w:rFonts w:ascii="cmr10" w:eastAsia="Times New Roman" w:hAnsi="cmr10" w:cs="Times New Roman"/>
          <w:sz w:val="24"/>
          <w:szCs w:val="24"/>
        </w:rPr>
        <w:t xml:space="preserve"> is the estimated coefficient for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oMath>
      <w:r w:rsidRPr="00936A54">
        <w:rPr>
          <w:rFonts w:ascii="cmr10" w:eastAsia="Times New Roman" w:hAnsi="cmr10" w:cs="Times New Roman"/>
          <w:sz w:val="24"/>
          <w:szCs w:val="24"/>
        </w:rPr>
        <w:t xml:space="preserve">is the value of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and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μ</m:t>
                </m:r>
              </m:e>
              <m:sub>
                <m:r>
                  <w:rPr>
                    <w:rFonts w:ascii="Cambria Math" w:eastAsia="Times New Roman" w:hAnsi="Cambria Math" w:cs="Times New Roman"/>
                    <w:sz w:val="24"/>
                    <w:szCs w:val="24"/>
                  </w:rPr>
                  <m:t>i</m:t>
                </m:r>
              </m:sub>
            </m:sSub>
          </m:e>
        </m:acc>
      </m:oMath>
      <w:r w:rsidRPr="00936A54">
        <w:rPr>
          <w:rFonts w:ascii="cmr10" w:eastAsia="Times New Roman" w:hAnsi="cmr10" w:cs="Times New Roman"/>
          <w:sz w:val="24"/>
          <w:szCs w:val="24"/>
        </w:rPr>
        <w:t>represents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error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In fitting the coefficients that minimize the model</w:t>
      </w:r>
      <w:r w:rsidRPr="00936A54">
        <w:rPr>
          <w:rFonts w:ascii="Calibri" w:eastAsia="Calibri" w:hAnsi="Calibri" w:cs="Calibri"/>
          <w:sz w:val="24"/>
          <w:szCs w:val="24"/>
        </w:rPr>
        <w:t>’</w:t>
      </w:r>
      <w:r w:rsidRPr="00936A54">
        <w:rPr>
          <w:rFonts w:ascii="cmr10" w:eastAsia="Times New Roman" w:hAnsi="cmr10" w:cs="Times New Roman"/>
          <w:sz w:val="24"/>
          <w:szCs w:val="24"/>
        </w:rPr>
        <w:t>s sum of squared residuals, it yields an</w:t>
      </w:r>
      <w:r w:rsidR="005D25B6">
        <w:rPr>
          <w:rFonts w:ascii="cmr10" w:eastAsia="Times New Roman" w:hAnsi="cmr10" w:cs="Times New Roman"/>
          <w:sz w:val="24"/>
          <w:szCs w:val="24"/>
        </w:rPr>
        <w:t xml:space="preserve"> unbiased</w:t>
      </w:r>
      <w:r w:rsidRPr="00936A54">
        <w:rPr>
          <w:rFonts w:ascii="cmr10" w:eastAsia="Times New Roman" w:hAnsi="cmr10" w:cs="Times New Roman"/>
          <w:sz w:val="24"/>
          <w:szCs w:val="24"/>
        </w:rPr>
        <w:t xml:space="preserve"> estimator where a one-unit increase in variable </w:t>
      </w:r>
      <m:oMath>
        <m:r>
          <w:rPr>
            <w:rFonts w:ascii="Cambria Math" w:eastAsia="Times New Roman" w:hAnsi="Cambria Math" w:cs="Times New Roman"/>
            <w:sz w:val="24"/>
            <w:szCs w:val="24"/>
          </w:rPr>
          <m:t>j</m:t>
        </m:r>
      </m:oMath>
      <w:r w:rsidRPr="00936A54">
        <w:rPr>
          <w:rFonts w:ascii="cmr10" w:eastAsia="Times New Roman" w:hAnsi="cmr10" w:cs="Times New Roman"/>
          <w:sz w:val="24"/>
          <w:szCs w:val="24"/>
        </w:rPr>
        <w:t xml:space="preserve">  at observation </w:t>
      </w:r>
      <m:oMath>
        <m:r>
          <w:rPr>
            <w:rFonts w:ascii="Cambria Math" w:eastAsia="Times New Roman" w:hAnsi="Cambria Math" w:cs="Times New Roman"/>
            <w:sz w:val="24"/>
            <w:szCs w:val="24"/>
          </w:rPr>
          <m:t>i</m:t>
        </m:r>
      </m:oMath>
      <w:r w:rsidRPr="00936A54">
        <w:rPr>
          <w:rFonts w:ascii="cmr10" w:eastAsia="Times New Roman" w:hAnsi="cmr10" w:cs="Times New Roman"/>
          <w:sz w:val="24"/>
          <w:szCs w:val="24"/>
        </w:rPr>
        <w:t xml:space="preserve"> represents a  </w:t>
      </w:r>
      <m:oMath>
        <m:sSub>
          <m:sSubPr>
            <m:ctrlPr>
              <w:rPr>
                <w:rFonts w:ascii="Cambria Math" w:eastAsia="Times New Roman" w:hAnsi="Cambria Math" w:cs="Times New Roman"/>
                <w:sz w:val="24"/>
                <w:szCs w:val="24"/>
              </w:rPr>
            </m:ctrlPr>
          </m:sSubPr>
          <m:e>
            <m:acc>
              <m:accPr>
                <m:ctrlPr>
                  <w:rPr>
                    <w:rFonts w:ascii="Cambria Math" w:hAnsi="Cambria Math"/>
                    <w:i/>
                  </w:rPr>
                </m:ctrlPr>
              </m:accPr>
              <m:e>
                <m:r>
                  <w:rPr>
                    <w:rFonts w:ascii="Cambria Math" w:hAnsi="Cambria Math"/>
                  </w:rPr>
                  <m:t>β</m:t>
                </m:r>
              </m:e>
            </m:acc>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increase in the estimated output </w:t>
      </w:r>
      <m:oMath>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oMath>
      <w:r w:rsidRPr="00936A54">
        <w:rPr>
          <w:rFonts w:ascii="cmr10" w:eastAsia="Times New Roman" w:hAnsi="cmr10" w:cs="Times New Roman"/>
          <w:sz w:val="24"/>
          <w:szCs w:val="24"/>
        </w:rPr>
        <w:t xml:space="preserve"> </w:t>
      </w:r>
    </w:p>
    <w:p w14:paraId="7C36BE18" w14:textId="77777777" w:rsidR="00936A54" w:rsidRPr="00936A54" w:rsidRDefault="00936A54" w:rsidP="00936A54">
      <w:pPr>
        <w:spacing w:line="360" w:lineRule="auto"/>
        <w:rPr>
          <w:rFonts w:ascii="cmr10" w:eastAsia="Times New Roman" w:hAnsi="cmr10" w:cs="Times New Roman"/>
          <w:sz w:val="24"/>
          <w:szCs w:val="24"/>
        </w:rPr>
      </w:pPr>
    </w:p>
    <w:p w14:paraId="5B279687" w14:textId="56F83099" w:rsidR="00936A54" w:rsidRPr="00936A54" w:rsidRDefault="00936A54" w:rsidP="00644460">
      <w:pPr>
        <w:pStyle w:val="Heading3"/>
      </w:pPr>
      <w:bookmarkStart w:id="39" w:name="_Toc481585361"/>
      <w:r w:rsidRPr="00936A54">
        <w:t>Beta Regression</w:t>
      </w:r>
      <w:bookmarkEnd w:id="39"/>
    </w:p>
    <w:p w14:paraId="18C6A3F8" w14:textId="2AF42AE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A beta regression fits </w:t>
      </w:r>
      <w:r w:rsidR="00AE5E2C">
        <w:rPr>
          <w:rFonts w:ascii="cmr10" w:eastAsia="Times New Roman" w:hAnsi="cmr10" w:cs="Times New Roman"/>
          <w:sz w:val="24"/>
          <w:szCs w:val="24"/>
        </w:rPr>
        <w:t>the</w:t>
      </w:r>
      <w:r w:rsidRPr="00936A54">
        <w:rPr>
          <w:rFonts w:ascii="cmr10" w:eastAsia="Times New Roman" w:hAnsi="cmr10" w:cs="Times New Roman"/>
          <w:sz w:val="24"/>
          <w:szCs w:val="24"/>
        </w:rPr>
        <w:t xml:space="preserve"> same equation</w:t>
      </w:r>
      <w:r w:rsidR="00AE5E2C">
        <w:rPr>
          <w:rFonts w:ascii="cmr10" w:eastAsia="Times New Roman" w:hAnsi="cmr10" w:cs="Times New Roman"/>
          <w:sz w:val="24"/>
          <w:szCs w:val="24"/>
        </w:rPr>
        <w:t xml:space="preserve"> as OLS</w:t>
      </w:r>
      <w:r w:rsidRPr="00936A54">
        <w:rPr>
          <w:rFonts w:ascii="cmr10" w:eastAsia="Times New Roman" w:hAnsi="cmr10" w:cs="Times New Roman"/>
          <w:sz w:val="24"/>
          <w:szCs w:val="24"/>
        </w:rPr>
        <w:t xml:space="preserve">, with the slight modification that the dependent variable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and set of independent variables </w:t>
      </w:r>
      <m:oMath>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 . . ,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oMath>
      <w:r w:rsidR="007D591D">
        <w:rPr>
          <w:rFonts w:ascii="cmr10" w:eastAsia="Times New Roman" w:hAnsi="cmr10" w:cs="Times New Roman"/>
          <w:sz w:val="24"/>
          <w:szCs w:val="24"/>
        </w:rPr>
        <w:t xml:space="preserve"> </w:t>
      </w:r>
      <w:r w:rsidRPr="00936A54">
        <w:rPr>
          <w:rFonts w:ascii="cmr10" w:eastAsia="Times New Roman" w:hAnsi="cmr10" w:cs="Times New Roman"/>
          <w:sz w:val="24"/>
          <w:szCs w:val="24"/>
        </w:rPr>
        <w:t>are all standardized with mean zero and standard deviation one. Formally, beginning with the OLS estimator, we first subtract the means of each term so that</w:t>
      </w:r>
    </w:p>
    <w:p w14:paraId="178D1C4A" w14:textId="05602FDA"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lastRenderedPageBreak/>
        <w: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1</m:t>
                </m:r>
              </m:sub>
              <m:sup/>
              <m:e>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e>
            </m:nary>
          </m:e>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μ</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p>
    <w:p w14:paraId="1B830965" w14:textId="0E9EE0BE" w:rsidR="00936A54" w:rsidRPr="00936A54" w:rsidRDefault="00266386" w:rsidP="00936A54">
      <w:pPr>
        <w:spacing w:line="360" w:lineRule="auto"/>
        <w:jc w:val="both"/>
        <w:rPr>
          <w:rFonts w:ascii="cmr10" w:eastAsia="Times New Roman" w:hAnsi="cmr10" w:cs="Times New Roman"/>
          <w:sz w:val="24"/>
          <w:szCs w:val="24"/>
        </w:rPr>
      </w:pPr>
      <w:r>
        <w:rPr>
          <w:rFonts w:ascii="cmr10" w:eastAsia="Times New Roman" w:hAnsi="cmr10" w:cs="Times New Roman"/>
          <w:sz w:val="24"/>
          <w:szCs w:val="24"/>
        </w:rPr>
        <w:t>N</w:t>
      </w:r>
      <w:r w:rsidRPr="00936A54">
        <w:rPr>
          <w:rFonts w:ascii="cmr10" w:eastAsia="Times New Roman" w:hAnsi="cmr10" w:cs="Times New Roman"/>
          <w:sz w:val="24"/>
          <w:szCs w:val="24"/>
        </w:rPr>
        <w:t xml:space="preserve">ote that the intercept term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hAnsi="Cambria Math"/>
                  </w:rPr>
                  <m:t>β</m:t>
                </m:r>
              </m:e>
              <m:sub>
                <m:r>
                  <w:rPr>
                    <w:rFonts w:ascii="Cambria Math" w:eastAsia="Times New Roman" w:hAnsi="Cambria Math" w:cs="Times New Roman"/>
                    <w:sz w:val="24"/>
                    <w:szCs w:val="24"/>
                  </w:rPr>
                  <m:t>0</m:t>
                </m:r>
              </m:sub>
            </m:sSub>
          </m:e>
        </m:acc>
      </m:oMath>
      <w:r w:rsidR="00662F48">
        <w:rPr>
          <w:rFonts w:ascii="cmr10" w:eastAsia="Times New Roman" w:hAnsi="cmr10" w:cs="Times New Roman"/>
        </w:rPr>
        <w:t xml:space="preserve"> </w:t>
      </w:r>
      <w:r w:rsidRPr="00936A54">
        <w:rPr>
          <w:rFonts w:ascii="cmr10" w:eastAsia="Times New Roman" w:hAnsi="cmr10" w:cs="Times New Roman"/>
          <w:sz w:val="24"/>
          <w:szCs w:val="24"/>
        </w:rPr>
        <w:t xml:space="preserve">disappears in this model, since all variables are standardized to mean zero and the intercept always runs through the point </w:t>
      </w:r>
      <m:oMath>
        <m:d>
          <m:dPr>
            <m:ctrlPr>
              <w:rPr>
                <w:rFonts w:ascii="Cambria Math" w:eastAsia="Times New Roman" w:hAnsi="Cambria Math" w:cs="Times New Roman"/>
                <w:i/>
                <w:sz w:val="24"/>
                <w:szCs w:val="24"/>
              </w:rPr>
            </m:ctrlPr>
          </m:dPr>
          <m:e>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 xml:space="preserve">,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d>
        <m:r>
          <w:rPr>
            <w:rFonts w:ascii="Cambria Math" w:eastAsia="Times New Roman" w:hAnsi="Cambria Math" w:cs="Times New Roman"/>
            <w:sz w:val="24"/>
            <w:szCs w:val="24"/>
          </w:rPr>
          <m:t>.</m:t>
        </m:r>
      </m:oMath>
      <w:r w:rsidR="00487C83">
        <w:rPr>
          <w:rFonts w:ascii="cmr10" w:eastAsia="Times New Roman" w:hAnsi="cmr10" w:cs="Times New Roman"/>
          <w:sz w:val="24"/>
          <w:szCs w:val="24"/>
        </w:rPr>
        <w:t xml:space="preserve"> Also k</w:t>
      </w:r>
      <w:r w:rsidR="00936A54" w:rsidRPr="00936A54">
        <w:rPr>
          <w:rFonts w:ascii="cmr10" w:eastAsia="Times New Roman" w:hAnsi="cmr10" w:cs="Times New Roman"/>
          <w:sz w:val="24"/>
          <w:szCs w:val="24"/>
        </w:rPr>
        <w:t xml:space="preserve">eep in mind that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w:rPr>
                    <w:rFonts w:ascii="Cambria Math" w:hAnsi="Cambria Math"/>
                  </w:rPr>
                  <m:t>i</m:t>
                </m:r>
              </m:sub>
            </m:sSub>
          </m:e>
        </m:acc>
      </m:oMath>
      <w:r w:rsidR="009A1297">
        <w:rPr>
          <w:rFonts w:ascii="cmr10" w:eastAsia="Times New Roman" w:hAnsi="cmr10" w:cs="Times New Roman"/>
        </w:rPr>
        <w:t xml:space="preserve"> </w:t>
      </w:r>
      <w:r w:rsidR="00936A54" w:rsidRPr="00936A54">
        <w:rPr>
          <w:rFonts w:ascii="cmr10" w:eastAsia="Times New Roman" w:hAnsi="cmr10" w:cs="Times New Roman"/>
          <w:sz w:val="24"/>
          <w:szCs w:val="24"/>
        </w:rPr>
        <w:t xml:space="preserve">has sample mean zero, allowing the term to stay in the model as-is. </w:t>
      </w:r>
    </w:p>
    <w:p w14:paraId="0D0C1840" w14:textId="6923DEA6"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Next, we divide both sides by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 xml:space="preserve">the sample standard deviation of </w:t>
      </w:r>
      <m:oMath>
        <m:r>
          <w:rPr>
            <w:rFonts w:ascii="Cambria Math" w:eastAsia="Times New Roman" w:hAnsi="Cambria Math" w:cs="Times New Roman"/>
            <w:sz w:val="24"/>
            <w:szCs w:val="24"/>
          </w:rPr>
          <m:t>y,</m:t>
        </m:r>
      </m:oMath>
      <w:r w:rsidRPr="00936A54">
        <w:rPr>
          <w:rFonts w:ascii="cmr10" w:eastAsia="Times New Roman" w:hAnsi="cmr10" w:cs="Times New Roman"/>
          <w:sz w:val="24"/>
          <w:szCs w:val="24"/>
        </w:rPr>
        <w:t xml:space="preserve"> and then both multiply and divide each right hand side coefficient by the sample standard deviation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 xml:space="preserve"> denoted </w:t>
      </w:r>
      <m:oMath>
        <m:sSub>
          <m:sSubPr>
            <m:ctrlPr>
              <w:rPr>
                <w:rFonts w:ascii="Cambria Math" w:eastAsia="Times New Roman" w:hAnsi="Cambria Math" w:cs="Times New Roman"/>
                <w:sz w:val="24"/>
                <w:szCs w:val="24"/>
              </w:rPr>
            </m:ctrlPr>
          </m:sSubPr>
          <m:e>
            <m:r>
              <w:rPr>
                <w:rFonts w:ascii="Cambria Math" w:hAnsi="Cambria Math"/>
              </w:rPr>
              <m:t>σ</m:t>
            </m:r>
          </m:e>
          <m:sub>
            <m:r>
              <w:rPr>
                <w:rFonts w:ascii="Cambria Math" w:eastAsia="Times New Roman" w:hAnsi="Cambria Math" w:cs="Times New Roman"/>
                <w:sz w:val="24"/>
                <w:szCs w:val="24"/>
              </w:rPr>
              <m:t>j.</m:t>
            </m:r>
          </m:sub>
        </m:sSub>
      </m:oMath>
      <w:r w:rsidRPr="00936A54">
        <w:rPr>
          <w:rFonts w:ascii="cmr10" w:eastAsia="Times New Roman" w:hAnsi="cmr10" w:cs="Times New Roman"/>
          <w:sz w:val="24"/>
          <w:szCs w:val="24"/>
        </w:rPr>
        <w:t>This yields:</w:t>
      </w:r>
    </w:p>
    <w:p w14:paraId="240AF757" w14:textId="4A36422B"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 xml:space="preserve">y </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e>
        </m:nary>
        <m:r>
          <w:rPr>
            <w:rFonts w:ascii="Cambria Math" w:eastAsia="Times New Roman" w:hAnsi="Cambria Math" w:cs="Times New Roman"/>
            <w:sz w:val="24"/>
            <w:szCs w:val="24"/>
          </w:rPr>
          <m:t xml:space="preserve">+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acc>
        <m:r>
          <w:rPr>
            <w:rFonts w:ascii="Cambria Math" w:eastAsia="Times New Roman" w:hAnsi="Cambria Math" w:cs="Times New Roman"/>
            <w:sz w:val="24"/>
            <w:szCs w:val="24"/>
          </w:rPr>
          <m:t xml:space="preserve"> </m:t>
        </m:r>
      </m:oMath>
      <w:r w:rsidRPr="00936A54">
        <w:rPr>
          <w:rFonts w:ascii="cmr10" w:eastAsia="Times New Roman" w:hAnsi="cmr10" w:cs="Times New Roman"/>
          <w:sz w:val="24"/>
          <w:szCs w:val="24"/>
        </w:rPr>
        <w:t xml:space="preserve"> </w:t>
      </w:r>
    </w:p>
    <w:p w14:paraId="53BF7EE6" w14:textId="45B5A5F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 </m:t>
            </m:r>
            <m:acc>
              <m:accPr>
                <m:chr m:val="̄"/>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den>
        </m:f>
      </m:oMath>
      <w:r w:rsidRPr="00936A54">
        <w:rPr>
          <w:rFonts w:ascii="cmr10" w:eastAsia="Times New Roman" w:hAnsi="cmr10" w:cs="Times New Roman"/>
          <w:sz w:val="24"/>
          <w:szCs w:val="24"/>
        </w:rPr>
        <w:t xml:space="preserve">is the z score of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oMath>
      <w:r w:rsidRPr="00936A54">
        <w:rPr>
          <w:rFonts w:ascii="cmr10" w:eastAsia="Times New Roman" w:hAnsi="cmr10" w:cs="Times New Roman"/>
          <w:sz w:val="24"/>
          <w:szCs w:val="24"/>
        </w:rPr>
        <w:t>Beta regression, then, can be written as:</w:t>
      </w:r>
    </w:p>
    <w:p w14:paraId="74742387" w14:textId="5E790EA6" w:rsidR="00936A54" w:rsidRPr="006B1C26" w:rsidRDefault="00AB56C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y</m:t>
                      </m:r>
                    </m:sub>
                  </m:sSub>
                </m:den>
              </m:f>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 xml:space="preserve">+ </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2683FA6A"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And then simplified to: </w:t>
      </w:r>
    </w:p>
    <w:p w14:paraId="302A7E77" w14:textId="58F40309" w:rsidR="00936A54" w:rsidRPr="006B1C26" w:rsidRDefault="00AB56C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z</m:t>
                  </m:r>
                </m:e>
              </m:acc>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m:t>
          </m:r>
          <m:acc>
            <m:accPr>
              <m:ctrlPr>
                <w:rPr>
                  <w:rFonts w:ascii="Cambria Math" w:eastAsia="Times New Roman" w:hAnsi="Cambria Math" w:cs="Times New Roman"/>
                  <w:sz w:val="24"/>
                  <w:szCs w:val="24"/>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oMath>
      </m:oMathPara>
    </w:p>
    <w:p w14:paraId="316D54EF" w14:textId="25D13211" w:rsidR="00936A54" w:rsidRPr="00936A54" w:rsidRDefault="00936A54" w:rsidP="00941B0E">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acc>
          <m:accPr>
            <m:ctrlPr>
              <w:rPr>
                <w:rFonts w:ascii="Cambria Math" w:hAnsi="Cambria Math"/>
              </w:rPr>
            </m:ctrlPr>
          </m:acc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j</m:t>
                </m:r>
              </m:sub>
            </m:sSub>
          </m:e>
        </m:acc>
      </m:oMath>
      <w:r w:rsidR="00C71E4E">
        <w:rPr>
          <w:rFonts w:ascii="cmr10" w:eastAsia="Times New Roman" w:hAnsi="cmr10" w:cs="Times New Roman"/>
        </w:rPr>
        <w:t xml:space="preserve"> </w:t>
      </w:r>
      <w:r w:rsidRPr="00936A54">
        <w:rPr>
          <w:rFonts w:ascii="cmr10" w:eastAsia="Times New Roman" w:hAnsi="cmr10" w:cs="Times New Roman"/>
          <w:sz w:val="24"/>
          <w:szCs w:val="24"/>
        </w:rPr>
        <w:t xml:space="preserve">is the standardized beta coefficient for variable </w:t>
      </w:r>
      <m:oMath>
        <m:r>
          <w:rPr>
            <w:rFonts w:ascii="Cambria Math" w:eastAsia="Times New Roman" w:hAnsi="Cambria Math" w:cs="Times New Roman"/>
            <w:sz w:val="24"/>
            <w:szCs w:val="24"/>
          </w:rPr>
          <m:t>j</m:t>
        </m:r>
      </m:oMath>
      <w:r w:rsidR="00CA0850">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(Wooldridge 2013). With both the right and left hand side variables converted to z-scores, the beta coefficients now represent the expected standard-deviation change in y given a one standard deviation change in x. As was mentioned earlier, the benefit of this is that variables of differing scales and units of measurement can be directly measured against one another when standardized this way, allowing for the judgment of which features have the largest impact on crime. </w:t>
      </w:r>
    </w:p>
    <w:p w14:paraId="4A60205A" w14:textId="57F79298" w:rsidR="00936A54" w:rsidRPr="00936A54" w:rsidRDefault="00936A54" w:rsidP="00175EE1">
      <w:pPr>
        <w:pStyle w:val="Heading3"/>
      </w:pPr>
      <w:bookmarkStart w:id="40" w:name="_Toc481585362"/>
      <w:r w:rsidRPr="00936A54">
        <w:t>Logit</w:t>
      </w:r>
      <w:bookmarkEnd w:id="40"/>
    </w:p>
    <w:p w14:paraId="64C5FA21" w14:textId="0B38B1C2"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Ordinary least squares is no longer an appropriate model when the dependent variable is binary. While it is possible to run a linear probability model,</w:t>
      </w:r>
      <w:r w:rsidR="00FC20B9">
        <w:rPr>
          <w:rFonts w:ascii="cmr10" w:eastAsia="Times New Roman" w:hAnsi="cmr10" w:cs="Times New Roman"/>
          <w:sz w:val="24"/>
          <w:szCs w:val="24"/>
        </w:rPr>
        <w:t xml:space="preserve"> regressing a set of independent variables on a binary dependent variable</w:t>
      </w:r>
      <w:r w:rsidR="006C42A2">
        <w:rPr>
          <w:rFonts w:ascii="cmr10" w:eastAsia="Times New Roman" w:hAnsi="cmr10" w:cs="Times New Roman"/>
          <w:sz w:val="24"/>
          <w:szCs w:val="24"/>
        </w:rPr>
        <w:t xml:space="preserve"> in an OLS model</w:t>
      </w:r>
      <w:r w:rsidR="00372D12">
        <w:rPr>
          <w:rFonts w:ascii="cmr10" w:eastAsia="Times New Roman" w:hAnsi="cmr10" w:cs="Times New Roman"/>
          <w:sz w:val="24"/>
          <w:szCs w:val="24"/>
        </w:rPr>
        <w:t>,</w:t>
      </w:r>
      <w:r w:rsidRPr="00936A54">
        <w:rPr>
          <w:rFonts w:ascii="cmr10" w:eastAsia="Times New Roman" w:hAnsi="cmr10" w:cs="Times New Roman"/>
          <w:sz w:val="24"/>
          <w:szCs w:val="24"/>
        </w:rPr>
        <w:t xml:space="preserve"> the result </w:t>
      </w:r>
      <w:r w:rsidR="003F7392">
        <w:rPr>
          <w:rFonts w:ascii="cmr10" w:eastAsia="Times New Roman" w:hAnsi="cmr10" w:cs="Times New Roman"/>
          <w:sz w:val="24"/>
          <w:szCs w:val="24"/>
        </w:rPr>
        <w:t>of this would</w:t>
      </w:r>
      <w:r w:rsidRPr="00936A54">
        <w:rPr>
          <w:rFonts w:ascii="cmr10" w:eastAsia="Times New Roman" w:hAnsi="cmr10" w:cs="Times New Roman"/>
          <w:sz w:val="24"/>
          <w:szCs w:val="24"/>
        </w:rPr>
        <w:t xml:space="preserve"> be a probabilistic model whose values either exceed one or fall below zero </w:t>
      </w:r>
      <w:r w:rsidRPr="00936A54">
        <w:rPr>
          <w:rFonts w:ascii="cmr10" w:eastAsia="Times New Roman" w:hAnsi="cmr10" w:cs="Times New Roman"/>
          <w:sz w:val="24"/>
          <w:szCs w:val="24"/>
        </w:rPr>
        <w:lastRenderedPageBreak/>
        <w:t>for most of the function</w:t>
      </w:r>
      <w:r w:rsidRPr="00936A54">
        <w:rPr>
          <w:rFonts w:ascii="Calibri" w:eastAsia="Calibri" w:hAnsi="Calibri" w:cs="Calibri"/>
          <w:sz w:val="24"/>
          <w:szCs w:val="24"/>
        </w:rPr>
        <w:t>’</w:t>
      </w:r>
      <w:r w:rsidRPr="00936A54">
        <w:rPr>
          <w:rFonts w:ascii="cmr10" w:eastAsia="Times New Roman" w:hAnsi="cmr10" w:cs="Times New Roman"/>
          <w:sz w:val="24"/>
          <w:szCs w:val="24"/>
        </w:rPr>
        <w:t>s domain. The logit model is a solution to this, being linear in parameters and bounded between zero and</w:t>
      </w:r>
      <w:r w:rsidR="00797391">
        <w:rPr>
          <w:rFonts w:ascii="cmr10" w:eastAsia="Times New Roman" w:hAnsi="cmr10" w:cs="Times New Roman"/>
          <w:sz w:val="24"/>
          <w:szCs w:val="24"/>
        </w:rPr>
        <w:t xml:space="preserve"> one, yielding valid probabilistic estimates.</w:t>
      </w:r>
      <w:r w:rsidRPr="00936A54">
        <w:rPr>
          <w:rFonts w:ascii="cmr10" w:eastAsia="Times New Roman" w:hAnsi="cmr10" w:cs="Times New Roman"/>
          <w:sz w:val="24"/>
          <w:szCs w:val="24"/>
        </w:rPr>
        <w:t xml:space="preserve"> </w:t>
      </w:r>
    </w:p>
    <w:p w14:paraId="1A19B1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To get from ordinary least squares to the logit model, begin with the linear probability model:</w:t>
      </w:r>
    </w:p>
    <w:p w14:paraId="66B11E31" w14:textId="3B263CB4" w:rsidR="00936A54" w:rsidRPr="006B1C26" w:rsidRDefault="00AB56C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acc>
                <m:accPr>
                  <m:ctrlPr>
                    <w:rPr>
                      <w:rFonts w:ascii="Cambria Math" w:hAnsi="Cambria Math"/>
                      <w:i/>
                    </w:rPr>
                  </m:ctrlPr>
                </m:accPr>
                <m:e>
                  <m:r>
                    <w:rPr>
                      <w:rFonts w:ascii="Cambria Math" w:hAnsi="Cambria Math"/>
                    </w:rPr>
                    <m:t>π</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μ</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m:oMathPara>
    </w:p>
    <w:p w14:paraId="33E01E03" w14:textId="248DEDCE"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003443BF">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is the predicted probability that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=1</m:t>
        </m:r>
      </m:oMath>
      <w:r w:rsidRPr="00936A54">
        <w:rPr>
          <w:rFonts w:ascii="cmr10" w:eastAsia="Times New Roman" w:hAnsi="cmr10" w:cs="Times New Roman"/>
          <w:sz w:val="24"/>
          <w:szCs w:val="24"/>
        </w:rPr>
        <w:t xml:space="preserve">. Converting </w:t>
      </w:r>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oMath>
      <w:r w:rsidR="00536B12">
        <w:rPr>
          <w:rFonts w:ascii="cmr10" w:eastAsia="Times New Roman" w:hAnsi="cmr10" w:cs="Times New Roman"/>
          <w:sz w:val="24"/>
          <w:szCs w:val="24"/>
        </w:rPr>
        <w:t xml:space="preserve"> </w:t>
      </w:r>
      <w:r w:rsidRPr="00936A54">
        <w:rPr>
          <w:rFonts w:ascii="cmr10" w:eastAsia="Times New Roman" w:hAnsi="cmr10" w:cs="Times New Roman"/>
          <w:sz w:val="24"/>
          <w:szCs w:val="24"/>
        </w:rPr>
        <w:t xml:space="preserve">into the odds ratio </w:t>
      </w:r>
      <m:oMath>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w:r w:rsidR="005E6CBC">
        <w:rPr>
          <w:rFonts w:ascii="cmr10" w:eastAsia="Times New Roman" w:hAnsi="cmr10" w:cs="Times New Roman"/>
          <w:sz w:val="24"/>
          <w:szCs w:val="24"/>
        </w:rPr>
        <w:t xml:space="preserve"> </w:t>
      </w:r>
      <w:r w:rsidRPr="00936A54">
        <w:rPr>
          <w:rFonts w:ascii="cmr10" w:eastAsia="Times New Roman" w:hAnsi="cmr10" w:cs="Times New Roman"/>
          <w:sz w:val="24"/>
          <w:szCs w:val="24"/>
        </w:rPr>
        <w:t>one can then obtain the log odds, also called the logit:</w:t>
      </w:r>
    </w:p>
    <w:p w14:paraId="37EC1542" w14:textId="03B0F334" w:rsidR="00936A54" w:rsidRPr="006B1C26" w:rsidRDefault="00AB56C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η</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logit(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)=log</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den>
          </m:f>
          <m:r>
            <w:rPr>
              <w:rFonts w:ascii="Cambria Math" w:eastAsia="Times New Roman" w:hAnsi="Cambria Math" w:cs="Times New Roman"/>
              <w:sz w:val="24"/>
              <w:szCs w:val="24"/>
            </w:rPr>
            <m:t>.</m:t>
          </m:r>
        </m:oMath>
      </m:oMathPara>
    </w:p>
    <w:p w14:paraId="76F85958"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Finally, taking the inverse of the logit gives:</w:t>
      </w:r>
    </w:p>
    <w:p w14:paraId="3088730A" w14:textId="66F5F9D7" w:rsidR="00936A54" w:rsidRPr="006B1C26" w:rsidRDefault="00AB56C6" w:rsidP="00936A54">
      <w:pPr>
        <w:spacing w:line="360" w:lineRule="auto"/>
        <w:jc w:val="center"/>
        <w:rPr>
          <w:rFonts w:ascii="cmr10" w:eastAsia="Times New Roman" w:hAnsi="cmr10" w:cs="Times New Roman"/>
          <w:sz w:val="24"/>
          <w:szCs w:val="24"/>
        </w:rPr>
      </w:pPr>
      <m:oMathPara>
        <m:oMath>
          <m:sSub>
            <m:sSubPr>
              <m:ctrlPr>
                <w:rPr>
                  <w:rFonts w:ascii="Cambria Math" w:eastAsia="Times New Roman" w:hAnsi="Cambria Math" w:cs="Times New Roman"/>
                  <w:sz w:val="24"/>
                  <w:szCs w:val="24"/>
                </w:rPr>
              </m:ctrlPr>
            </m:sSubPr>
            <m:e>
              <m:r>
                <w:rPr>
                  <w:rFonts w:ascii="Cambria Math" w:hAnsi="Cambria Math"/>
                </w:rPr>
                <m:t>π</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η</m:t>
                      </m:r>
                    </m:e>
                    <m:sub>
                      <m:r>
                        <w:rPr>
                          <w:rFonts w:ascii="Cambria Math" w:eastAsia="Times New Roman" w:hAnsi="Cambria Math" w:cs="Times New Roman"/>
                          <w:sz w:val="24"/>
                          <w:szCs w:val="24"/>
                        </w:rPr>
                        <m:t>i</m:t>
                      </m:r>
                    </m:sub>
                  </m:sSub>
                </m:sup>
              </m:sSup>
            </m:den>
          </m:f>
          <m:r>
            <w:rPr>
              <w:rFonts w:ascii="Cambria Math" w:eastAsia="Times New Roman" w:hAnsi="Cambria Math" w:cs="Times New Roman"/>
              <w:sz w:val="24"/>
              <w:szCs w:val="24"/>
            </w:rPr>
            <m:t>.</m:t>
          </m:r>
        </m:oMath>
      </m:oMathPara>
    </w:p>
    <w:p w14:paraId="7DB21A06" w14:textId="77777777" w:rsidR="00936A54" w:rsidRPr="00936A54" w:rsidRDefault="00936A54" w:rsidP="00936A54">
      <w:pPr>
        <w:spacing w:line="360" w:lineRule="auto"/>
        <w:jc w:val="both"/>
        <w:rPr>
          <w:rFonts w:ascii="cmr10" w:eastAsia="Times New Roman" w:hAnsi="cmr10" w:cs="Times New Roman"/>
          <w:sz w:val="24"/>
          <w:szCs w:val="24"/>
        </w:rPr>
      </w:pPr>
      <w:r w:rsidRPr="00936A54">
        <w:rPr>
          <w:rFonts w:ascii="cmr10" w:eastAsia="Times New Roman" w:hAnsi="cmr10" w:cs="Times New Roman"/>
          <w:sz w:val="24"/>
          <w:szCs w:val="24"/>
        </w:rPr>
        <w:t>If we assume the logit of the underlying probability that the dependent variable equals one is a linear function of the predictors, we obtain our logit model of:</w:t>
      </w:r>
    </w:p>
    <w:p w14:paraId="349D5EC0" w14:textId="7AA0BB78" w:rsidR="00936A54" w:rsidRPr="00936A54" w:rsidRDefault="00AB56C6" w:rsidP="00936A54">
      <w:pPr>
        <w:spacing w:line="360" w:lineRule="auto"/>
        <w:jc w:val="center"/>
        <w:rPr>
          <w:rFonts w:ascii="cmr10" w:eastAsia="Times New Roman" w:hAnsi="cmr10" w:cs="Times New Roman"/>
          <w:sz w:val="24"/>
          <w:szCs w:val="24"/>
        </w:rPr>
      </w:pPr>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m:t>
                </m:r>
              </m:sup>
            </m:sSup>
          </m:num>
          <m:den>
            <m:r>
              <w:rPr>
                <w:rFonts w:ascii="Cambria Math" w:eastAsia="Times New Roman" w:hAnsi="Cambria Math" w:cs="Times New Roman"/>
                <w:sz w:val="24"/>
                <w:szCs w:val="24"/>
              </w:rPr>
              <m:t xml:space="preserve">1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e>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j</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m:t>
                </m:r>
              </m:sup>
            </m:sSup>
          </m:den>
        </m:f>
      </m:oMath>
      <w:r w:rsidR="00936A54" w:rsidRPr="00936A54">
        <w:rPr>
          <w:rFonts w:ascii="cmr10" w:eastAsia="Times New Roman" w:hAnsi="cmr10" w:cs="Times New Roman"/>
          <w:sz w:val="24"/>
          <w:szCs w:val="24"/>
        </w:rPr>
        <w:t>,</w:t>
      </w:r>
    </w:p>
    <w:p w14:paraId="1448CE49" w14:textId="0D5C3221"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transforming the original linear probability model into a nonlinear function bounded between zero and one. The coefficients of this model are not nearly as interpretable as those from OLS due to its nonlinearity. A unit increase in variable j no longer means a</w:t>
      </w:r>
      <w:r w:rsidR="00575D5F">
        <w:rPr>
          <w:rFonts w:ascii="cmr10" w:eastAsia="Times New Roman" w:hAnsi="cmr10" w:cs="Times New Roman"/>
          <w:sz w:val="24"/>
          <w:szCs w:val="24"/>
        </w:rPr>
        <w:t>n expected </w:t>
      </w:r>
      <m:oMath>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j</m:t>
            </m:r>
          </m:sub>
        </m:sSub>
      </m:oMath>
      <w:r w:rsidR="00B30897">
        <w:rPr>
          <w:rFonts w:ascii="cmr10" w:eastAsia="Times New Roman" w:hAnsi="cmr10" w:cs="Times New Roman"/>
          <w:sz w:val="24"/>
          <w:szCs w:val="24"/>
        </w:rPr>
        <w:t xml:space="preserve"> </w:t>
      </w:r>
      <w:r w:rsidRPr="00936A54">
        <w:rPr>
          <w:rFonts w:ascii="cmr10" w:eastAsia="Times New Roman" w:hAnsi="cmr10" w:cs="Times New Roman"/>
          <w:sz w:val="24"/>
          <w:szCs w:val="24"/>
        </w:rPr>
        <w:t>increase in y; the new value now needs to be passed through the model in order so see what impact the change will have.</w:t>
      </w:r>
    </w:p>
    <w:p w14:paraId="481E748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One possible solution to this is to take the marginal effects of the model</w:t>
      </w:r>
      <w:r w:rsidRPr="00936A54">
        <w:rPr>
          <w:rFonts w:ascii="Calibri" w:eastAsia="Calibri" w:hAnsi="Calibri" w:cs="Calibri"/>
          <w:sz w:val="24"/>
          <w:szCs w:val="24"/>
        </w:rPr>
        <w:t>’</w:t>
      </w:r>
      <w:r w:rsidRPr="00936A54">
        <w:rPr>
          <w:rFonts w:ascii="cmr10" w:eastAsia="Times New Roman" w:hAnsi="cmr10" w:cs="Times New Roman"/>
          <w:sz w:val="24"/>
          <w:szCs w:val="24"/>
        </w:rPr>
        <w:t>s variables at the mean. The logit model flattens at its tails as it nears zero and one respectively, but its effects are relatively close to linear at its features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means (Figure 21). </w:t>
      </w:r>
    </w:p>
    <w:p w14:paraId="536926C0" w14:textId="77777777" w:rsidR="00936A54" w:rsidRPr="00936A54" w:rsidRDefault="00936A54" w:rsidP="00936A54">
      <w:pPr>
        <w:spacing w:line="360" w:lineRule="auto"/>
        <w:rPr>
          <w:rFonts w:ascii="cmr10" w:eastAsia="Times New Roman" w:hAnsi="cmr10" w:cs="Times New Roman"/>
          <w:sz w:val="24"/>
          <w:szCs w:val="24"/>
        </w:rPr>
      </w:pPr>
    </w:p>
    <w:p w14:paraId="04006713" w14:textId="4BF6E744" w:rsidR="00936A54" w:rsidRPr="00936A54" w:rsidRDefault="006B1C26" w:rsidP="00936A54">
      <w:pPr>
        <w:spacing w:line="360" w:lineRule="auto"/>
        <w:jc w:val="center"/>
        <w:rPr>
          <w:rFonts w:ascii="cmr10" w:eastAsia="Times New Roman" w:hAnsi="cmr10" w:cs="Times New Roman"/>
          <w:b/>
          <w:sz w:val="24"/>
          <w:szCs w:val="24"/>
        </w:rPr>
      </w:pPr>
      <w:r w:rsidRPr="00936A54">
        <w:rPr>
          <w:rFonts w:ascii="cmr10" w:hAnsi="cmr10"/>
          <w:noProof/>
        </w:rPr>
        <w:lastRenderedPageBreak/>
        <w:drawing>
          <wp:inline distT="0" distB="0" distL="0" distR="0" wp14:anchorId="65D5586C" wp14:editId="0858A677">
            <wp:extent cx="3378200" cy="2578100"/>
            <wp:effectExtent l="0" t="0" r="0" b="12700"/>
            <wp:docPr id="84"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8200" cy="2578100"/>
                    </a:xfrm>
                    <a:prstGeom prst="rect">
                      <a:avLst/>
                    </a:prstGeom>
                    <a:noFill/>
                    <a:ln>
                      <a:noFill/>
                    </a:ln>
                  </pic:spPr>
                </pic:pic>
              </a:graphicData>
            </a:graphic>
          </wp:inline>
        </w:drawing>
      </w:r>
    </w:p>
    <w:p w14:paraId="1E7EF6C8"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Figure 21: Predicted Logit Probabilities vs. Binary Target Values (Source: Analytics Vidhya)</w:t>
      </w:r>
    </w:p>
    <w:p w14:paraId="07CE16F3" w14:textId="77777777" w:rsidR="00936A54" w:rsidRPr="00936A54" w:rsidRDefault="00936A54" w:rsidP="00936A54">
      <w:pPr>
        <w:spacing w:line="360" w:lineRule="auto"/>
        <w:rPr>
          <w:rFonts w:ascii="cmr10" w:eastAsia="Times New Roman" w:hAnsi="cmr10" w:cs="Times New Roman"/>
          <w:sz w:val="24"/>
          <w:szCs w:val="24"/>
        </w:rPr>
      </w:pPr>
    </w:p>
    <w:p w14:paraId="767C56DF" w14:textId="5BCE3640" w:rsidR="00936A54" w:rsidRPr="00936A54" w:rsidRDefault="00936A54" w:rsidP="00475F9D">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Knowing this, the marginal effect of a variable at its sample average will provide something close to the expected increase in probability caused by a unit-increase in that particular variable. While this relationship will be different at all other values that the feature takes on, the marginal effect is useful in that it gives this model a degree of interpretability. To calculate these values, take the partial derivative of y with respect to the variable of interest at its sample mean.</w:t>
      </w:r>
    </w:p>
    <w:p w14:paraId="1B1D90F1" w14:textId="393C2315" w:rsidR="00936A54" w:rsidRPr="00936A54" w:rsidRDefault="00936A54" w:rsidP="00854026">
      <w:pPr>
        <w:pStyle w:val="Heading3"/>
      </w:pPr>
      <w:bookmarkStart w:id="41" w:name="_Toc481585363"/>
      <w:r w:rsidRPr="00936A54">
        <w:t>Standardized Logit</w:t>
      </w:r>
      <w:bookmarkEnd w:id="41"/>
    </w:p>
    <w:p w14:paraId="47F9DF5A" w14:textId="0D5E9D7F" w:rsidR="00936A54" w:rsidRPr="000F5F12" w:rsidRDefault="00936A54" w:rsidP="000F5F12">
      <w:pPr>
        <w:spacing w:line="360" w:lineRule="auto"/>
        <w:ind w:firstLine="720"/>
        <w:jc w:val="both"/>
        <w:rPr>
          <w:rFonts w:ascii="cmr10" w:eastAsia="Times New Roman" w:hAnsi="cmr10" w:cs="Times New Roman"/>
          <w:sz w:val="24"/>
          <w:szCs w:val="24"/>
          <w:highlight w:val="yellow"/>
        </w:rPr>
      </w:pPr>
      <w:r w:rsidRPr="00936A54">
        <w:rPr>
          <w:rFonts w:ascii="cmr10" w:eastAsia="Times New Roman" w:hAnsi="cmr10" w:cs="Times New Roman"/>
          <w:sz w:val="24"/>
          <w:szCs w:val="24"/>
        </w:rPr>
        <w:t>The logistic regression equivalent of beta regression is slightly different because the dependent variable is binary. Where beta regression standardizes both the left and right hand sides of the OLS equation, it is complicated to fully standardize a logit model in this same way, and it does not necessarily make sense to do so (Menard, 2011). A similar effect, however, can be obtained by standardizing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independent variables and running the same logit model on the z scores of the original variables. While the standardized logit coefficients will be uninterpretable for the same reason as the non-standardized ones, their marginal effects will be comparable despite differing units and scales. </w:t>
      </w:r>
    </w:p>
    <w:p w14:paraId="57FA69DE" w14:textId="393597AF" w:rsidR="00936A54" w:rsidRPr="00936A54" w:rsidRDefault="00936A54" w:rsidP="00854026">
      <w:pPr>
        <w:pStyle w:val="Heading2"/>
      </w:pPr>
      <w:bookmarkStart w:id="42" w:name="_Toc481585364"/>
      <w:r w:rsidRPr="00936A54">
        <w:lastRenderedPageBreak/>
        <w:t>Results</w:t>
      </w:r>
      <w:bookmarkEnd w:id="42"/>
      <w:r w:rsidRPr="00936A54">
        <w:t xml:space="preserve"> </w:t>
      </w:r>
    </w:p>
    <w:p w14:paraId="3CBC5240" w14:textId="77777777" w:rsid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OLS and beta regression coefficients are reported in Table 3. For each model, an observation is a Chicago street segment in the year 2015, and the independent variable is the number of crimes happening on this segment during that time period. The OLS coefficient is reported in the </w:t>
      </w:r>
      <w:r w:rsidRPr="00936A54">
        <w:rPr>
          <w:rFonts w:ascii="cmr10" w:eastAsia="Times New Roman" w:hAnsi="cmr10" w:cs="Times New Roman"/>
          <w:i/>
          <w:sz w:val="24"/>
          <w:szCs w:val="24"/>
        </w:rPr>
        <w:t>Coefficients</w:t>
      </w:r>
      <w:r w:rsidRPr="00936A54">
        <w:rPr>
          <w:rFonts w:ascii="cmr10" w:eastAsia="Times New Roman" w:hAnsi="cmr10" w:cs="Times New Roman"/>
          <w:sz w:val="24"/>
          <w:szCs w:val="24"/>
        </w:rPr>
        <w:t xml:space="preserve"> columns, and the beta coefficient in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Note that, as expected, the intercept value is zero for the beta regression. </w:t>
      </w:r>
    </w:p>
    <w:p w14:paraId="1FAC2A9B" w14:textId="77777777" w:rsidR="00993BF5" w:rsidRPr="00936A54" w:rsidRDefault="00993BF5" w:rsidP="00936A54">
      <w:pPr>
        <w:spacing w:line="360" w:lineRule="auto"/>
        <w:ind w:firstLine="720"/>
        <w:jc w:val="both"/>
        <w:rPr>
          <w:rFonts w:ascii="cmr10" w:eastAsia="Times New Roman" w:hAnsi="cmr10" w:cs="Times New Roman"/>
          <w:sz w:val="24"/>
          <w:szCs w:val="24"/>
        </w:rPr>
      </w:pPr>
    </w:p>
    <w:p w14:paraId="2AEB4F7B" w14:textId="26B020B5"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44AE251D" wp14:editId="22CA33C0">
            <wp:extent cx="4750485" cy="3146689"/>
            <wp:effectExtent l="0" t="0" r="0" b="3175"/>
            <wp:docPr id="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9312" cy="3159160"/>
                    </a:xfrm>
                    <a:prstGeom prst="rect">
                      <a:avLst/>
                    </a:prstGeom>
                    <a:noFill/>
                    <a:ln>
                      <a:noFill/>
                    </a:ln>
                  </pic:spPr>
                </pic:pic>
              </a:graphicData>
            </a:graphic>
          </wp:inline>
        </w:drawing>
      </w:r>
    </w:p>
    <w:p w14:paraId="2054ECFD"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3: OLS and Beta Regression Coefficients</w:t>
      </w:r>
    </w:p>
    <w:p w14:paraId="75146E70" w14:textId="77777777" w:rsidR="00993BF5" w:rsidRDefault="00993BF5" w:rsidP="00936A54">
      <w:pPr>
        <w:spacing w:line="360" w:lineRule="auto"/>
        <w:ind w:firstLine="720"/>
        <w:jc w:val="both"/>
        <w:rPr>
          <w:rFonts w:ascii="cmr10" w:eastAsia="Times New Roman" w:hAnsi="cmr10" w:cs="Times New Roman"/>
          <w:sz w:val="24"/>
          <w:szCs w:val="24"/>
        </w:rPr>
      </w:pPr>
    </w:p>
    <w:p w14:paraId="2BDDB84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first thing one notices is that almost every feature tested is significant in this model. The only variables that are not significant at traditional levels are the numbers of arts venues, pawn shops, businesses, and senior centers within one block of a street segment, with senior center count being close with p &lt; .12. The insignificance of pawn shops is most surprising among these, as pawn shops typically carry a reputation for selling stolen goods and being a center for interpersonal conflict. </w:t>
      </w:r>
    </w:p>
    <w:p w14:paraId="73F40DF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Other coefficients confirm existing suspicions. It has long been known, for example, that bars, public parks, gas stations, and liquor stores are home to large amounts of crime. Similarly, it does not come </w:t>
      </w:r>
      <w:r w:rsidRPr="00936A54">
        <w:rPr>
          <w:rFonts w:ascii="cmr10" w:eastAsia="Times New Roman" w:hAnsi="cmr10" w:cs="Times New Roman"/>
          <w:sz w:val="24"/>
          <w:szCs w:val="24"/>
        </w:rPr>
        <w:lastRenderedPageBreak/>
        <w:t xml:space="preserve">as a surprise that socioeconomic hardship has a positive and significant association with crime count. </w:t>
      </w:r>
    </w:p>
    <w:p w14:paraId="74C83B61"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Still more variables one might have no prior assumption about. Bus stops, daycare centers, and businesses, for example, seldom enter the discussion on the topic of crime concentration. These models show, however, that controlling for a wide array of socioeconomic and spatial features, these variables all have positive and significant relationships with the crime level in micro-places. </w:t>
      </w:r>
    </w:p>
    <w:p w14:paraId="409AEE4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sign and significance level of the variable for graffiti presence might be the most surprising in this model. While one would expect graffiti presence to have a positive relationship with crime due to its association with gang activity, the coefficient was in fact negative and highly significant. This could be the case for a variety of reasons, but the most likely are that either crime in graffiti-covered areas is low because police presence on these streets is high, or we have an irrational fear of these areas which is simply not consistent with the level of crime that is observed in reality. Additionally, it is also possible that graffiti is reported most often in highly supervised neighborhoods, and that the 311 calls for graffiti removal are implicitly picking up the effect of neighborhood watches and citizens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concerns for their local environments. </w:t>
      </w:r>
    </w:p>
    <w:p w14:paraId="12B2EA6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Last, the intercept term is slightly larger than one might expect, at just over four crimes. Due to the large coefficients on the </w:t>
      </w:r>
      <w:commentRangeStart w:id="43"/>
      <w:r w:rsidRPr="00936A54">
        <w:rPr>
          <w:rFonts w:ascii="cmr10" w:eastAsia="Times New Roman" w:hAnsi="cmr10" w:cs="Times New Roman"/>
          <w:i/>
          <w:sz w:val="24"/>
          <w:szCs w:val="24"/>
        </w:rPr>
        <w:t>distance to city center</w:t>
      </w:r>
      <w:commentRangeEnd w:id="43"/>
      <w:r w:rsidRPr="00936A54">
        <w:rPr>
          <w:rFonts w:ascii="cmr10" w:hAnsi="cmr10"/>
        </w:rPr>
        <w:commentReference w:id="43"/>
      </w:r>
      <w:r w:rsidRPr="00936A54">
        <w:rPr>
          <w:rFonts w:ascii="cmr10" w:eastAsia="Times New Roman" w:hAnsi="cmr10" w:cs="Times New Roman"/>
          <w:i/>
          <w:sz w:val="24"/>
          <w:szCs w:val="24"/>
        </w:rPr>
        <w:t xml:space="preserve"> </w:t>
      </w:r>
      <w:r w:rsidRPr="00936A54">
        <w:rPr>
          <w:rFonts w:ascii="cmr10" w:eastAsia="Times New Roman" w:hAnsi="cmr10" w:cs="Times New Roman"/>
          <w:sz w:val="24"/>
          <w:szCs w:val="24"/>
        </w:rPr>
        <w:t xml:space="preserve">and </w:t>
      </w:r>
      <w:r w:rsidRPr="00936A54">
        <w:rPr>
          <w:rFonts w:ascii="cmr10" w:eastAsia="Times New Roman" w:hAnsi="cmr10" w:cs="Times New Roman"/>
          <w:i/>
          <w:sz w:val="24"/>
          <w:szCs w:val="24"/>
        </w:rPr>
        <w:t>hardship index</w:t>
      </w:r>
      <w:r w:rsidRPr="00936A54">
        <w:rPr>
          <w:rFonts w:ascii="cmr10" w:eastAsia="Times New Roman" w:hAnsi="cmr10" w:cs="Times New Roman"/>
          <w:sz w:val="24"/>
          <w:szCs w:val="24"/>
        </w:rPr>
        <w:t xml:space="preserve"> variables, however, this could make intuitive sense. This combination of coefficients could mean, for example, that streets close to downtown and in impoverished areas are expected to see a high baseline level of crime, while the well-off neighborhoods outside the city center still see a low expected crime count.</w:t>
      </w:r>
    </w:p>
    <w:p w14:paraId="74D6A956"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Turning to the standardized coefficients, we see that the hardship index, street segment length, graffiti presence, liquor stores, and schools have the largest impacts on crime count at the street segment level. The control variable for street segment length is expected to be among the most important, because longer streets have more room for human activity, criminal and otherwise. It is also in line with expectations that the hardship index be high in magnitude, because the factors constituting this explain several factors of people </w:t>
      </w:r>
      <w:r w:rsidRPr="00936A54">
        <w:rPr>
          <w:rFonts w:ascii="cmr10" w:eastAsia="Times New Roman" w:hAnsi="cmr10" w:cs="Times New Roman"/>
          <w:sz w:val="24"/>
          <w:szCs w:val="24"/>
        </w:rPr>
        <w:lastRenderedPageBreak/>
        <w:t>in the area</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living conditions and expected routine activities. The high beta coefficient on school count is at least in part due to the relatively small number of schools in the city, and the disproportionately large impact that a school has on its local environment. The presence of a school essentially guarantees a high amount of activity on a street segment, and also draws in the particularly crime-heavy younger age groups. The only surprising feature among these, again, is the amount of graffiti that has been reported on a street, and that is because the impact is negative when one would expect it to be positive. </w:t>
      </w:r>
    </w:p>
    <w:p w14:paraId="6A2B2C1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results of the logit and standardized logit models are </w:t>
      </w:r>
      <w:commentRangeStart w:id="44"/>
      <w:r w:rsidRPr="00936A54">
        <w:rPr>
          <w:rFonts w:ascii="cmr10" w:eastAsia="Times New Roman" w:hAnsi="cmr10" w:cs="Times New Roman"/>
          <w:sz w:val="24"/>
          <w:szCs w:val="24"/>
        </w:rPr>
        <w:t xml:space="preserve">shown in Table </w:t>
      </w:r>
      <w:commentRangeEnd w:id="44"/>
      <w:r w:rsidRPr="00936A54">
        <w:rPr>
          <w:rFonts w:ascii="cmr10" w:hAnsi="cmr10"/>
        </w:rPr>
        <w:commentReference w:id="44"/>
      </w:r>
      <w:r w:rsidRPr="00936A54">
        <w:rPr>
          <w:rFonts w:ascii="cmr10" w:eastAsia="Times New Roman" w:hAnsi="cmr10" w:cs="Times New Roman"/>
          <w:sz w:val="24"/>
          <w:szCs w:val="24"/>
        </w:rPr>
        <w:t xml:space="preserve">4. As was the case with OLS and beta regression, the column </w:t>
      </w:r>
      <w:r w:rsidRPr="00936A54">
        <w:rPr>
          <w:rFonts w:ascii="cmr10" w:eastAsia="Times New Roman" w:hAnsi="cmr10" w:cs="Times New Roman"/>
          <w:i/>
          <w:sz w:val="24"/>
          <w:szCs w:val="24"/>
        </w:rPr>
        <w:t xml:space="preserve">Estimate </w:t>
      </w:r>
      <w:r w:rsidRPr="00936A54">
        <w:rPr>
          <w:rFonts w:ascii="cmr10" w:eastAsia="Times New Roman" w:hAnsi="cmr10" w:cs="Times New Roman"/>
          <w:sz w:val="24"/>
          <w:szCs w:val="24"/>
        </w:rPr>
        <w:t xml:space="preserve">represents the original logistic regression coefficients, and the </w:t>
      </w:r>
      <w:r w:rsidRPr="00936A54">
        <w:rPr>
          <w:rFonts w:ascii="cmr10" w:eastAsia="Times New Roman" w:hAnsi="cmr10" w:cs="Times New Roman"/>
          <w:i/>
          <w:sz w:val="24"/>
          <w:szCs w:val="24"/>
        </w:rPr>
        <w:t xml:space="preserve">Standardized </w:t>
      </w:r>
      <w:r w:rsidRPr="00936A54">
        <w:rPr>
          <w:rFonts w:ascii="cmr10" w:eastAsia="Times New Roman" w:hAnsi="cmr10" w:cs="Times New Roman"/>
          <w:sz w:val="24"/>
          <w:szCs w:val="24"/>
        </w:rPr>
        <w:t xml:space="preserve">column represents the coefficients when variables are standardized to their z scores. </w:t>
      </w:r>
    </w:p>
    <w:p w14:paraId="1548800D" w14:textId="1D8F1B09" w:rsidR="00936A54" w:rsidRPr="00936A54" w:rsidRDefault="006B1C26" w:rsidP="00936A54">
      <w:pPr>
        <w:spacing w:line="360" w:lineRule="auto"/>
        <w:rPr>
          <w:rFonts w:ascii="cmr10" w:eastAsia="Times New Roman" w:hAnsi="cmr10" w:cs="Times New Roman"/>
          <w:sz w:val="24"/>
          <w:szCs w:val="24"/>
        </w:rPr>
      </w:pPr>
      <w:r w:rsidRPr="00936A54">
        <w:rPr>
          <w:rFonts w:ascii="cmr10" w:hAnsi="cmr10"/>
          <w:noProof/>
        </w:rPr>
        <w:drawing>
          <wp:inline distT="0" distB="0" distL="0" distR="0" wp14:anchorId="67D2A95E" wp14:editId="0FE3EACC">
            <wp:extent cx="4610081" cy="2905927"/>
            <wp:effectExtent l="0" t="0" r="0" b="0"/>
            <wp:docPr id="82"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22324" cy="2913644"/>
                    </a:xfrm>
                    <a:prstGeom prst="rect">
                      <a:avLst/>
                    </a:prstGeom>
                    <a:noFill/>
                    <a:ln>
                      <a:noFill/>
                    </a:ln>
                  </pic:spPr>
                </pic:pic>
              </a:graphicData>
            </a:graphic>
          </wp:inline>
        </w:drawing>
      </w:r>
    </w:p>
    <w:p w14:paraId="19651D96"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4: Original and Standardized Logistic Regression Coefficients</w:t>
      </w:r>
    </w:p>
    <w:p w14:paraId="572CB312" w14:textId="77777777" w:rsidR="00936A54" w:rsidRPr="00936A54" w:rsidRDefault="00936A54" w:rsidP="00936A54">
      <w:pPr>
        <w:spacing w:line="360" w:lineRule="auto"/>
        <w:rPr>
          <w:rFonts w:ascii="cmr10" w:eastAsia="Times New Roman" w:hAnsi="cmr10" w:cs="Times New Roman"/>
          <w:sz w:val="24"/>
          <w:szCs w:val="24"/>
        </w:rPr>
      </w:pPr>
    </w:p>
    <w:p w14:paraId="68DEA07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Due to the challenges associated with interpreting the coefficients of a logit model, the marginal effects of both the original and standardized logit models</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coefficients, reported at the means, are shown in Table 5.</w:t>
      </w:r>
    </w:p>
    <w:p w14:paraId="3FBFCB47" w14:textId="6E57303B" w:rsidR="00936A54" w:rsidRPr="00936A54" w:rsidRDefault="00936A54" w:rsidP="00936A54">
      <w:pPr>
        <w:spacing w:line="360" w:lineRule="auto"/>
        <w:jc w:val="center"/>
        <w:rPr>
          <w:rFonts w:ascii="cmr10" w:eastAsia="Times New Roman" w:hAnsi="cmr10" w:cs="Times New Roman"/>
          <w:sz w:val="24"/>
          <w:szCs w:val="24"/>
          <w:highlight w:val="yellow"/>
        </w:rPr>
      </w:pPr>
      <w:r w:rsidRPr="00936A54">
        <w:rPr>
          <w:rFonts w:ascii="cmr10" w:eastAsia="Times New Roman" w:hAnsi="cmr10" w:cs="Times New Roman"/>
          <w:sz w:val="24"/>
          <w:szCs w:val="24"/>
        </w:rPr>
        <w:lastRenderedPageBreak/>
        <w:t xml:space="preserve"> </w:t>
      </w:r>
      <w:r w:rsidR="006B1C26" w:rsidRPr="00936A54">
        <w:rPr>
          <w:rFonts w:ascii="cmr10" w:hAnsi="cmr10"/>
          <w:noProof/>
        </w:rPr>
        <w:drawing>
          <wp:inline distT="0" distB="0" distL="0" distR="0" wp14:anchorId="17B86134" wp14:editId="56D2C187">
            <wp:extent cx="3733800" cy="4318000"/>
            <wp:effectExtent l="0" t="0" r="0" b="0"/>
            <wp:docPr id="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4318000"/>
                    </a:xfrm>
                    <a:prstGeom prst="rect">
                      <a:avLst/>
                    </a:prstGeom>
                    <a:noFill/>
                    <a:ln>
                      <a:noFill/>
                    </a:ln>
                  </pic:spPr>
                </pic:pic>
              </a:graphicData>
            </a:graphic>
          </wp:inline>
        </w:drawing>
      </w:r>
    </w:p>
    <w:p w14:paraId="3BE643E7"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5: Original and Standardized Logit Marginal Effects</w:t>
      </w:r>
    </w:p>
    <w:p w14:paraId="0BC7B7FB" w14:textId="77777777" w:rsidR="00993BF5" w:rsidRDefault="00993BF5" w:rsidP="00936A54">
      <w:pPr>
        <w:spacing w:line="360" w:lineRule="auto"/>
        <w:ind w:firstLine="720"/>
        <w:jc w:val="both"/>
        <w:rPr>
          <w:rFonts w:ascii="cmr10" w:eastAsia="Times New Roman" w:hAnsi="cmr10" w:cs="Times New Roman"/>
          <w:sz w:val="24"/>
          <w:szCs w:val="24"/>
        </w:rPr>
      </w:pPr>
    </w:p>
    <w:p w14:paraId="07E9E17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largest non-standardized marginal effects are for school count, rehab facilities, and subway stations with marginal effects of .0047, .0035, and .0033 respectively. This means that the addition of a school within one block of a street segment, all else held equal, increases the expected probability of the street being a criminal hotspot by 0.47 percent. Similarly, adding an additional rehab facility adds 0.35 percent to this probability, and an additional subway station adds 0.33 percent. </w:t>
      </w:r>
    </w:p>
    <w:p w14:paraId="327B5E6F"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standardized marginal effects have slightly different interpretations. These effects measure the expected increase in probability resulting from a one standard deviation change in an independent variable. Similar to beta regression, this allows the impacts of  independent variables of different units and scales to be measured directly against one another. The largest standardized </w:t>
      </w:r>
      <w:r w:rsidRPr="00936A54">
        <w:rPr>
          <w:rFonts w:ascii="cmr10" w:eastAsia="Times New Roman" w:hAnsi="cmr10" w:cs="Times New Roman"/>
          <w:sz w:val="24"/>
          <w:szCs w:val="24"/>
        </w:rPr>
        <w:lastRenderedPageBreak/>
        <w:t>marginal effects in absolute terms are the hardship index, graffiti count, and school presence, with marginal effects of .0057, -.0043, and .0026. These correspond to expected 0.57, -0.43, and 0.26 percent changes in the probability of a street being a hotspot at the 25 percent level resulting from one-standard-deviation changes in each of these features.</w:t>
      </w:r>
    </w:p>
    <w:p w14:paraId="41E297C0"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Upon examining the marginal effects, it initially appears that the impacts of the individual variables on the probability of a street being a criminal hotspot are quite small. Considering these effects in context, however, this should not be surprising. Recalling the definition of a hotspot, there are very few of these in any given city relative to its total number of street segments. In Chicago specifically, hotspots for violent crime at the 25 percent level make up only 1.78 percent of street segments. With this in mind, a change in probability on the scale of tenths of a percent could still hold economic significance, as a small change can still be meaningful in relation to the baseline probability of a street segment being a hotspot. </w:t>
      </w:r>
    </w:p>
    <w:p w14:paraId="2CE468E8"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Despite formulating the crime problem in two different ways, one as a binary problem of modeling high vs. low crime street segments and the other as an estimator of crime count, the two classes of model widely agree on the significance and direction of effects. Senior centers, businesses, animal care facilities, and pawn shops are all insignificant at the ten percent level or higher in both models. The only variable whose significance differs between the two models by traditional standards is arts venues, which is significant in the logit model and not in the OLS model. </w:t>
      </w:r>
    </w:p>
    <w:p w14:paraId="5199630C"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two classes of model agree on the signs of coefficients as well. The only variables whose signs differ are those which are insignificant in either one model or both. The signs of the variables for businesses and arts venues both differ between model classes, for example, but the business coefficient is not statistically different from zero in either model, and the arts venue variable is insignificant in the OLS model. Apart from these two variables, the two model classes agree on the signs of all other coefficients. </w:t>
      </w:r>
    </w:p>
    <w:p w14:paraId="0479AA3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Moving beyond sign and significance, we can also see the extent to which the model classes agree on which variables have the largest impact. By ranking the absolute values of the standardized coefficients </w:t>
      </w:r>
      <w:r w:rsidRPr="00936A54">
        <w:rPr>
          <w:rFonts w:ascii="cmr10" w:eastAsia="Times New Roman" w:hAnsi="cmr10" w:cs="Times New Roman"/>
          <w:sz w:val="24"/>
          <w:szCs w:val="24"/>
        </w:rPr>
        <w:lastRenderedPageBreak/>
        <w:t>for the beta and standardized logit models, we can use a measure of rank similarity called Kendall</w:t>
      </w:r>
      <w:r w:rsidRPr="00936A54">
        <w:rPr>
          <w:rFonts w:ascii="Calibri" w:eastAsia="Calibri" w:hAnsi="Calibri" w:cs="Calibri"/>
          <w:sz w:val="24"/>
          <w:szCs w:val="24"/>
        </w:rPr>
        <w:t>’</w:t>
      </w:r>
      <w:r w:rsidRPr="00936A54">
        <w:rPr>
          <w:rFonts w:ascii="cmr10" w:eastAsia="Times New Roman" w:hAnsi="cmr10" w:cs="Times New Roman"/>
          <w:sz w:val="24"/>
          <w:szCs w:val="24"/>
        </w:rPr>
        <w:t>s tau coefficient. Kendall</w:t>
      </w:r>
      <w:r w:rsidRPr="00936A54">
        <w:rPr>
          <w:rFonts w:ascii="Calibri" w:eastAsia="Calibri" w:hAnsi="Calibri" w:cs="Calibri"/>
          <w:sz w:val="24"/>
          <w:szCs w:val="24"/>
        </w:rPr>
        <w:t>’</w:t>
      </w:r>
      <w:r w:rsidRPr="00936A54">
        <w:rPr>
          <w:rFonts w:ascii="cmr10" w:eastAsia="Times New Roman" w:hAnsi="cmr10" w:cs="Times New Roman"/>
          <w:sz w:val="24"/>
          <w:szCs w:val="24"/>
        </w:rPr>
        <w:t>s tau, also called Kendall correlation, measures the ordinal association between two measured quantiles. Formally, the coefficient is defined as:</w:t>
      </w:r>
    </w:p>
    <w:p w14:paraId="4A84A8B2" w14:textId="23264ADC" w:rsidR="00936A54" w:rsidRPr="006B1C26" w:rsidRDefault="006B1C26" w:rsidP="00936A54">
      <w:pPr>
        <w:spacing w:line="360" w:lineRule="auto"/>
        <w:jc w:val="center"/>
        <w:rPr>
          <w:rFonts w:ascii="cmr10" w:eastAsia="Times New Roman" w:hAnsi="cmr10" w:cs="Times New Roman"/>
          <w:sz w:val="24"/>
          <w:szCs w:val="24"/>
        </w:rPr>
      </w:pPr>
      <m:oMathPara>
        <m:oMath>
          <m:r>
            <w:rPr>
              <w:rFonts w:ascii="Cambria Math" w:hAnsi="Cambria Math"/>
            </w:rPr>
            <m:t>τ</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c - d</m:t>
              </m:r>
            </m:num>
            <m:den>
              <m:r>
                <w:rPr>
                  <w:rFonts w:ascii="Cambria Math" w:eastAsia="Times New Roman" w:hAnsi="Cambria Math" w:cs="Times New Roman"/>
                  <w:sz w:val="24"/>
                  <w:szCs w:val="24"/>
                </w:rPr>
                <m:t>n(n-1)/2</m:t>
              </m:r>
            </m:den>
          </m:f>
          <m:r>
            <w:rPr>
              <w:rFonts w:ascii="Cambria Math" w:eastAsia="Times New Roman" w:hAnsi="Cambria Math" w:cs="Times New Roman"/>
              <w:sz w:val="24"/>
              <w:szCs w:val="24"/>
            </w:rPr>
            <m:t>,</m:t>
          </m:r>
        </m:oMath>
      </m:oMathPara>
    </w:p>
    <w:p w14:paraId="5E4899E4"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Where c is the number of concordant pairs, d is the number of discordant pairs, and the denominator is equal to the number of total pair combinations. A Kendall correlation of one indicates perfect agreement between the two orderings of coefficient magnitude, a correlation of negative one indicates perfect disagreement between the two orderings, and a correlation of zero indicates independence between the two sets. </w:t>
      </w:r>
    </w:p>
    <w:p w14:paraId="2244A8E1" w14:textId="07037F9D"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magnitudes of the standardized coefficients of the two models </w:t>
      </w:r>
      <w:r w:rsidR="00DB411C">
        <w:rPr>
          <w:rFonts w:ascii="cmr10" w:eastAsia="Times New Roman" w:hAnsi="cmr10" w:cs="Times New Roman"/>
          <w:sz w:val="24"/>
          <w:szCs w:val="24"/>
        </w:rPr>
        <w:t>have a K</w:t>
      </w:r>
      <w:r w:rsidRPr="00936A54">
        <w:rPr>
          <w:rFonts w:ascii="cmr10" w:eastAsia="Times New Roman" w:hAnsi="cmr10" w:cs="Times New Roman"/>
          <w:sz w:val="24"/>
          <w:szCs w:val="24"/>
        </w:rPr>
        <w:t>endall correlation of 0.59 (p&lt;0.001), indicating significant positive agreement between the two rankings. Both models rank the controls for socioeconomic status and street segment length highly, along with the coefficients for graffiti and school presence. Similarly, the models both agree that pawn shops, performing arts venues, and daycare centers have relatively little impact on crime compared to the other regressors. The most significant disagreements between the models are that the logit model places a higher relative importance on the impacts of senior centers and parking garages, while the beta regression places higher relative importance on subway stations a</w:t>
      </w:r>
      <w:r w:rsidR="00B23BAD">
        <w:rPr>
          <w:rFonts w:ascii="cmr10" w:eastAsia="Times New Roman" w:hAnsi="cmr10" w:cs="Times New Roman"/>
          <w:sz w:val="24"/>
          <w:szCs w:val="24"/>
        </w:rPr>
        <w:t>nd grocery stores (Table 6). A K</w:t>
      </w:r>
      <w:r w:rsidRPr="00936A54">
        <w:rPr>
          <w:rFonts w:ascii="cmr10" w:eastAsia="Times New Roman" w:hAnsi="cmr10" w:cs="Times New Roman"/>
          <w:sz w:val="24"/>
          <w:szCs w:val="24"/>
        </w:rPr>
        <w:t xml:space="preserve">endall correlation of greater than 0.5 indicates a high degree of agreement between the two models, which can be qualitatively seen in Table 6. </w:t>
      </w:r>
    </w:p>
    <w:p w14:paraId="3F0F8C8A" w14:textId="774A1E87" w:rsidR="00936A54" w:rsidRPr="00936A54" w:rsidRDefault="006B1C26" w:rsidP="00936A54">
      <w:pPr>
        <w:spacing w:line="360" w:lineRule="auto"/>
        <w:jc w:val="center"/>
        <w:rPr>
          <w:rFonts w:ascii="cmr10" w:eastAsia="Times New Roman" w:hAnsi="cmr10" w:cs="Times New Roman"/>
          <w:sz w:val="24"/>
          <w:szCs w:val="24"/>
        </w:rPr>
      </w:pPr>
      <w:r w:rsidRPr="00936A54">
        <w:rPr>
          <w:rFonts w:ascii="cmr10" w:hAnsi="cmr10"/>
          <w:noProof/>
        </w:rPr>
        <w:lastRenderedPageBreak/>
        <w:drawing>
          <wp:inline distT="0" distB="0" distL="0" distR="0" wp14:anchorId="1CE67CB3" wp14:editId="52D60351">
            <wp:extent cx="3619500" cy="3733800"/>
            <wp:effectExtent l="0" t="0" r="12700" b="0"/>
            <wp:docPr id="8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3733800"/>
                    </a:xfrm>
                    <a:prstGeom prst="rect">
                      <a:avLst/>
                    </a:prstGeom>
                    <a:noFill/>
                    <a:ln>
                      <a:noFill/>
                    </a:ln>
                  </pic:spPr>
                </pic:pic>
              </a:graphicData>
            </a:graphic>
          </wp:inline>
        </w:drawing>
      </w:r>
    </w:p>
    <w:p w14:paraId="528F6AF0" w14:textId="77777777" w:rsidR="00936A54" w:rsidRPr="00936A54" w:rsidRDefault="00936A54" w:rsidP="00936A54">
      <w:pPr>
        <w:spacing w:line="360" w:lineRule="auto"/>
        <w:jc w:val="center"/>
        <w:rPr>
          <w:rFonts w:ascii="cmr10" w:eastAsia="Times New Roman" w:hAnsi="cmr10" w:cs="Times New Roman"/>
          <w:sz w:val="24"/>
          <w:szCs w:val="24"/>
        </w:rPr>
      </w:pPr>
      <w:r w:rsidRPr="00936A54">
        <w:rPr>
          <w:rFonts w:ascii="cmr10" w:eastAsia="Times New Roman" w:hAnsi="cmr10" w:cs="Times New Roman"/>
          <w:sz w:val="24"/>
          <w:szCs w:val="24"/>
        </w:rPr>
        <w:t>Table 6: Standardized OLS and Logit Coefficients Ranked from Highest to Lowest</w:t>
      </w:r>
    </w:p>
    <w:p w14:paraId="63066D1A" w14:textId="77777777" w:rsidR="00936A54" w:rsidRPr="00936A54" w:rsidRDefault="00936A54" w:rsidP="00936A54">
      <w:pPr>
        <w:spacing w:line="360" w:lineRule="auto"/>
        <w:rPr>
          <w:rFonts w:ascii="cmr10" w:eastAsia="Times New Roman" w:hAnsi="cmr10" w:cs="Times New Roman"/>
          <w:sz w:val="24"/>
          <w:szCs w:val="24"/>
        </w:rPr>
      </w:pPr>
    </w:p>
    <w:p w14:paraId="08945837"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The last important piece to mention about these models is their goodness-of-fit measures. For the OLS and beta regressions, their r-squared values are quite low, at 0.06. The logit model is not as simple to evaluate, as the pseudo r-squared metric is not as meaningful as its OLS analog. Two alternative ways to evaluate fit for this model are classification accuracy and area under the ROC curve (AUC). Classifying all observations with predicted probabilities greater than 0.3 as hotspots yields 98.2 percent in-sample accuracy, with a 7:16 true positive to false positive ratio. Classifying only observations with outputs greater than 0.5 as hotspots is not recommended with this model, because this predicts very few positive outcomes. This is a result of the earlier-discussed problem of this being a highly imbalanced data set with a low baseline probability of a street being a hotspot. Accuracy in general is a poor metric for the evaluation of this logit model, since even a na</w:t>
      </w:r>
      <w:r w:rsidRPr="00936A54">
        <w:rPr>
          <w:rFonts w:ascii="Calibri" w:eastAsia="Calibri" w:hAnsi="Calibri" w:cs="Calibri"/>
          <w:sz w:val="24"/>
          <w:szCs w:val="24"/>
        </w:rPr>
        <w:t>ï</w:t>
      </w:r>
      <w:r w:rsidRPr="00936A54">
        <w:rPr>
          <w:rFonts w:ascii="cmr10" w:eastAsia="Times New Roman" w:hAnsi="cmr10" w:cs="Times New Roman"/>
          <w:sz w:val="24"/>
          <w:szCs w:val="24"/>
        </w:rPr>
        <w:t xml:space="preserve">ve classifier that always predicts zero will be highly accurate. </w:t>
      </w:r>
      <w:r w:rsidRPr="00936A54">
        <w:rPr>
          <w:rFonts w:ascii="cmr10" w:eastAsia="Times New Roman" w:hAnsi="cmr10" w:cs="Times New Roman"/>
          <w:sz w:val="24"/>
          <w:szCs w:val="24"/>
        </w:rPr>
        <w:lastRenderedPageBreak/>
        <w:t>For this reason, the AUC score is a better metric for the fit of this model.</w:t>
      </w:r>
    </w:p>
    <w:p w14:paraId="3E08DA52" w14:textId="77777777" w:rsidR="00936A54" w:rsidRPr="00936A54" w:rsidRDefault="00936A54" w:rsidP="00936A54">
      <w:pPr>
        <w:spacing w:line="360" w:lineRule="auto"/>
        <w:jc w:val="both"/>
        <w:rPr>
          <w:rFonts w:ascii="cmr10" w:eastAsia="Times New Roman" w:hAnsi="cmr10" w:cs="Times New Roman"/>
          <w:sz w:val="24"/>
          <w:szCs w:val="24"/>
        </w:rPr>
      </w:pPr>
    </w:p>
    <w:p w14:paraId="74AC594C" w14:textId="65DB5E9F"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AUC score is defined as the area under the ROC curve, where ROC stands for receiver operating characteristic. This curve plots the true positive rate, also known as the model</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s sensitivity, against its false positive rate, defined as one minus specificity. A </w:t>
      </w:r>
      <w:r w:rsidR="002A354B">
        <w:rPr>
          <w:rFonts w:ascii="cmr10" w:eastAsia="Times New Roman" w:hAnsi="cmr10" w:cs="Times New Roman"/>
          <w:sz w:val="24"/>
          <w:szCs w:val="24"/>
        </w:rPr>
        <w:t>na</w:t>
      </w:r>
      <w:r w:rsidR="002A354B">
        <w:rPr>
          <w:rFonts w:ascii="Calibri" w:eastAsia="Calibri" w:hAnsi="Calibri" w:cs="Calibri"/>
          <w:sz w:val="24"/>
          <w:szCs w:val="24"/>
        </w:rPr>
        <w:t>ï</w:t>
      </w:r>
      <w:r w:rsidR="002A354B">
        <w:rPr>
          <w:rFonts w:ascii="cmr10" w:eastAsia="Times New Roman" w:hAnsi="cmr10" w:cs="Times New Roman"/>
          <w:sz w:val="24"/>
          <w:szCs w:val="24"/>
        </w:rPr>
        <w:t xml:space="preserve">ve </w:t>
      </w:r>
      <w:bookmarkStart w:id="45" w:name="_GoBack"/>
      <w:bookmarkEnd w:id="45"/>
      <w:r w:rsidRPr="00936A54">
        <w:rPr>
          <w:rFonts w:ascii="cmr10" w:eastAsia="Times New Roman" w:hAnsi="cmr10" w:cs="Times New Roman"/>
          <w:sz w:val="24"/>
          <w:szCs w:val="24"/>
        </w:rPr>
        <w:t>classifier, even in an imbalanced data set, will only gets a score of 0.5 for the area under this curve. The closer the area under the ROC curve is to one, the better the fit of the model is said to be (Fawcett 2004). This logit model has an AUC score of 0.7807 in-sample, which is considered to be relatively high (Figure 22).</w:t>
      </w:r>
    </w:p>
    <w:p w14:paraId="12EAACD4"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4FF4EA00" w14:textId="6A76A64D" w:rsidR="00936A54" w:rsidRPr="00936A54" w:rsidRDefault="006B1C26" w:rsidP="00936A54">
      <w:pPr>
        <w:spacing w:line="360" w:lineRule="auto"/>
        <w:ind w:firstLine="720"/>
        <w:jc w:val="center"/>
        <w:rPr>
          <w:rFonts w:ascii="cmr10" w:eastAsia="Times New Roman" w:hAnsi="cmr10" w:cs="Times New Roman"/>
          <w:sz w:val="24"/>
          <w:szCs w:val="24"/>
        </w:rPr>
      </w:pPr>
      <w:r w:rsidRPr="00936A54">
        <w:rPr>
          <w:rFonts w:ascii="cmr10" w:hAnsi="cmr10"/>
          <w:noProof/>
        </w:rPr>
        <w:drawing>
          <wp:inline distT="0" distB="0" distL="0" distR="0" wp14:anchorId="514A9D97" wp14:editId="35F3F123">
            <wp:extent cx="3251200" cy="3149600"/>
            <wp:effectExtent l="0" t="0" r="0" b="0"/>
            <wp:docPr id="7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1200" cy="3149600"/>
                    </a:xfrm>
                    <a:prstGeom prst="rect">
                      <a:avLst/>
                    </a:prstGeom>
                    <a:noFill/>
                    <a:ln>
                      <a:noFill/>
                    </a:ln>
                  </pic:spPr>
                </pic:pic>
              </a:graphicData>
            </a:graphic>
          </wp:inline>
        </w:drawing>
      </w:r>
    </w:p>
    <w:p w14:paraId="01C1E98E" w14:textId="77777777" w:rsidR="00936A54" w:rsidRPr="00936A54" w:rsidRDefault="00936A54" w:rsidP="00936A54">
      <w:pPr>
        <w:spacing w:line="360" w:lineRule="auto"/>
        <w:ind w:firstLine="720"/>
        <w:jc w:val="center"/>
        <w:rPr>
          <w:rFonts w:ascii="cmr10" w:eastAsia="Times New Roman" w:hAnsi="cmr10" w:cs="Times New Roman"/>
          <w:sz w:val="24"/>
          <w:szCs w:val="24"/>
        </w:rPr>
      </w:pPr>
      <w:r w:rsidRPr="00936A54">
        <w:rPr>
          <w:rFonts w:ascii="cmr10" w:eastAsia="Times New Roman" w:hAnsi="cmr10" w:cs="Times New Roman"/>
          <w:sz w:val="24"/>
          <w:szCs w:val="24"/>
        </w:rPr>
        <w:t xml:space="preserve">Figure 22: ROC Curve for Logit Model </w:t>
      </w:r>
    </w:p>
    <w:p w14:paraId="0729A11D" w14:textId="77777777" w:rsidR="00936A54" w:rsidRPr="00936A54" w:rsidRDefault="00936A54" w:rsidP="00936A54">
      <w:pPr>
        <w:spacing w:line="360" w:lineRule="auto"/>
        <w:ind w:firstLine="720"/>
        <w:jc w:val="both"/>
        <w:rPr>
          <w:rFonts w:ascii="cmr10" w:eastAsia="Times New Roman" w:hAnsi="cmr10" w:cs="Times New Roman"/>
          <w:sz w:val="24"/>
          <w:szCs w:val="24"/>
        </w:rPr>
      </w:pPr>
    </w:p>
    <w:p w14:paraId="631695AD" w14:textId="77777777" w:rsidR="00936A54" w:rsidRPr="00936A54" w:rsidRDefault="00936A54" w:rsidP="00936A54">
      <w:pPr>
        <w:spacing w:line="360" w:lineRule="auto"/>
        <w:ind w:firstLine="720"/>
        <w:jc w:val="both"/>
        <w:rPr>
          <w:rFonts w:ascii="cmr10" w:eastAsia="Times New Roman" w:hAnsi="cmr10" w:cs="Times New Roman"/>
          <w:sz w:val="24"/>
          <w:szCs w:val="24"/>
        </w:rPr>
      </w:pPr>
      <w:r w:rsidRPr="00936A54">
        <w:rPr>
          <w:rFonts w:ascii="cmr10" w:eastAsia="Times New Roman" w:hAnsi="cmr10" w:cs="Times New Roman"/>
          <w:sz w:val="24"/>
          <w:szCs w:val="24"/>
        </w:rPr>
        <w:t xml:space="preserve">The closeness of fit for the linear models is overall quite poor, but the classification accuracy of of the probabilistic models is reasonably high, as is shown by the accuracy and AUC scores. In the end, however, goodness of fit is not incredibly important in these models. The purpose of these models, rather than predicting accurately, is to assess the impacts of various spatial and facility-based </w:t>
      </w:r>
      <w:r w:rsidRPr="00936A54">
        <w:rPr>
          <w:rFonts w:ascii="cmr10" w:eastAsia="Times New Roman" w:hAnsi="cmr10" w:cs="Times New Roman"/>
          <w:sz w:val="24"/>
          <w:szCs w:val="24"/>
        </w:rPr>
        <w:lastRenderedPageBreak/>
        <w:t xml:space="preserve">features on expected crime level. In this purpose, each model tested shows economic and statistical significance. </w:t>
      </w:r>
    </w:p>
    <w:p w14:paraId="7478EAE5" w14:textId="77777777" w:rsidR="00936A54" w:rsidRPr="00936A54" w:rsidRDefault="00936A54" w:rsidP="00936A54">
      <w:pPr>
        <w:spacing w:line="360" w:lineRule="auto"/>
        <w:jc w:val="both"/>
        <w:rPr>
          <w:rFonts w:ascii="cmr10" w:eastAsia="Times New Roman" w:hAnsi="cmr10" w:cs="Times New Roman"/>
          <w:sz w:val="24"/>
          <w:szCs w:val="24"/>
        </w:rPr>
      </w:pPr>
    </w:p>
    <w:p w14:paraId="5DD85B09" w14:textId="77777777" w:rsidR="00936A54" w:rsidRPr="00936A54" w:rsidRDefault="00936A54" w:rsidP="00B32CC2">
      <w:pPr>
        <w:pStyle w:val="Heading1"/>
      </w:pPr>
      <w:bookmarkStart w:id="46" w:name="_Toc481585365"/>
      <w:r w:rsidRPr="00936A54">
        <w:t>XIV. Discussion</w:t>
      </w:r>
      <w:bookmarkEnd w:id="46"/>
    </w:p>
    <w:p w14:paraId="50294E3F" w14:textId="77777777" w:rsid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 makes sense that most facilities attract crime. This is where people cross paths. </w:t>
      </w:r>
    </w:p>
    <w:p w14:paraId="4BD1F86D" w14:textId="49583336" w:rsidR="00F6655F" w:rsidRPr="00936A54" w:rsidRDefault="00F6655F" w:rsidP="00936A54">
      <w:pPr>
        <w:numPr>
          <w:ilvl w:val="0"/>
          <w:numId w:val="16"/>
        </w:numPr>
        <w:spacing w:line="360" w:lineRule="auto"/>
        <w:ind w:hanging="360"/>
        <w:contextualSpacing/>
        <w:rPr>
          <w:rFonts w:ascii="cmr10" w:eastAsia="Times New Roman" w:hAnsi="cmr10" w:cs="Times New Roman"/>
          <w:sz w:val="24"/>
          <w:szCs w:val="24"/>
        </w:rPr>
      </w:pPr>
      <w:r>
        <w:rPr>
          <w:rFonts w:ascii="cmr10" w:eastAsia="Times New Roman" w:hAnsi="cmr10" w:cs="Times New Roman"/>
          <w:sz w:val="24"/>
          <w:szCs w:val="24"/>
        </w:rPr>
        <w:t xml:space="preserve">Might make sense to explore slightly larger units of analysis, such as blocks or neighborhoods. The maps (fig. xyz) show that crime more street segments, but stays in the same general areas. Suggests that blocks or neighborhoods may be superior. Difficult to say, however, because then you lose some of the precision of a street segment. </w:t>
      </w:r>
    </w:p>
    <w:p w14:paraId="5BABA8E4"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pattern theory: </w:t>
      </w:r>
      <w:r w:rsidRPr="00936A54">
        <w:rPr>
          <w:rFonts w:ascii="Calibri" w:eastAsia="Calibri" w:hAnsi="Calibri" w:cs="Calibri"/>
          <w:sz w:val="24"/>
          <w:szCs w:val="24"/>
        </w:rPr>
        <w:t>“</w:t>
      </w:r>
      <w:r w:rsidRPr="00936A54">
        <w:rPr>
          <w:rFonts w:ascii="cmr10" w:eastAsia="Times New Roman" w:hAnsi="cmr10" w:cs="Times New Roman"/>
          <w:sz w:val="24"/>
          <w:szCs w:val="24"/>
        </w:rPr>
        <w:t>scary</w:t>
      </w:r>
      <w:r w:rsidRPr="00936A54">
        <w:rPr>
          <w:rFonts w:ascii="Calibri" w:eastAsia="Calibri" w:hAnsi="Calibri" w:cs="Calibri"/>
          <w:sz w:val="24"/>
          <w:szCs w:val="24"/>
        </w:rPr>
        <w:t>”</w:t>
      </w:r>
      <w:r w:rsidRPr="00936A54">
        <w:rPr>
          <w:rFonts w:ascii="cmr10" w:eastAsia="Times New Roman" w:hAnsi="cmr10" w:cs="Times New Roman"/>
          <w:sz w:val="24"/>
          <w:szCs w:val="24"/>
        </w:rPr>
        <w:t xml:space="preserve"> places such as graffiti covered alleyways may be fear generators. It has a negative coefficient when controlling for several other things, so we probably worry too much about areas like that </w:t>
      </w:r>
    </w:p>
    <w:p w14:paraId="637B232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Difficult to tell attractors and generators apart in data. That probably requires its own special experiment design. </w:t>
      </w:r>
    </w:p>
    <w:p w14:paraId="06002700"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 xml:space="preserve">Crime definitely concintrates </w:t>
      </w:r>
    </w:p>
    <w:p w14:paraId="4EE4D555" w14:textId="77777777" w:rsidR="00936A54" w:rsidRPr="00936A54" w:rsidRDefault="00936A54" w:rsidP="00936A54">
      <w:pPr>
        <w:numPr>
          <w:ilvl w:val="0"/>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 police can use this if they treat it as a ranking problem rather than a predictive one</w:t>
      </w:r>
    </w:p>
    <w:p w14:paraId="3BD90FC5" w14:textId="77777777" w:rsidR="00936A54" w:rsidRDefault="00936A54" w:rsidP="00936A54">
      <w:pPr>
        <w:numPr>
          <w:ilvl w:val="1"/>
          <w:numId w:val="16"/>
        </w:numPr>
        <w:spacing w:line="360" w:lineRule="auto"/>
        <w:ind w:hanging="360"/>
        <w:contextualSpacing/>
        <w:rPr>
          <w:rFonts w:ascii="cmr10" w:eastAsia="Times New Roman" w:hAnsi="cmr10" w:cs="Times New Roman"/>
          <w:sz w:val="24"/>
          <w:szCs w:val="24"/>
        </w:rPr>
      </w:pPr>
      <w:r w:rsidRPr="00936A54">
        <w:rPr>
          <w:rFonts w:ascii="cmr10" w:eastAsia="Times New Roman" w:hAnsi="cmr10" w:cs="Times New Roman"/>
          <w:sz w:val="24"/>
          <w:szCs w:val="24"/>
        </w:rPr>
        <w:t>They already know the general hotspots, this can help identify fringe ones and rank places to send officers when resource contraines (ie most of the time)</w:t>
      </w:r>
    </w:p>
    <w:p w14:paraId="2D47FE94" w14:textId="77777777" w:rsidR="004740FB" w:rsidRDefault="004740FB" w:rsidP="004740FB">
      <w:pPr>
        <w:spacing w:line="360" w:lineRule="auto"/>
        <w:contextualSpacing/>
        <w:rPr>
          <w:rFonts w:ascii="cmr10" w:eastAsia="Times New Roman" w:hAnsi="cmr10" w:cs="Times New Roman"/>
          <w:sz w:val="24"/>
          <w:szCs w:val="24"/>
        </w:rPr>
      </w:pPr>
    </w:p>
    <w:p w14:paraId="3DFE3B2C" w14:textId="77777777" w:rsidR="004740FB" w:rsidRDefault="004740FB" w:rsidP="004740FB">
      <w:pPr>
        <w:spacing w:line="360" w:lineRule="auto"/>
        <w:contextualSpacing/>
        <w:rPr>
          <w:rFonts w:ascii="cmr10" w:eastAsia="Times New Roman" w:hAnsi="cmr10" w:cs="Times New Roman"/>
          <w:sz w:val="24"/>
          <w:szCs w:val="24"/>
        </w:rPr>
      </w:pPr>
    </w:p>
    <w:p w14:paraId="3EA83255" w14:textId="77777777" w:rsidR="00F256F2" w:rsidRDefault="00F256F2" w:rsidP="004740FB">
      <w:pPr>
        <w:spacing w:line="360" w:lineRule="auto"/>
        <w:contextualSpacing/>
        <w:rPr>
          <w:rFonts w:ascii="cmr10" w:eastAsia="Times New Roman" w:hAnsi="cmr10" w:cs="Times New Roman"/>
          <w:sz w:val="24"/>
          <w:szCs w:val="24"/>
        </w:rPr>
      </w:pPr>
    </w:p>
    <w:p w14:paraId="559FB062" w14:textId="77777777" w:rsidR="00F256F2" w:rsidRDefault="00F256F2" w:rsidP="004740FB">
      <w:pPr>
        <w:spacing w:line="360" w:lineRule="auto"/>
        <w:contextualSpacing/>
        <w:rPr>
          <w:rFonts w:ascii="cmr10" w:eastAsia="Times New Roman" w:hAnsi="cmr10" w:cs="Times New Roman"/>
          <w:sz w:val="24"/>
          <w:szCs w:val="24"/>
        </w:rPr>
      </w:pPr>
    </w:p>
    <w:p w14:paraId="6A3E80B5" w14:textId="77777777" w:rsidR="00F256F2" w:rsidRDefault="00F256F2" w:rsidP="004740FB">
      <w:pPr>
        <w:spacing w:line="360" w:lineRule="auto"/>
        <w:contextualSpacing/>
        <w:rPr>
          <w:rFonts w:ascii="cmr10" w:eastAsia="Times New Roman" w:hAnsi="cmr10" w:cs="Times New Roman"/>
          <w:sz w:val="24"/>
          <w:szCs w:val="24"/>
        </w:rPr>
      </w:pPr>
    </w:p>
    <w:p w14:paraId="7ADC892D" w14:textId="77777777" w:rsidR="00F256F2" w:rsidRDefault="00F256F2" w:rsidP="004740FB">
      <w:pPr>
        <w:spacing w:line="360" w:lineRule="auto"/>
        <w:contextualSpacing/>
        <w:rPr>
          <w:rFonts w:ascii="cmr10" w:eastAsia="Times New Roman" w:hAnsi="cmr10" w:cs="Times New Roman"/>
          <w:sz w:val="24"/>
          <w:szCs w:val="24"/>
        </w:rPr>
      </w:pPr>
    </w:p>
    <w:p w14:paraId="798772FD" w14:textId="77777777" w:rsidR="00F256F2" w:rsidRDefault="00F256F2" w:rsidP="004740FB">
      <w:pPr>
        <w:spacing w:line="360" w:lineRule="auto"/>
        <w:contextualSpacing/>
        <w:rPr>
          <w:rFonts w:ascii="cmr10" w:eastAsia="Times New Roman" w:hAnsi="cmr10" w:cs="Times New Roman"/>
          <w:sz w:val="24"/>
          <w:szCs w:val="24"/>
        </w:rPr>
      </w:pPr>
    </w:p>
    <w:p w14:paraId="5C5346A0" w14:textId="77777777" w:rsidR="00F256F2" w:rsidRDefault="00F256F2" w:rsidP="004740FB">
      <w:pPr>
        <w:spacing w:line="360" w:lineRule="auto"/>
        <w:contextualSpacing/>
        <w:rPr>
          <w:rFonts w:ascii="cmr10" w:eastAsia="Times New Roman" w:hAnsi="cmr10" w:cs="Times New Roman"/>
          <w:sz w:val="24"/>
          <w:szCs w:val="24"/>
        </w:rPr>
      </w:pPr>
    </w:p>
    <w:p w14:paraId="01C94591" w14:textId="77777777" w:rsidR="00F256F2" w:rsidRDefault="00F256F2" w:rsidP="004740FB">
      <w:pPr>
        <w:spacing w:line="360" w:lineRule="auto"/>
        <w:contextualSpacing/>
        <w:rPr>
          <w:rFonts w:ascii="cmr10" w:eastAsia="Times New Roman" w:hAnsi="cmr10" w:cs="Times New Roman"/>
          <w:sz w:val="24"/>
          <w:szCs w:val="24"/>
        </w:rPr>
      </w:pPr>
    </w:p>
    <w:p w14:paraId="217E6C32" w14:textId="77777777" w:rsidR="00F256F2" w:rsidRDefault="00F256F2" w:rsidP="004740FB">
      <w:pPr>
        <w:spacing w:line="360" w:lineRule="auto"/>
        <w:contextualSpacing/>
        <w:rPr>
          <w:rFonts w:ascii="cmr10" w:eastAsia="Times New Roman" w:hAnsi="cmr10" w:cs="Times New Roman"/>
          <w:sz w:val="24"/>
          <w:szCs w:val="24"/>
        </w:rPr>
      </w:pPr>
    </w:p>
    <w:p w14:paraId="0A098D91" w14:textId="77777777" w:rsidR="00F256F2" w:rsidRDefault="00F256F2" w:rsidP="004740FB">
      <w:pPr>
        <w:spacing w:line="360" w:lineRule="auto"/>
        <w:contextualSpacing/>
        <w:rPr>
          <w:rFonts w:ascii="cmr10" w:eastAsia="Times New Roman" w:hAnsi="cmr10" w:cs="Times New Roman"/>
          <w:sz w:val="24"/>
          <w:szCs w:val="24"/>
        </w:rPr>
      </w:pPr>
    </w:p>
    <w:p w14:paraId="2B889E29" w14:textId="77777777" w:rsidR="00F256F2" w:rsidRDefault="00F256F2" w:rsidP="004740FB">
      <w:pPr>
        <w:spacing w:line="360" w:lineRule="auto"/>
        <w:contextualSpacing/>
        <w:rPr>
          <w:rFonts w:ascii="cmr10" w:eastAsia="Times New Roman" w:hAnsi="cmr10" w:cs="Times New Roman"/>
          <w:sz w:val="24"/>
          <w:szCs w:val="24"/>
        </w:rPr>
      </w:pPr>
    </w:p>
    <w:p w14:paraId="2F9EF29E" w14:textId="77777777" w:rsidR="00F256F2" w:rsidRPr="00936A54" w:rsidRDefault="00F256F2" w:rsidP="004740FB">
      <w:pPr>
        <w:spacing w:line="360" w:lineRule="auto"/>
        <w:contextualSpacing/>
        <w:rPr>
          <w:rFonts w:ascii="cmr10" w:eastAsia="Times New Roman" w:hAnsi="cmr10" w:cs="Times New Roman"/>
          <w:sz w:val="24"/>
          <w:szCs w:val="24"/>
        </w:rPr>
      </w:pPr>
    </w:p>
    <w:p w14:paraId="113ED601" w14:textId="77777777" w:rsidR="00936A54" w:rsidRPr="00936A54" w:rsidRDefault="00936A54" w:rsidP="00B40453">
      <w:pPr>
        <w:pStyle w:val="Heading1"/>
      </w:pPr>
      <w:bookmarkStart w:id="47" w:name="_Toc481585366"/>
      <w:r w:rsidRPr="00936A54">
        <w:t>References</w:t>
      </w:r>
      <w:bookmarkEnd w:id="47"/>
    </w:p>
    <w:p w14:paraId="32A4AB3F"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Times New Roman" w:hAnsi="cmr10" w:cs="Times New Roman"/>
          <w:sz w:val="24"/>
          <w:szCs w:val="24"/>
        </w:rPr>
        <w:t xml:space="preserve">1. </w:t>
      </w:r>
      <w:r w:rsidRPr="00936A54">
        <w:rPr>
          <w:rFonts w:ascii="cmr10" w:eastAsia="Open Sans" w:hAnsi="cmr10" w:cs="Open Sans"/>
          <w:color w:val="333333"/>
          <w:sz w:val="21"/>
          <w:szCs w:val="21"/>
          <w:highlight w:val="white"/>
        </w:rPr>
        <w:t xml:space="preserve">Weisburd, David. "The Law Of Crime Concentration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53.2 (2015): 133-57. Web.</w:t>
      </w:r>
    </w:p>
    <w:p w14:paraId="724A634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 Guerry, A.-M, Hugh P. Whitt, and Victor W. Reinking. </w:t>
      </w:r>
      <w:r w:rsidRPr="00936A54">
        <w:rPr>
          <w:rFonts w:ascii="cmr10" w:eastAsia="Open Sans" w:hAnsi="cmr10" w:cs="Open Sans"/>
          <w:i/>
          <w:color w:val="333333"/>
          <w:sz w:val="21"/>
          <w:szCs w:val="21"/>
          <w:highlight w:val="white"/>
        </w:rPr>
        <w:t>A translation of Andre-Michel Guerry's Essay on the moral statistics of France (1883): a sociological report to the French Academy of Science</w:t>
      </w:r>
      <w:r w:rsidRPr="00936A54">
        <w:rPr>
          <w:rFonts w:ascii="cmr10" w:eastAsia="Open Sans" w:hAnsi="cmr10" w:cs="Open Sans"/>
          <w:color w:val="333333"/>
          <w:sz w:val="21"/>
          <w:szCs w:val="21"/>
          <w:highlight w:val="white"/>
        </w:rPr>
        <w:t>. Lewiston, NY: Edwin Mellen Press, 2002. Web.</w:t>
      </w:r>
    </w:p>
    <w:p w14:paraId="2ACFA15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3. Quetelet, Adolphe. </w:t>
      </w:r>
      <w:r w:rsidRPr="00936A54">
        <w:rPr>
          <w:rFonts w:ascii="cmr10" w:eastAsia="Open Sans" w:hAnsi="cmr10" w:cs="Open Sans"/>
          <w:i/>
          <w:color w:val="333333"/>
          <w:sz w:val="21"/>
          <w:szCs w:val="21"/>
          <w:highlight w:val="white"/>
        </w:rPr>
        <w:t>A treatise on man and the development of his faculties</w:t>
      </w:r>
      <w:r w:rsidRPr="00936A54">
        <w:rPr>
          <w:rFonts w:ascii="cmr10" w:eastAsia="Open Sans" w:hAnsi="cmr10" w:cs="Open Sans"/>
          <w:color w:val="333333"/>
          <w:sz w:val="21"/>
          <w:szCs w:val="21"/>
          <w:highlight w:val="white"/>
        </w:rPr>
        <w:t>. Edinburgh: William and Robert Chambers, 1842. Print.</w:t>
      </w:r>
    </w:p>
    <w:p w14:paraId="7A6E4F50"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4. Jeffery, C. Ray. </w:t>
      </w:r>
      <w:r w:rsidRPr="00936A54">
        <w:rPr>
          <w:rFonts w:ascii="cmr10" w:eastAsia="Open Sans" w:hAnsi="cmr10" w:cs="Open Sans"/>
          <w:i/>
          <w:color w:val="333333"/>
          <w:sz w:val="21"/>
          <w:szCs w:val="21"/>
          <w:highlight w:val="white"/>
        </w:rPr>
        <w:t>Crime prevention through environmental design</w:t>
      </w:r>
      <w:r w:rsidRPr="00936A54">
        <w:rPr>
          <w:rFonts w:ascii="cmr10" w:eastAsia="Open Sans" w:hAnsi="cmr10" w:cs="Open Sans"/>
          <w:color w:val="333333"/>
          <w:sz w:val="21"/>
          <w:szCs w:val="21"/>
          <w:highlight w:val="white"/>
        </w:rPr>
        <w:t>. Beverly Hills: Sage Publications, 1971. Print.</w:t>
      </w:r>
    </w:p>
    <w:p w14:paraId="74E5AACB"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5. Braga, Anthony A., Andrew V. Papachristos, and David M. Hureau. "The Concentration and Stability of Gun Violence at Micro Places in Boston, 1980</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2008." </w:t>
      </w:r>
      <w:r w:rsidRPr="00936A54">
        <w:rPr>
          <w:rFonts w:ascii="cmr10" w:eastAsia="Open Sans" w:hAnsi="cmr10" w:cs="Open Sans"/>
          <w:i/>
          <w:color w:val="333333"/>
          <w:sz w:val="21"/>
          <w:szCs w:val="21"/>
          <w:highlight w:val="white"/>
        </w:rPr>
        <w:t>Journal of Quantitative Criminology</w:t>
      </w:r>
      <w:r w:rsidRPr="00936A54">
        <w:rPr>
          <w:rFonts w:ascii="cmr10" w:eastAsia="Open Sans" w:hAnsi="cmr10" w:cs="Open Sans"/>
          <w:color w:val="333333"/>
          <w:sz w:val="21"/>
          <w:szCs w:val="21"/>
          <w:highlight w:val="white"/>
        </w:rPr>
        <w:t xml:space="preserve"> 26.1 (2010): 33-53. Web.</w:t>
      </w:r>
    </w:p>
    <w:p w14:paraId="29D61BF8"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6. Braga, A. A., D. M. Hureau, and A. V. Papachristos. "The Relevance of Micro Places to Citywide Robbery Trends: A Longitudinal Analysis of Robbery Incidents at Street Corners and Block Faces in Boston."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48.1 (2010): 7-32. Web.</w:t>
      </w:r>
    </w:p>
    <w:p w14:paraId="15FBB41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7.  Becker, Gary S. "Crime and Punishment: an Economic Approach." </w:t>
      </w:r>
      <w:r w:rsidRPr="00936A54">
        <w:rPr>
          <w:rFonts w:ascii="cmr10" w:eastAsia="Open Sans" w:hAnsi="cmr10" w:cs="Open Sans"/>
          <w:i/>
          <w:color w:val="333333"/>
          <w:sz w:val="21"/>
          <w:szCs w:val="21"/>
          <w:highlight w:val="white"/>
        </w:rPr>
        <w:t>The Economic Dimensions of Crime</w:t>
      </w:r>
      <w:r w:rsidRPr="00936A54">
        <w:rPr>
          <w:rFonts w:ascii="cmr10" w:eastAsia="Open Sans" w:hAnsi="cmr10" w:cs="Open Sans"/>
          <w:color w:val="333333"/>
          <w:sz w:val="21"/>
          <w:szCs w:val="21"/>
          <w:highlight w:val="white"/>
        </w:rPr>
        <w:t xml:space="preserve"> (1968): 13-68. Web.</w:t>
      </w:r>
    </w:p>
    <w:p w14:paraId="7437A1C7"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8. Cohen, Lawrence E., and Marcus Felson. "Social Change and Crime Rate Trends: A Routine Activity Approach." </w:t>
      </w:r>
      <w:r w:rsidRPr="00936A54">
        <w:rPr>
          <w:rFonts w:ascii="cmr10" w:eastAsia="Open Sans" w:hAnsi="cmr10" w:cs="Open Sans"/>
          <w:i/>
          <w:color w:val="333333"/>
          <w:sz w:val="21"/>
          <w:szCs w:val="21"/>
          <w:highlight w:val="white"/>
        </w:rPr>
        <w:t>American Sociological Review</w:t>
      </w:r>
      <w:r w:rsidRPr="00936A54">
        <w:rPr>
          <w:rFonts w:ascii="cmr10" w:eastAsia="Open Sans" w:hAnsi="cmr10" w:cs="Open Sans"/>
          <w:color w:val="333333"/>
          <w:sz w:val="21"/>
          <w:szCs w:val="21"/>
          <w:highlight w:val="white"/>
        </w:rPr>
        <w:t xml:space="preserve"> 44.4 (1979): 588. Web.</w:t>
      </w:r>
    </w:p>
    <w:p w14:paraId="15463293" w14:textId="77777777" w:rsidR="00936A54" w:rsidRPr="00936A54" w:rsidRDefault="00936A54" w:rsidP="00936A54">
      <w:pPr>
        <w:spacing w:line="360" w:lineRule="auto"/>
        <w:rPr>
          <w:rFonts w:ascii="cmr10" w:eastAsia="Open Sans" w:hAnsi="cmr10" w:cs="Open Sans"/>
          <w:i/>
          <w:color w:val="333333"/>
          <w:sz w:val="21"/>
          <w:szCs w:val="21"/>
          <w:highlight w:val="white"/>
        </w:rPr>
      </w:pPr>
      <w:r w:rsidRPr="00936A54">
        <w:rPr>
          <w:rFonts w:ascii="cmr10" w:eastAsia="Open Sans" w:hAnsi="cmr10" w:cs="Open Sans"/>
          <w:color w:val="333333"/>
          <w:sz w:val="21"/>
          <w:szCs w:val="21"/>
          <w:highlight w:val="white"/>
        </w:rPr>
        <w:t xml:space="preserve">9.  Brantingham, P.J., and P.L. Brantingham. "Environment, Routine, and Situation: Toward a Pattern Theory of Crime." </w:t>
      </w:r>
      <w:r w:rsidRPr="00936A54">
        <w:rPr>
          <w:rFonts w:ascii="cmr10" w:eastAsia="Open Sans" w:hAnsi="cmr10" w:cs="Open Sans"/>
          <w:i/>
          <w:color w:val="333333"/>
          <w:sz w:val="21"/>
          <w:szCs w:val="21"/>
          <w:highlight w:val="white"/>
        </w:rPr>
        <w:t>Routine activity and rational choice</w:t>
      </w:r>
      <w:r w:rsidRPr="00936A54">
        <w:rPr>
          <w:rFonts w:ascii="cmr10" w:eastAsia="Open Sans" w:hAnsi="cmr10" w:cs="Open Sans"/>
          <w:color w:val="333333"/>
          <w:sz w:val="21"/>
          <w:szCs w:val="21"/>
          <w:highlight w:val="white"/>
        </w:rPr>
        <w:t>. By R. V. G. Clarke and M. Felson. New Brunswick, NJ: Transaction Publishers, 1993. N. pag. Print.</w:t>
      </w:r>
    </w:p>
    <w:p w14:paraId="410EFEC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10. Eck, John E., and David Weisburd.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Crime Places in Crime Theory.</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w:t>
      </w:r>
      <w:r w:rsidRPr="00936A54">
        <w:rPr>
          <w:rFonts w:ascii="cmr10" w:eastAsia="Open Sans" w:hAnsi="cmr10" w:cs="Open Sans"/>
          <w:i/>
          <w:color w:val="333333"/>
          <w:sz w:val="21"/>
          <w:szCs w:val="21"/>
          <w:highlight w:val="white"/>
        </w:rPr>
        <w:t>Crime Prevention Studies, Vol. 4</w:t>
      </w:r>
      <w:r w:rsidRPr="00936A54">
        <w:rPr>
          <w:rFonts w:ascii="cmr10" w:eastAsia="Open Sans" w:hAnsi="cmr10" w:cs="Open Sans"/>
          <w:color w:val="333333"/>
          <w:sz w:val="21"/>
          <w:szCs w:val="21"/>
          <w:highlight w:val="white"/>
        </w:rPr>
        <w:t xml:space="preserve"> (1995). Web. </w:t>
      </w:r>
    </w:p>
    <w:p w14:paraId="7751F0A9"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11. Bowers, K. J. "Domestic Burglary Repeats and Space-Time Clusters: The Dimensions of Risk." </w:t>
      </w:r>
      <w:r w:rsidRPr="00936A54">
        <w:rPr>
          <w:rFonts w:ascii="cmr10" w:eastAsia="Open Sans" w:hAnsi="cmr10" w:cs="Open Sans"/>
          <w:i/>
          <w:color w:val="333333"/>
          <w:sz w:val="21"/>
          <w:szCs w:val="21"/>
          <w:highlight w:val="white"/>
        </w:rPr>
        <w:t>European Journal of Criminology</w:t>
      </w:r>
      <w:r w:rsidRPr="00936A54">
        <w:rPr>
          <w:rFonts w:ascii="cmr10" w:eastAsia="Open Sans" w:hAnsi="cmr10" w:cs="Open Sans"/>
          <w:color w:val="333333"/>
          <w:sz w:val="21"/>
          <w:szCs w:val="21"/>
          <w:highlight w:val="white"/>
        </w:rPr>
        <w:t xml:space="preserve"> 2.1 (2005): 67-92. Web.</w:t>
      </w:r>
    </w:p>
    <w:p w14:paraId="1D8A7CB5"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12. Pease [I believe this paper is cited in the sherman paper (no. 13). Find access to this again and see. </w:t>
      </w:r>
    </w:p>
    <w:p w14:paraId="64DEE23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13. Sherman, Lawrence W., Patrick R. Gartin, and Michael E. Buerger. "Hot Spots Of Predatory Crime: Routine Activities And The Criminology Of Place*." </w:t>
      </w:r>
      <w:r w:rsidRPr="00936A54">
        <w:rPr>
          <w:rFonts w:ascii="cmr10" w:eastAsia="Open Sans" w:hAnsi="cmr10" w:cs="Open Sans"/>
          <w:i/>
          <w:color w:val="333333"/>
          <w:sz w:val="21"/>
          <w:szCs w:val="21"/>
          <w:highlight w:val="white"/>
        </w:rPr>
        <w:t>Criminology</w:t>
      </w:r>
      <w:r w:rsidRPr="00936A54">
        <w:rPr>
          <w:rFonts w:ascii="cmr10" w:eastAsia="Open Sans" w:hAnsi="cmr10" w:cs="Open Sans"/>
          <w:color w:val="333333"/>
          <w:sz w:val="21"/>
          <w:szCs w:val="21"/>
          <w:highlight w:val="white"/>
        </w:rPr>
        <w:t xml:space="preserve"> 27.1 (1989): 27-56. Web.</w:t>
      </w:r>
    </w:p>
    <w:p w14:paraId="5599A6EE" w14:textId="77777777" w:rsidR="00936A54" w:rsidRPr="00936A54" w:rsidRDefault="00936A54" w:rsidP="00936A54">
      <w:pPr>
        <w:spacing w:line="360" w:lineRule="auto"/>
        <w:rPr>
          <w:rFonts w:ascii="cmr10" w:hAnsi="cmr10"/>
          <w:color w:val="333333"/>
          <w:sz w:val="21"/>
          <w:szCs w:val="21"/>
          <w:highlight w:val="white"/>
        </w:rPr>
      </w:pPr>
      <w:r w:rsidRPr="00936A54">
        <w:rPr>
          <w:rFonts w:ascii="cmr10" w:eastAsia="Open Sans" w:hAnsi="cmr10" w:cs="Open Sans"/>
          <w:color w:val="333333"/>
          <w:sz w:val="21"/>
          <w:szCs w:val="21"/>
          <w:highlight w:val="white"/>
        </w:rPr>
        <w:lastRenderedPageBreak/>
        <w:t xml:space="preserve">14. </w:t>
      </w:r>
      <w:r w:rsidRPr="00936A54">
        <w:rPr>
          <w:rFonts w:ascii="cmr10" w:hAnsi="cmr10"/>
          <w:color w:val="333333"/>
          <w:sz w:val="21"/>
          <w:szCs w:val="21"/>
          <w:highlight w:val="white"/>
        </w:rPr>
        <w:t xml:space="preserve">Mohler, G.O., M.B. Short, S. Malinowski, M. Johnson, G.E. Tita, A.L. Bertozzi, and P.J. Brantingham. </w:t>
      </w:r>
      <w:r w:rsidRPr="00936A54">
        <w:rPr>
          <w:rFonts w:ascii="Calibri" w:eastAsia="Calibri" w:hAnsi="Calibri" w:cs="Calibri"/>
          <w:color w:val="333333"/>
          <w:sz w:val="21"/>
          <w:szCs w:val="21"/>
          <w:highlight w:val="white"/>
        </w:rPr>
        <w:t>“</w:t>
      </w:r>
      <w:r w:rsidRPr="00936A54">
        <w:rPr>
          <w:rFonts w:ascii="cmr10" w:hAnsi="cmr10"/>
          <w:i/>
          <w:color w:val="333333"/>
          <w:sz w:val="21"/>
          <w:szCs w:val="21"/>
          <w:highlight w:val="white"/>
        </w:rPr>
        <w:t>Randomized controlled field trials of predictive policing</w:t>
      </w:r>
      <w:r w:rsidRPr="00936A54">
        <w:rPr>
          <w:rFonts w:ascii="cmr10" w:hAnsi="cmr10"/>
          <w:color w:val="333333"/>
          <w:sz w:val="21"/>
          <w:szCs w:val="21"/>
          <w:highlight w:val="white"/>
        </w:rPr>
        <w:t>.</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 xml:space="preserve"> J Am Stat Assoc 110(512) (2015): 1399</w:t>
      </w:r>
      <w:r w:rsidRPr="00936A54">
        <w:rPr>
          <w:rFonts w:ascii="Calibri" w:eastAsia="Calibri" w:hAnsi="Calibri" w:cs="Calibri"/>
          <w:color w:val="333333"/>
          <w:sz w:val="21"/>
          <w:szCs w:val="21"/>
          <w:highlight w:val="white"/>
        </w:rPr>
        <w:t>–</w:t>
      </w:r>
      <w:r w:rsidRPr="00936A54">
        <w:rPr>
          <w:rFonts w:ascii="cmr10" w:hAnsi="cmr10"/>
          <w:color w:val="333333"/>
          <w:sz w:val="21"/>
          <w:szCs w:val="21"/>
          <w:highlight w:val="white"/>
        </w:rPr>
        <w:t>1411.</w:t>
      </w:r>
    </w:p>
    <w:p w14:paraId="02A5ECD4"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1"/>
          <w:szCs w:val="21"/>
          <w:highlight w:val="white"/>
        </w:rPr>
        <w:t xml:space="preserve">15. </w:t>
      </w:r>
      <w:r w:rsidRPr="00936A54">
        <w:rPr>
          <w:rFonts w:ascii="cmr10" w:eastAsia="Open Sans" w:hAnsi="cmr10" w:cs="Open Sans"/>
          <w:color w:val="333333"/>
          <w:sz w:val="21"/>
          <w:szCs w:val="21"/>
          <w:highlight w:val="white"/>
        </w:rPr>
        <w:t xml:space="preserve">Taylor, R. B. "Social Order and Disorder of Street Blocks and Neighborhoods: Ecology, Microecology, and the Systemic Model of Social Disorganization." </w:t>
      </w:r>
      <w:r w:rsidRPr="00936A54">
        <w:rPr>
          <w:rFonts w:ascii="cmr10" w:eastAsia="Open Sans" w:hAnsi="cmr10" w:cs="Open Sans"/>
          <w:i/>
          <w:color w:val="333333"/>
          <w:sz w:val="21"/>
          <w:szCs w:val="21"/>
          <w:highlight w:val="white"/>
        </w:rPr>
        <w:t>Journal of Research in Crime and Delinquency</w:t>
      </w:r>
      <w:r w:rsidRPr="00936A54">
        <w:rPr>
          <w:rFonts w:ascii="cmr10" w:eastAsia="Open Sans" w:hAnsi="cmr10" w:cs="Open Sans"/>
          <w:color w:val="333333"/>
          <w:sz w:val="21"/>
          <w:szCs w:val="21"/>
          <w:highlight w:val="white"/>
        </w:rPr>
        <w:t xml:space="preserve"> 34.1 (1997): 113-55. Web.</w:t>
      </w:r>
    </w:p>
    <w:p w14:paraId="327B37DD" w14:textId="77777777" w:rsidR="00936A54" w:rsidRPr="00936A54" w:rsidRDefault="00936A54" w:rsidP="00936A54">
      <w:pPr>
        <w:spacing w:line="360" w:lineRule="auto"/>
        <w:rPr>
          <w:rFonts w:ascii="cmr10" w:eastAsia="Georgia" w:hAnsi="cmr10" w:cs="Georgia"/>
          <w:color w:val="333333"/>
          <w:sz w:val="24"/>
          <w:szCs w:val="24"/>
          <w:shd w:val="clear" w:color="auto" w:fill="FCFCFC"/>
        </w:rPr>
      </w:pPr>
      <w:r w:rsidRPr="00936A54">
        <w:rPr>
          <w:rFonts w:ascii="cmr10" w:eastAsia="Open Sans" w:hAnsi="cmr10" w:cs="Open Sans"/>
          <w:color w:val="333333"/>
          <w:sz w:val="21"/>
          <w:szCs w:val="21"/>
          <w:highlight w:val="white"/>
        </w:rPr>
        <w:t xml:space="preserve">16. Rosser et al. </w:t>
      </w:r>
      <w:r w:rsidRPr="00936A54">
        <w:rPr>
          <w:rFonts w:ascii="cmr10" w:eastAsia="Georgia" w:hAnsi="cmr10" w:cs="Georgia"/>
          <w:color w:val="333333"/>
          <w:sz w:val="24"/>
          <w:szCs w:val="24"/>
          <w:shd w:val="clear" w:color="auto" w:fill="FCFCFC"/>
        </w:rPr>
        <w:t>Predictive Crime Mapping: Arbitrary Grids or Street Networks?</w:t>
      </w:r>
    </w:p>
    <w:p w14:paraId="3C1AF1A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Georgia" w:hAnsi="cmr10" w:cs="Georgia"/>
          <w:color w:val="333333"/>
          <w:sz w:val="24"/>
          <w:szCs w:val="24"/>
          <w:shd w:val="clear" w:color="auto" w:fill="FCFCFC"/>
        </w:rPr>
        <w:t xml:space="preserve">17. </w:t>
      </w:r>
      <w:r w:rsidRPr="00936A54">
        <w:rPr>
          <w:rFonts w:ascii="cmr10" w:eastAsia="Open Sans" w:hAnsi="cmr10" w:cs="Open Sans"/>
          <w:color w:val="333333"/>
          <w:sz w:val="21"/>
          <w:szCs w:val="21"/>
          <w:highlight w:val="white"/>
        </w:rPr>
        <w:t xml:space="preserve">Levine, Ned. </w:t>
      </w:r>
      <w:r w:rsidRPr="00936A54">
        <w:rPr>
          <w:rFonts w:ascii="cmr10" w:eastAsia="Open Sans" w:hAnsi="cmr10" w:cs="Open Sans"/>
          <w:i/>
          <w:color w:val="333333"/>
          <w:sz w:val="21"/>
          <w:szCs w:val="21"/>
          <w:highlight w:val="white"/>
        </w:rPr>
        <w:t>CrimeStat IV: A Spatial Statistics Program for the Analysis of Crime Incident Locations, Version 4.0</w:t>
      </w:r>
      <w:r w:rsidRPr="00936A54">
        <w:rPr>
          <w:rFonts w:ascii="cmr10" w:eastAsia="Open Sans" w:hAnsi="cmr10" w:cs="Open Sans"/>
          <w:color w:val="333333"/>
          <w:sz w:val="21"/>
          <w:szCs w:val="21"/>
          <w:highlight w:val="white"/>
        </w:rPr>
        <w:t>. Tech. no. 242960. N.p.: National Criminal Justice Reference Service, n.d. Print.</w:t>
      </w:r>
    </w:p>
    <w:p w14:paraId="70B47DE2" w14:textId="77777777" w:rsidR="00936A54" w:rsidRPr="00936A54" w:rsidRDefault="00936A54" w:rsidP="00936A54">
      <w:pPr>
        <w:spacing w:line="360" w:lineRule="auto"/>
        <w:rPr>
          <w:rFonts w:ascii="cmr10" w:hAnsi="cmr10"/>
          <w:color w:val="5C5C5C"/>
          <w:sz w:val="20"/>
          <w:szCs w:val="20"/>
          <w:highlight w:val="white"/>
        </w:rPr>
      </w:pPr>
      <w:r w:rsidRPr="00936A54">
        <w:rPr>
          <w:rFonts w:ascii="cmr10" w:eastAsia="Open Sans" w:hAnsi="cmr10" w:cs="Open Sans"/>
          <w:color w:val="333333"/>
          <w:sz w:val="21"/>
          <w:szCs w:val="21"/>
          <w:highlight w:val="white"/>
        </w:rPr>
        <w:t xml:space="preserve">18. Buonanno, Paulo. </w:t>
      </w:r>
      <w:r w:rsidRPr="00936A54">
        <w:rPr>
          <w:rFonts w:ascii="cmr10" w:eastAsia="Open Sans" w:hAnsi="cmr10" w:cs="Open Sans"/>
          <w:i/>
          <w:color w:val="333333"/>
          <w:sz w:val="21"/>
          <w:szCs w:val="21"/>
          <w:highlight w:val="white"/>
        </w:rPr>
        <w:t>T</w:t>
      </w:r>
      <w:r w:rsidRPr="00936A54">
        <w:rPr>
          <w:rFonts w:ascii="cmr10" w:hAnsi="cmr10"/>
          <w:i/>
          <w:color w:val="2E2E2E"/>
          <w:sz w:val="20"/>
          <w:szCs w:val="20"/>
          <w:highlight w:val="white"/>
        </w:rPr>
        <w:t>he socioeconomic determinants of crime: a review of the literature</w:t>
      </w:r>
      <w:r w:rsidRPr="00936A54">
        <w:rPr>
          <w:rFonts w:ascii="cmr10" w:hAnsi="cmr10"/>
          <w:color w:val="2E2E2E"/>
          <w:sz w:val="20"/>
          <w:szCs w:val="20"/>
          <w:highlight w:val="white"/>
        </w:rPr>
        <w:t xml:space="preserve">. </w:t>
      </w:r>
      <w:r w:rsidRPr="00936A54">
        <w:rPr>
          <w:rFonts w:ascii="cmr10" w:hAnsi="cmr10"/>
          <w:color w:val="5C5C5C"/>
          <w:sz w:val="20"/>
          <w:szCs w:val="20"/>
          <w:highlight w:val="white"/>
        </w:rPr>
        <w:t>Working Paper Series n. 63, Department of Economics, University of Milan-Bicocca, Milan (2006). Web.</w:t>
      </w:r>
    </w:p>
    <w:p w14:paraId="574E437B" w14:textId="77777777" w:rsidR="00936A54" w:rsidRPr="00936A54" w:rsidRDefault="00936A54" w:rsidP="00936A54">
      <w:pPr>
        <w:spacing w:line="360" w:lineRule="auto"/>
        <w:rPr>
          <w:rFonts w:ascii="cmr10" w:hAnsi="cmr10"/>
          <w:color w:val="333333"/>
          <w:sz w:val="20"/>
          <w:szCs w:val="20"/>
        </w:rPr>
      </w:pPr>
      <w:r w:rsidRPr="00936A54">
        <w:rPr>
          <w:rFonts w:ascii="cmr10" w:hAnsi="cmr10"/>
          <w:color w:val="5C5C5C"/>
          <w:sz w:val="20"/>
          <w:szCs w:val="20"/>
        </w:rPr>
        <w:t xml:space="preserve">19. Crime per capita stats come from here: </w:t>
      </w:r>
      <w:hyperlink r:id="rId44">
        <w:r w:rsidRPr="00936A54">
          <w:rPr>
            <w:rFonts w:ascii="cmr10" w:hAnsi="cmr10"/>
            <w:color w:val="6611CC"/>
            <w:sz w:val="20"/>
            <w:szCs w:val="20"/>
          </w:rPr>
          <w:t>https://www.neighborhoodscout.com/dc/washington</w:t>
        </w:r>
      </w:hyperlink>
      <w:r w:rsidRPr="00936A54">
        <w:rPr>
          <w:rFonts w:ascii="cmr10" w:hAnsi="cmr10"/>
          <w:color w:val="333333"/>
          <w:sz w:val="20"/>
          <w:szCs w:val="20"/>
        </w:rPr>
        <w:t xml:space="preserve"> f</w:t>
      </w:r>
    </w:p>
    <w:p w14:paraId="707FB39A"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hAnsi="cmr10"/>
          <w:color w:val="333333"/>
          <w:sz w:val="20"/>
          <w:szCs w:val="20"/>
          <w:highlight w:val="white"/>
        </w:rPr>
        <w:t xml:space="preserve">20. </w:t>
      </w:r>
      <w:r w:rsidRPr="00936A54">
        <w:rPr>
          <w:rFonts w:ascii="cmr10" w:eastAsia="Open Sans" w:hAnsi="cmr10" w:cs="Open Sans"/>
          <w:color w:val="333333"/>
          <w:sz w:val="21"/>
          <w:szCs w:val="21"/>
          <w:highlight w:val="white"/>
        </w:rPr>
        <w:t xml:space="preserve">Nathan, Richard P., and Charles F. Adams. "Four Perspectives on Urban Hardship." </w:t>
      </w:r>
      <w:r w:rsidRPr="00936A54">
        <w:rPr>
          <w:rFonts w:ascii="cmr10" w:eastAsia="Open Sans" w:hAnsi="cmr10" w:cs="Open Sans"/>
          <w:i/>
          <w:color w:val="333333"/>
          <w:sz w:val="21"/>
          <w:szCs w:val="21"/>
          <w:highlight w:val="white"/>
        </w:rPr>
        <w:t>Political Science Quarterly</w:t>
      </w:r>
      <w:r w:rsidRPr="00936A54">
        <w:rPr>
          <w:rFonts w:ascii="cmr10" w:eastAsia="Open Sans" w:hAnsi="cmr10" w:cs="Open Sans"/>
          <w:color w:val="333333"/>
          <w:sz w:val="21"/>
          <w:szCs w:val="21"/>
          <w:highlight w:val="white"/>
        </w:rPr>
        <w:t xml:space="preserve"> 104.3 (1989): 483. Web.</w:t>
      </w:r>
    </w:p>
    <w:p w14:paraId="6E1A06B1"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21. Wooldridge, Jeffrey M. </w:t>
      </w:r>
      <w:r w:rsidRPr="00936A54">
        <w:rPr>
          <w:rFonts w:ascii="cmr10" w:eastAsia="Open Sans" w:hAnsi="cmr10" w:cs="Open Sans"/>
          <w:i/>
          <w:color w:val="333333"/>
          <w:sz w:val="21"/>
          <w:szCs w:val="21"/>
          <w:highlight w:val="white"/>
        </w:rPr>
        <w:t>Introductory econometrics: a modern approach</w:t>
      </w:r>
      <w:r w:rsidRPr="00936A54">
        <w:rPr>
          <w:rFonts w:ascii="cmr10" w:eastAsia="Open Sans" w:hAnsi="cmr10" w:cs="Open Sans"/>
          <w:color w:val="333333"/>
          <w:sz w:val="21"/>
          <w:szCs w:val="21"/>
          <w:highlight w:val="white"/>
        </w:rPr>
        <w:t>. Mason: Cengage Learning, 2013. Print.</w:t>
      </w:r>
    </w:p>
    <w:p w14:paraId="777F95EE"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22. Menard, S. "Standards for Standardized Logistic Regression Coefficients." </w:t>
      </w:r>
      <w:r w:rsidRPr="00936A54">
        <w:rPr>
          <w:rFonts w:ascii="cmr10" w:eastAsia="Open Sans" w:hAnsi="cmr10" w:cs="Open Sans"/>
          <w:i/>
          <w:color w:val="333333"/>
          <w:sz w:val="21"/>
          <w:szCs w:val="21"/>
          <w:highlight w:val="white"/>
        </w:rPr>
        <w:t>Social Forces</w:t>
      </w:r>
      <w:r w:rsidRPr="00936A54">
        <w:rPr>
          <w:rFonts w:ascii="cmr10" w:eastAsia="Open Sans" w:hAnsi="cmr10" w:cs="Open Sans"/>
          <w:color w:val="333333"/>
          <w:sz w:val="21"/>
          <w:szCs w:val="21"/>
          <w:highlight w:val="white"/>
        </w:rPr>
        <w:t xml:space="preserve"> 89.4 (2011): 1409-428. Web.</w:t>
      </w:r>
    </w:p>
    <w:p w14:paraId="38FC2FD9" w14:textId="3DC46070" w:rsidR="0018623B"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23. Hijmans, Robert J.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geosphere: Spherical Trigonometry. R package version 1.5-5</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(2016).</w:t>
      </w:r>
    </w:p>
    <w:p w14:paraId="62659FB6" w14:textId="77777777" w:rsidR="00936A54" w:rsidRP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  </w:t>
      </w:r>
      <w:hyperlink r:id="rId45">
        <w:r w:rsidRPr="00936A54">
          <w:rPr>
            <w:rFonts w:ascii="cmr10" w:eastAsia="Open Sans" w:hAnsi="cmr10" w:cs="Open Sans"/>
            <w:color w:val="1155CC"/>
            <w:sz w:val="21"/>
            <w:szCs w:val="21"/>
            <w:highlight w:val="white"/>
            <w:u w:val="single"/>
          </w:rPr>
          <w:t>https://CRAN.R-project.org/package=geosphere</w:t>
        </w:r>
      </w:hyperlink>
    </w:p>
    <w:p w14:paraId="6FAD013A" w14:textId="77777777" w:rsidR="00936A54" w:rsidRDefault="00936A54" w:rsidP="00936A54">
      <w:pPr>
        <w:spacing w:line="360" w:lineRule="auto"/>
        <w:rPr>
          <w:rFonts w:ascii="cmr10" w:eastAsia="Open Sans" w:hAnsi="cmr10" w:cs="Open Sans"/>
          <w:color w:val="333333"/>
          <w:sz w:val="21"/>
          <w:szCs w:val="21"/>
          <w:highlight w:val="white"/>
        </w:rPr>
      </w:pPr>
      <w:r w:rsidRPr="00936A54">
        <w:rPr>
          <w:rFonts w:ascii="cmr10" w:eastAsia="Open Sans" w:hAnsi="cmr10" w:cs="Open Sans"/>
          <w:color w:val="333333"/>
          <w:sz w:val="21"/>
          <w:szCs w:val="21"/>
          <w:highlight w:val="white"/>
        </w:rPr>
        <w:t xml:space="preserve">24. Fawcett, Tom. </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ROC Graphs: Notes and Practical Considerations for Researchers.</w:t>
      </w:r>
      <w:r w:rsidRPr="00936A54">
        <w:rPr>
          <w:rFonts w:ascii="Calibri" w:eastAsia="Calibri" w:hAnsi="Calibri" w:cs="Calibri"/>
          <w:color w:val="333333"/>
          <w:sz w:val="21"/>
          <w:szCs w:val="21"/>
          <w:highlight w:val="white"/>
        </w:rPr>
        <w:t>”</w:t>
      </w:r>
      <w:r w:rsidRPr="00936A54">
        <w:rPr>
          <w:rFonts w:ascii="cmr10" w:eastAsia="Open Sans" w:hAnsi="cmr10" w:cs="Open Sans"/>
          <w:color w:val="333333"/>
          <w:sz w:val="21"/>
          <w:szCs w:val="21"/>
          <w:highlight w:val="white"/>
        </w:rPr>
        <w:t xml:space="preserve"> Tech. Rep. HPL-2003-4, HP Labs, 2004.</w:t>
      </w:r>
    </w:p>
    <w:p w14:paraId="31B482E7" w14:textId="5099DCB6" w:rsidR="0018623B" w:rsidRDefault="0018623B" w:rsidP="00936A54">
      <w:pPr>
        <w:spacing w:line="360" w:lineRule="auto"/>
        <w:rPr>
          <w:rFonts w:ascii="cmr10" w:eastAsia="Open Sans" w:hAnsi="cmr10" w:cs="Open Sans"/>
          <w:color w:val="333333"/>
          <w:sz w:val="21"/>
          <w:szCs w:val="21"/>
          <w:highlight w:val="white"/>
        </w:rPr>
      </w:pPr>
      <w:r>
        <w:rPr>
          <w:rFonts w:ascii="cmr10" w:eastAsia="Open Sans" w:hAnsi="cmr10" w:cs="Open Sans"/>
          <w:color w:val="333333"/>
          <w:sz w:val="21"/>
          <w:szCs w:val="21"/>
          <w:highlight w:val="white"/>
        </w:rPr>
        <w:t xml:space="preserve">25. PredPol. </w:t>
      </w:r>
      <w:r>
        <w:rPr>
          <w:rFonts w:ascii="Calibri" w:eastAsia="Calibri" w:hAnsi="Calibri" w:cs="Calibri"/>
          <w:color w:val="333333"/>
          <w:sz w:val="21"/>
          <w:szCs w:val="21"/>
          <w:highlight w:val="white"/>
        </w:rPr>
        <w:t>“</w:t>
      </w:r>
      <w:r>
        <w:rPr>
          <w:rFonts w:ascii="cmr10" w:eastAsia="Open Sans" w:hAnsi="cmr10" w:cs="Open Sans"/>
          <w:color w:val="333333"/>
          <w:sz w:val="21"/>
          <w:szCs w:val="21"/>
          <w:highlight w:val="white"/>
        </w:rPr>
        <w:t>UCLA Study on Predictive Policing.</w:t>
      </w:r>
      <w:r>
        <w:rPr>
          <w:rFonts w:ascii="Calibri" w:eastAsia="Calibri" w:hAnsi="Calibri" w:cs="Calibri"/>
          <w:color w:val="333333"/>
          <w:sz w:val="21"/>
          <w:szCs w:val="21"/>
          <w:highlight w:val="white"/>
        </w:rPr>
        <w:t>”</w:t>
      </w:r>
      <w:r>
        <w:rPr>
          <w:rFonts w:ascii="cmr10" w:eastAsia="Open Sans" w:hAnsi="cmr10" w:cs="Open Sans"/>
          <w:color w:val="333333"/>
          <w:sz w:val="21"/>
          <w:szCs w:val="21"/>
          <w:highlight w:val="white"/>
        </w:rPr>
        <w:t xml:space="preserve"> </w:t>
      </w:r>
      <w:r>
        <w:rPr>
          <w:rFonts w:ascii="cmr10" w:eastAsia="Open Sans" w:hAnsi="cmr10" w:cs="Open Sans"/>
          <w:i/>
          <w:color w:val="333333"/>
          <w:sz w:val="21"/>
          <w:szCs w:val="21"/>
          <w:highlight w:val="white"/>
        </w:rPr>
        <w:t>PredPol</w:t>
      </w:r>
      <w:r>
        <w:rPr>
          <w:rFonts w:ascii="cmr10" w:eastAsia="Open Sans" w:hAnsi="cmr10" w:cs="Open Sans"/>
          <w:color w:val="333333"/>
          <w:sz w:val="21"/>
          <w:szCs w:val="21"/>
          <w:highlight w:val="white"/>
        </w:rPr>
        <w:t xml:space="preserve">. N.p., 29 Nov. 2015. Web. 05 May 2017. </w:t>
      </w:r>
    </w:p>
    <w:p w14:paraId="356B6599" w14:textId="246221C6" w:rsidR="009F66DC" w:rsidRPr="009F66DC" w:rsidRDefault="009F66DC" w:rsidP="009F66DC">
      <w:pPr>
        <w:spacing w:line="360" w:lineRule="auto"/>
        <w:rPr>
          <w:rFonts w:ascii="Times New Roman" w:eastAsia="Times New Roman" w:hAnsi="Times New Roman" w:cs="Times New Roman"/>
          <w:color w:val="auto"/>
          <w:sz w:val="24"/>
          <w:szCs w:val="24"/>
        </w:rPr>
      </w:pPr>
      <w:r>
        <w:rPr>
          <w:rFonts w:ascii="cmr10" w:eastAsia="Open Sans" w:hAnsi="cmr10" w:cs="Open Sans"/>
          <w:color w:val="333333"/>
          <w:sz w:val="21"/>
          <w:szCs w:val="21"/>
          <w:highlight w:val="white"/>
        </w:rPr>
        <w:t xml:space="preserve">26. Smith, Megan, and Roy Austin Jr. </w:t>
      </w:r>
      <w:r>
        <w:rPr>
          <w:rFonts w:ascii="Calibri" w:eastAsia="Calibri" w:hAnsi="Calibri" w:cs="Calibri"/>
          <w:color w:val="333333"/>
          <w:sz w:val="21"/>
          <w:szCs w:val="21"/>
          <w:highlight w:val="white"/>
        </w:rPr>
        <w:t>“</w:t>
      </w:r>
      <w:r>
        <w:rPr>
          <w:rFonts w:ascii="cmr10" w:eastAsia="Open Sans" w:hAnsi="cmr10" w:cs="Open Sans"/>
          <w:color w:val="333333"/>
          <w:sz w:val="21"/>
          <w:szCs w:val="21"/>
          <w:highlight w:val="white"/>
        </w:rPr>
        <w:t>Launching the Police Data Initiative.</w:t>
      </w:r>
      <w:r>
        <w:rPr>
          <w:rFonts w:ascii="Calibri" w:eastAsia="Calibri" w:hAnsi="Calibri" w:cs="Calibri"/>
          <w:color w:val="333333"/>
          <w:sz w:val="21"/>
          <w:szCs w:val="21"/>
          <w:highlight w:val="white"/>
        </w:rPr>
        <w:t>”</w:t>
      </w:r>
      <w:r>
        <w:rPr>
          <w:rFonts w:ascii="cmr10" w:eastAsia="Open Sans" w:hAnsi="cmr10" w:cs="Open Sans"/>
          <w:color w:val="333333"/>
          <w:sz w:val="21"/>
          <w:szCs w:val="21"/>
          <w:highlight w:val="white"/>
        </w:rPr>
        <w:t xml:space="preserve"> </w:t>
      </w:r>
      <w:r>
        <w:rPr>
          <w:rFonts w:ascii="cmr10" w:eastAsia="Open Sans" w:hAnsi="cmr10" w:cs="Open Sans"/>
          <w:i/>
          <w:color w:val="333333"/>
          <w:sz w:val="21"/>
          <w:szCs w:val="21"/>
          <w:highlight w:val="white"/>
        </w:rPr>
        <w:t>National Archives and Records Administration.</w:t>
      </w:r>
      <w:r>
        <w:rPr>
          <w:rFonts w:ascii="cmr10" w:eastAsia="Open Sans" w:hAnsi="cmr10" w:cs="Open Sans"/>
          <w:color w:val="333333"/>
          <w:sz w:val="21"/>
          <w:szCs w:val="21"/>
          <w:highlight w:val="white"/>
        </w:rPr>
        <w:t xml:space="preserve"> National Archives and Records Administration, 18 May 2015. Web. 05 May 2017. </w:t>
      </w:r>
    </w:p>
    <w:p w14:paraId="18D23DB0" w14:textId="77777777" w:rsidR="009F66DC" w:rsidRPr="0018623B" w:rsidRDefault="009F66DC" w:rsidP="00936A54">
      <w:pPr>
        <w:spacing w:line="360" w:lineRule="auto"/>
        <w:rPr>
          <w:rFonts w:ascii="cmr10" w:eastAsia="Open Sans" w:hAnsi="cmr10" w:cs="Open Sans"/>
          <w:color w:val="333333"/>
          <w:sz w:val="21"/>
          <w:szCs w:val="21"/>
          <w:highlight w:val="white"/>
        </w:rPr>
      </w:pPr>
    </w:p>
    <w:p w14:paraId="5B14EE6D" w14:textId="77777777" w:rsidR="00936A54" w:rsidRPr="00936A54" w:rsidRDefault="00936A54" w:rsidP="00936A54">
      <w:pPr>
        <w:spacing w:line="360" w:lineRule="auto"/>
        <w:rPr>
          <w:rFonts w:ascii="cmr10" w:eastAsia="Open Sans" w:hAnsi="cmr10" w:cs="Open Sans"/>
          <w:color w:val="333333"/>
          <w:sz w:val="21"/>
          <w:szCs w:val="21"/>
          <w:highlight w:val="white"/>
        </w:rPr>
      </w:pPr>
    </w:p>
    <w:p w14:paraId="4D0BBC37" w14:textId="77777777" w:rsidR="00936A54" w:rsidRPr="00936A54" w:rsidRDefault="00936A54">
      <w:pPr>
        <w:rPr>
          <w:rFonts w:ascii="cmr10" w:hAnsi="cmr10"/>
        </w:rPr>
      </w:pPr>
    </w:p>
    <w:sectPr w:rsidR="00936A54" w:rsidRPr="00936A54">
      <w:footerReference w:type="even" r:id="rId46"/>
      <w:footerReference w:type="default" r:id="rId47"/>
      <w:pgSz w:w="11906" w:h="16838" w:code="9"/>
      <w:pgMar w:top="2211" w:right="2268" w:bottom="2211" w:left="2268" w:header="1701" w:footer="1701"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ames Ledoux" w:date="2017-04-30T04:14:00Z" w:initials="">
    <w:p w14:paraId="2D31539F" w14:textId="77777777" w:rsidR="00AB56C6" w:rsidRDefault="00AB56C6" w:rsidP="00936A54">
      <w:pPr>
        <w:widowControl w:val="0"/>
        <w:spacing w:line="240" w:lineRule="auto"/>
      </w:pPr>
      <w:r>
        <w:t>might want to follow this paragraph with a paragraph saying that I will first measure this, and then examine potential causal factors of hotspots</w:t>
      </w:r>
    </w:p>
  </w:comment>
  <w:comment w:id="3" w:author="James Ledoux" w:date="2017-04-30T04:15:00Z" w:initials="">
    <w:p w14:paraId="5861C83D" w14:textId="77777777" w:rsidR="00AB56C6" w:rsidRDefault="00AB56C6" w:rsidP="00936A54">
      <w:pPr>
        <w:widowControl w:val="0"/>
        <w:spacing w:line="240" w:lineRule="auto"/>
      </w:pPr>
      <w:r>
        <w:t>verify that this is the correct name</w:t>
      </w:r>
    </w:p>
  </w:comment>
  <w:comment w:id="6" w:author="James Ledoux" w:date="2017-04-30T04:55:00Z" w:initials="">
    <w:p w14:paraId="3A4B9EF5" w14:textId="77777777" w:rsidR="00AB56C6" w:rsidRDefault="00AB56C6" w:rsidP="00936A54">
      <w:pPr>
        <w:widowControl w:val="0"/>
        <w:spacing w:line="240" w:lineRule="auto"/>
      </w:pPr>
      <w:r>
        <w:t>is this the correct citation method, or should I do the full (Braga et al. 2010a, 2010b) at the end</w:t>
      </w:r>
    </w:p>
  </w:comment>
  <w:comment w:id="9" w:author="James Ledoux" w:date="2017-04-30T05:25:00Z" w:initials="">
    <w:p w14:paraId="021DEBD5" w14:textId="77777777" w:rsidR="00AB56C6" w:rsidRDefault="00AB56C6" w:rsidP="00936A54">
      <w:pPr>
        <w:widowControl w:val="0"/>
        <w:spacing w:line="240" w:lineRule="auto"/>
      </w:pPr>
      <w:r>
        <w:t>this might not read well since I haven't discussed this theory yet at this point</w:t>
      </w:r>
    </w:p>
  </w:comment>
  <w:comment w:id="10" w:author="James Ledoux" w:date="2017-04-30T05:26:00Z" w:initials="">
    <w:p w14:paraId="50ED0127" w14:textId="77777777" w:rsidR="00AB56C6" w:rsidRDefault="00AB56C6" w:rsidP="00936A54">
      <w:pPr>
        <w:widowControl w:val="0"/>
        <w:spacing w:line="240" w:lineRule="auto"/>
      </w:pPr>
      <w:r>
        <w:t>maybe drop the paper name here and go right into saying what it is.. then cite somewhere later into this paragraph</w:t>
      </w:r>
    </w:p>
  </w:comment>
  <w:comment w:id="13" w:author="James Ledoux" w:date="2017-04-30T07:23:00Z" w:initials="">
    <w:p w14:paraId="2F52068B" w14:textId="77777777" w:rsidR="00AB56C6" w:rsidRDefault="00AB56C6" w:rsidP="00936A54">
      <w:pPr>
        <w:widowControl w:val="0"/>
        <w:spacing w:line="240" w:lineRule="auto"/>
      </w:pPr>
      <w:r>
        <w:t>verify whether this is from Pease, 1998 or sherman et al. If pease, re-cite after "event dependency" in the sentence already citing sherman et al.</w:t>
      </w:r>
    </w:p>
  </w:comment>
  <w:comment w:id="17" w:author="James Ledoux" w:date="2017-04-30T08:08:00Z" w:initials="">
    <w:p w14:paraId="78D1D703" w14:textId="77777777" w:rsidR="00AB56C6" w:rsidRDefault="00AB56C6" w:rsidP="00936A54">
      <w:pPr>
        <w:widowControl w:val="0"/>
        <w:spacing w:line="240" w:lineRule="auto"/>
      </w:pPr>
      <w:r>
        <w:t>make sure to include a few sentences on how the data is recorded. more serious than a 911 call, less serious than an arrest. whenever they have to write a report, it's digitized and released in one of these data sets</w:t>
      </w:r>
    </w:p>
  </w:comment>
  <w:comment w:id="20" w:author="James Ledoux" w:date="2017-04-30T15:22:00Z" w:initials="">
    <w:p w14:paraId="25328A19" w14:textId="77777777" w:rsidR="00AB56C6" w:rsidRDefault="00AB56C6" w:rsidP="00936A54">
      <w:pPr>
        <w:widowControl w:val="0"/>
        <w:spacing w:line="240" w:lineRule="auto"/>
      </w:pPr>
      <w:r>
        <w:t>get the more precise numbers from the code</w:t>
      </w:r>
    </w:p>
  </w:comment>
  <w:comment w:id="26" w:author="James Ledoux" w:date="2017-04-30T10:05:00Z" w:initials="">
    <w:p w14:paraId="1EE8AC3D" w14:textId="77777777" w:rsidR="00AB56C6" w:rsidRDefault="00AB56C6" w:rsidP="00936A54">
      <w:pPr>
        <w:widowControl w:val="0"/>
        <w:spacing w:line="240" w:lineRule="auto"/>
      </w:pPr>
      <w:r>
        <w:t>find out which items here came from neighbothoodscout.com and cite them</w:t>
      </w:r>
    </w:p>
  </w:comment>
  <w:comment w:id="28" w:author="James Ledoux" w:date="2017-04-30T10:28:00Z" w:initials="">
    <w:p w14:paraId="5F245AC1" w14:textId="77777777" w:rsidR="00AB56C6" w:rsidRDefault="00AB56C6" w:rsidP="00936A54">
      <w:pPr>
        <w:widowControl w:val="0"/>
        <w:spacing w:line="240" w:lineRule="auto"/>
      </w:pPr>
      <w:r>
        <w:t>add sentence here comparing the concentration levels for the two cities in the sample which overlap with his. use this to show that my methods matched his well &amp; that the replication worked</w:t>
      </w:r>
    </w:p>
  </w:comment>
  <w:comment w:id="29" w:author="James Ledoux" w:date="2017-04-30T15:32:00Z" w:initials="">
    <w:p w14:paraId="10BA799B" w14:textId="77777777" w:rsidR="00AB56C6" w:rsidRDefault="00AB56C6" w:rsidP="00936A54">
      <w:pPr>
        <w:widowControl w:val="0"/>
        <w:spacing w:line="240" w:lineRule="auto"/>
      </w:pPr>
      <w:r>
        <w:t>by as much as XX percent</w:t>
      </w:r>
    </w:p>
  </w:comment>
  <w:comment w:id="30" w:author="James Ledoux" w:date="2017-04-30T15:32:00Z" w:initials="">
    <w:p w14:paraId="5CD7DA77" w14:textId="77777777" w:rsidR="00AB56C6" w:rsidRDefault="00AB56C6" w:rsidP="00936A54">
      <w:pPr>
        <w:widowControl w:val="0"/>
        <w:spacing w:line="240" w:lineRule="auto"/>
      </w:pPr>
      <w:r>
        <w:t>get this number for final draft</w:t>
      </w:r>
    </w:p>
  </w:comment>
  <w:comment w:id="31" w:author="James Ledoux" w:date="2017-04-30T10:48:00Z" w:initials="">
    <w:p w14:paraId="2276580E" w14:textId="77777777" w:rsidR="00AB56C6" w:rsidRDefault="00AB56C6" w:rsidP="00936A54">
      <w:pPr>
        <w:widowControl w:val="0"/>
        <w:spacing w:line="240" w:lineRule="auto"/>
      </w:pPr>
      <w:r>
        <w:t>need to make sure I'm being consistent with how I spell this</w:t>
      </w:r>
    </w:p>
  </w:comment>
  <w:comment w:id="35" w:author="James Ledoux" w:date="2017-04-30T15:34:00Z" w:initials="">
    <w:p w14:paraId="6E3317D3" w14:textId="77777777" w:rsidR="00AB56C6" w:rsidRDefault="00AB56C6" w:rsidP="00936A54">
      <w:pPr>
        <w:widowControl w:val="0"/>
        <w:spacing w:line="240" w:lineRule="auto"/>
      </w:pPr>
      <w:r>
        <w:t>table not figure? reexamine some of these</w:t>
      </w:r>
    </w:p>
  </w:comment>
  <w:comment w:id="43" w:author="James Ledoux" w:date="2017-04-30T13:43:00Z" w:initials="">
    <w:p w14:paraId="3925EB05" w14:textId="77777777" w:rsidR="00AB56C6" w:rsidRDefault="00AB56C6" w:rsidP="00936A54">
      <w:pPr>
        <w:widowControl w:val="0"/>
        <w:spacing w:line="240" w:lineRule="auto"/>
      </w:pPr>
      <w:r>
        <w:t>also note that this is bounded [0,inf), so makes sense that intercept might be high</w:t>
      </w:r>
    </w:p>
  </w:comment>
  <w:comment w:id="44" w:author="James Ledoux" w:date="2017-04-30T13:48:00Z" w:initials="">
    <w:p w14:paraId="7EB5F1E9" w14:textId="77777777" w:rsidR="00AB56C6" w:rsidRDefault="00AB56C6" w:rsidP="00936A54">
      <w:pPr>
        <w:widowControl w:val="0"/>
        <w:spacing w:line="240" w:lineRule="auto"/>
      </w:pPr>
      <w:r>
        <w:t>make excel tables for coefficients. these standardized coefficients are wrong, so can't show them on same table unless it's custom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1539F" w15:done="0"/>
  <w15:commentEx w15:paraId="5861C83D" w15:done="0"/>
  <w15:commentEx w15:paraId="3A4B9EF5" w15:done="0"/>
  <w15:commentEx w15:paraId="021DEBD5" w15:done="0"/>
  <w15:commentEx w15:paraId="50ED0127" w15:done="0"/>
  <w15:commentEx w15:paraId="2F52068B" w15:done="0"/>
  <w15:commentEx w15:paraId="78D1D703" w15:done="0"/>
  <w15:commentEx w15:paraId="25328A19" w15:done="0"/>
  <w15:commentEx w15:paraId="1EE8AC3D" w15:done="0"/>
  <w15:commentEx w15:paraId="5F245AC1" w15:done="0"/>
  <w15:commentEx w15:paraId="10BA799B" w15:done="0"/>
  <w15:commentEx w15:paraId="5CD7DA77" w15:done="0"/>
  <w15:commentEx w15:paraId="2276580E" w15:done="0"/>
  <w15:commentEx w15:paraId="6E3317D3" w15:done="0"/>
  <w15:commentEx w15:paraId="3925EB05" w15:done="0"/>
  <w15:commentEx w15:paraId="7EB5F1E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3F681" w14:textId="77777777" w:rsidR="00604151" w:rsidRDefault="00604151">
      <w:pPr>
        <w:spacing w:line="240" w:lineRule="auto"/>
      </w:pPr>
      <w:r>
        <w:separator/>
      </w:r>
    </w:p>
  </w:endnote>
  <w:endnote w:type="continuationSeparator" w:id="0">
    <w:p w14:paraId="08587339" w14:textId="77777777" w:rsidR="00604151" w:rsidRDefault="00604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mbx12">
    <w:altName w:val="Geneva"/>
    <w:charset w:val="00"/>
    <w:family w:val="swiss"/>
    <w:pitch w:val="variable"/>
    <w:sig w:usb0="00000003" w:usb1="00000000" w:usb2="00000000" w:usb3="00000000" w:csb0="00000001" w:csb1="00000000"/>
  </w:font>
  <w:font w:name="cmbx10">
    <w:altName w:val="Geneva"/>
    <w:charset w:val="00"/>
    <w:family w:val="swiss"/>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cmr10">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Open Sans">
    <w:altName w:val="Times New Roman"/>
    <w:charset w:val="00"/>
    <w:family w:val="auto"/>
    <w:pitch w:val="default"/>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07532" w14:textId="77777777" w:rsidR="00AB56C6" w:rsidRDefault="00AB56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9CA514" w14:textId="77777777" w:rsidR="00AB56C6" w:rsidRDefault="00AB56C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056E" w14:textId="77777777" w:rsidR="00AB56C6" w:rsidRDefault="00AB56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354B">
      <w:rPr>
        <w:rStyle w:val="PageNumber"/>
        <w:noProof/>
      </w:rPr>
      <w:t>61</w:t>
    </w:r>
    <w:r>
      <w:rPr>
        <w:rStyle w:val="PageNumber"/>
      </w:rPr>
      <w:fldChar w:fldCharType="end"/>
    </w:r>
  </w:p>
  <w:p w14:paraId="7D042419" w14:textId="77777777" w:rsidR="00AB56C6" w:rsidRDefault="00AB56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F635D" w14:textId="77777777" w:rsidR="00604151" w:rsidRDefault="00604151">
      <w:pPr>
        <w:spacing w:line="240" w:lineRule="auto"/>
      </w:pPr>
      <w:r>
        <w:separator/>
      </w:r>
    </w:p>
  </w:footnote>
  <w:footnote w:type="continuationSeparator" w:id="0">
    <w:p w14:paraId="39DC0E45" w14:textId="77777777" w:rsidR="00604151" w:rsidRDefault="0060415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1FA654B7"/>
    <w:multiLevelType w:val="multilevel"/>
    <w:tmpl w:val="6D30234E"/>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30DC3077"/>
    <w:multiLevelType w:val="hybridMultilevel"/>
    <w:tmpl w:val="8C425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0E05B7"/>
    <w:multiLevelType w:val="multilevel"/>
    <w:tmpl w:val="CD4A1A7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nsid w:val="737A6042"/>
    <w:multiLevelType w:val="multilevel"/>
    <w:tmpl w:val="FD241A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14"/>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0"/>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ttachedTemplate r:id="rId1"/>
  <w:revisionView w:markup="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54"/>
    <w:rsid w:val="00021708"/>
    <w:rsid w:val="00021FF8"/>
    <w:rsid w:val="00047642"/>
    <w:rsid w:val="0005323F"/>
    <w:rsid w:val="00054DBC"/>
    <w:rsid w:val="00057E1A"/>
    <w:rsid w:val="000603A5"/>
    <w:rsid w:val="0007101A"/>
    <w:rsid w:val="00075EF4"/>
    <w:rsid w:val="000877A0"/>
    <w:rsid w:val="00087C94"/>
    <w:rsid w:val="0009604F"/>
    <w:rsid w:val="000A1415"/>
    <w:rsid w:val="000B12A4"/>
    <w:rsid w:val="000B2328"/>
    <w:rsid w:val="000B2682"/>
    <w:rsid w:val="000C00A3"/>
    <w:rsid w:val="000C4A96"/>
    <w:rsid w:val="000C5F74"/>
    <w:rsid w:val="000C6B73"/>
    <w:rsid w:val="000F5F12"/>
    <w:rsid w:val="000F66BC"/>
    <w:rsid w:val="0010037A"/>
    <w:rsid w:val="00102B08"/>
    <w:rsid w:val="00105E6A"/>
    <w:rsid w:val="00107B43"/>
    <w:rsid w:val="00114A5B"/>
    <w:rsid w:val="0012132A"/>
    <w:rsid w:val="00123CF2"/>
    <w:rsid w:val="00135FE2"/>
    <w:rsid w:val="001375E4"/>
    <w:rsid w:val="00144111"/>
    <w:rsid w:val="00146A00"/>
    <w:rsid w:val="0015238A"/>
    <w:rsid w:val="00154CF0"/>
    <w:rsid w:val="00157F64"/>
    <w:rsid w:val="001641D2"/>
    <w:rsid w:val="0016633F"/>
    <w:rsid w:val="0017374C"/>
    <w:rsid w:val="001740AD"/>
    <w:rsid w:val="00175EE1"/>
    <w:rsid w:val="0018623B"/>
    <w:rsid w:val="001C01BE"/>
    <w:rsid w:val="001C2ED1"/>
    <w:rsid w:val="001C340B"/>
    <w:rsid w:val="001C7FA2"/>
    <w:rsid w:val="001D3956"/>
    <w:rsid w:val="001D5815"/>
    <w:rsid w:val="001E337A"/>
    <w:rsid w:val="001E3957"/>
    <w:rsid w:val="001F5616"/>
    <w:rsid w:val="00207BBE"/>
    <w:rsid w:val="00212C86"/>
    <w:rsid w:val="00217229"/>
    <w:rsid w:val="00222653"/>
    <w:rsid w:val="00227B80"/>
    <w:rsid w:val="00233838"/>
    <w:rsid w:val="0023663E"/>
    <w:rsid w:val="00237C96"/>
    <w:rsid w:val="00241D13"/>
    <w:rsid w:val="0024224C"/>
    <w:rsid w:val="0024554B"/>
    <w:rsid w:val="002501BE"/>
    <w:rsid w:val="00252E75"/>
    <w:rsid w:val="00257061"/>
    <w:rsid w:val="00262416"/>
    <w:rsid w:val="002662AA"/>
    <w:rsid w:val="00266386"/>
    <w:rsid w:val="00272276"/>
    <w:rsid w:val="0027614F"/>
    <w:rsid w:val="00281348"/>
    <w:rsid w:val="0028374C"/>
    <w:rsid w:val="002915EF"/>
    <w:rsid w:val="002A354B"/>
    <w:rsid w:val="002B3F99"/>
    <w:rsid w:val="002C2316"/>
    <w:rsid w:val="002C443F"/>
    <w:rsid w:val="002D1235"/>
    <w:rsid w:val="002D5C42"/>
    <w:rsid w:val="002E1ED6"/>
    <w:rsid w:val="002E41FB"/>
    <w:rsid w:val="002E64FE"/>
    <w:rsid w:val="002E68D0"/>
    <w:rsid w:val="002F1AB5"/>
    <w:rsid w:val="002F340E"/>
    <w:rsid w:val="003048D4"/>
    <w:rsid w:val="00310A47"/>
    <w:rsid w:val="003128F0"/>
    <w:rsid w:val="00340583"/>
    <w:rsid w:val="00341184"/>
    <w:rsid w:val="00341896"/>
    <w:rsid w:val="00343B28"/>
    <w:rsid w:val="00343CF0"/>
    <w:rsid w:val="003443BF"/>
    <w:rsid w:val="0034484C"/>
    <w:rsid w:val="00371B4F"/>
    <w:rsid w:val="00372B18"/>
    <w:rsid w:val="00372D12"/>
    <w:rsid w:val="003748F1"/>
    <w:rsid w:val="00375536"/>
    <w:rsid w:val="00383E1C"/>
    <w:rsid w:val="00390B9E"/>
    <w:rsid w:val="0039296E"/>
    <w:rsid w:val="00394D6F"/>
    <w:rsid w:val="003A3CC5"/>
    <w:rsid w:val="003A49BC"/>
    <w:rsid w:val="003B4A2A"/>
    <w:rsid w:val="003B64DB"/>
    <w:rsid w:val="003B6E6A"/>
    <w:rsid w:val="003D0A31"/>
    <w:rsid w:val="003E3F96"/>
    <w:rsid w:val="003E431E"/>
    <w:rsid w:val="003F4AC6"/>
    <w:rsid w:val="003F7392"/>
    <w:rsid w:val="003F7766"/>
    <w:rsid w:val="00403374"/>
    <w:rsid w:val="00403ADD"/>
    <w:rsid w:val="004046D9"/>
    <w:rsid w:val="00407520"/>
    <w:rsid w:val="00424288"/>
    <w:rsid w:val="00425DE5"/>
    <w:rsid w:val="004301DB"/>
    <w:rsid w:val="00430F56"/>
    <w:rsid w:val="00431694"/>
    <w:rsid w:val="00434C81"/>
    <w:rsid w:val="00435444"/>
    <w:rsid w:val="00441C59"/>
    <w:rsid w:val="004475A2"/>
    <w:rsid w:val="0045270B"/>
    <w:rsid w:val="004602E6"/>
    <w:rsid w:val="00462B9B"/>
    <w:rsid w:val="0046322D"/>
    <w:rsid w:val="004740FB"/>
    <w:rsid w:val="00475F9D"/>
    <w:rsid w:val="004761C2"/>
    <w:rsid w:val="00477466"/>
    <w:rsid w:val="00487C83"/>
    <w:rsid w:val="00494083"/>
    <w:rsid w:val="0049491B"/>
    <w:rsid w:val="004A10A1"/>
    <w:rsid w:val="004B465B"/>
    <w:rsid w:val="004B4F17"/>
    <w:rsid w:val="004B7AA1"/>
    <w:rsid w:val="004C1BAC"/>
    <w:rsid w:val="004C1C41"/>
    <w:rsid w:val="004C363F"/>
    <w:rsid w:val="004C3A05"/>
    <w:rsid w:val="004D11F6"/>
    <w:rsid w:val="004D15E8"/>
    <w:rsid w:val="004D519D"/>
    <w:rsid w:val="004D68CD"/>
    <w:rsid w:val="004D734E"/>
    <w:rsid w:val="004E0CC7"/>
    <w:rsid w:val="004E0F3B"/>
    <w:rsid w:val="004F235C"/>
    <w:rsid w:val="00506064"/>
    <w:rsid w:val="005076EA"/>
    <w:rsid w:val="00507792"/>
    <w:rsid w:val="00512E94"/>
    <w:rsid w:val="005176D2"/>
    <w:rsid w:val="00522768"/>
    <w:rsid w:val="00523310"/>
    <w:rsid w:val="0053279C"/>
    <w:rsid w:val="00536B12"/>
    <w:rsid w:val="00542311"/>
    <w:rsid w:val="00551713"/>
    <w:rsid w:val="005525F6"/>
    <w:rsid w:val="0055413A"/>
    <w:rsid w:val="0056193E"/>
    <w:rsid w:val="00566387"/>
    <w:rsid w:val="00566A14"/>
    <w:rsid w:val="0057320D"/>
    <w:rsid w:val="005740C8"/>
    <w:rsid w:val="00575D5F"/>
    <w:rsid w:val="005779A3"/>
    <w:rsid w:val="0058014B"/>
    <w:rsid w:val="00583142"/>
    <w:rsid w:val="0058523F"/>
    <w:rsid w:val="0058716D"/>
    <w:rsid w:val="005923D6"/>
    <w:rsid w:val="005937FD"/>
    <w:rsid w:val="00593C6E"/>
    <w:rsid w:val="005B01FE"/>
    <w:rsid w:val="005C2496"/>
    <w:rsid w:val="005C34E2"/>
    <w:rsid w:val="005D25B6"/>
    <w:rsid w:val="005D74B6"/>
    <w:rsid w:val="005D76EA"/>
    <w:rsid w:val="005D7D05"/>
    <w:rsid w:val="005E2452"/>
    <w:rsid w:val="005E267D"/>
    <w:rsid w:val="005E6CBC"/>
    <w:rsid w:val="005F0F2D"/>
    <w:rsid w:val="005F11BA"/>
    <w:rsid w:val="005F1DD3"/>
    <w:rsid w:val="005F572F"/>
    <w:rsid w:val="005F674A"/>
    <w:rsid w:val="00604151"/>
    <w:rsid w:val="0060749F"/>
    <w:rsid w:val="00620907"/>
    <w:rsid w:val="00623954"/>
    <w:rsid w:val="006414EB"/>
    <w:rsid w:val="006422D4"/>
    <w:rsid w:val="00644283"/>
    <w:rsid w:val="00644460"/>
    <w:rsid w:val="006509E6"/>
    <w:rsid w:val="00652F9B"/>
    <w:rsid w:val="00655C6F"/>
    <w:rsid w:val="00662F48"/>
    <w:rsid w:val="00670922"/>
    <w:rsid w:val="006721FD"/>
    <w:rsid w:val="006766C4"/>
    <w:rsid w:val="00676D48"/>
    <w:rsid w:val="00676EEF"/>
    <w:rsid w:val="00680B44"/>
    <w:rsid w:val="0068670C"/>
    <w:rsid w:val="00686BCC"/>
    <w:rsid w:val="00697D29"/>
    <w:rsid w:val="006A5CAE"/>
    <w:rsid w:val="006B0F8C"/>
    <w:rsid w:val="006B1C26"/>
    <w:rsid w:val="006B49AA"/>
    <w:rsid w:val="006B677D"/>
    <w:rsid w:val="006C3913"/>
    <w:rsid w:val="006C42A2"/>
    <w:rsid w:val="006C5067"/>
    <w:rsid w:val="006D35D2"/>
    <w:rsid w:val="006D7CC6"/>
    <w:rsid w:val="006E6579"/>
    <w:rsid w:val="006E7A27"/>
    <w:rsid w:val="006F2BAD"/>
    <w:rsid w:val="006F5BDB"/>
    <w:rsid w:val="007170ED"/>
    <w:rsid w:val="007172A0"/>
    <w:rsid w:val="00722DCF"/>
    <w:rsid w:val="00722EEC"/>
    <w:rsid w:val="0072395A"/>
    <w:rsid w:val="0072663A"/>
    <w:rsid w:val="00734E5A"/>
    <w:rsid w:val="00737309"/>
    <w:rsid w:val="00743F8C"/>
    <w:rsid w:val="00745ED9"/>
    <w:rsid w:val="00750F64"/>
    <w:rsid w:val="007525B8"/>
    <w:rsid w:val="0076066A"/>
    <w:rsid w:val="007631C0"/>
    <w:rsid w:val="00765684"/>
    <w:rsid w:val="00766E18"/>
    <w:rsid w:val="007676FB"/>
    <w:rsid w:val="00772C2E"/>
    <w:rsid w:val="00774BF7"/>
    <w:rsid w:val="00775152"/>
    <w:rsid w:val="0078535F"/>
    <w:rsid w:val="00797163"/>
    <w:rsid w:val="00797391"/>
    <w:rsid w:val="007A260F"/>
    <w:rsid w:val="007A4E99"/>
    <w:rsid w:val="007A6FB0"/>
    <w:rsid w:val="007B10A7"/>
    <w:rsid w:val="007B176A"/>
    <w:rsid w:val="007C1568"/>
    <w:rsid w:val="007D323E"/>
    <w:rsid w:val="007D4786"/>
    <w:rsid w:val="007D591D"/>
    <w:rsid w:val="007E05D0"/>
    <w:rsid w:val="007E3BF0"/>
    <w:rsid w:val="007E6FBE"/>
    <w:rsid w:val="007F5861"/>
    <w:rsid w:val="007F6E31"/>
    <w:rsid w:val="007F7764"/>
    <w:rsid w:val="008003AF"/>
    <w:rsid w:val="008019EF"/>
    <w:rsid w:val="00804441"/>
    <w:rsid w:val="00807CCA"/>
    <w:rsid w:val="0081023B"/>
    <w:rsid w:val="008108CD"/>
    <w:rsid w:val="0082647C"/>
    <w:rsid w:val="00834ABE"/>
    <w:rsid w:val="00840D2B"/>
    <w:rsid w:val="00844018"/>
    <w:rsid w:val="008442C4"/>
    <w:rsid w:val="00851F98"/>
    <w:rsid w:val="00854026"/>
    <w:rsid w:val="00855553"/>
    <w:rsid w:val="00857BC5"/>
    <w:rsid w:val="008644E1"/>
    <w:rsid w:val="00882D13"/>
    <w:rsid w:val="008863A9"/>
    <w:rsid w:val="008940FB"/>
    <w:rsid w:val="0089551C"/>
    <w:rsid w:val="008A2C17"/>
    <w:rsid w:val="008A3735"/>
    <w:rsid w:val="008A4663"/>
    <w:rsid w:val="008B0ADC"/>
    <w:rsid w:val="008C0303"/>
    <w:rsid w:val="008C37C1"/>
    <w:rsid w:val="008C6264"/>
    <w:rsid w:val="008D6CCD"/>
    <w:rsid w:val="008E0BF0"/>
    <w:rsid w:val="008E3E0C"/>
    <w:rsid w:val="008F5447"/>
    <w:rsid w:val="008F7B4A"/>
    <w:rsid w:val="00903549"/>
    <w:rsid w:val="009054EE"/>
    <w:rsid w:val="009114E5"/>
    <w:rsid w:val="00913128"/>
    <w:rsid w:val="009237DB"/>
    <w:rsid w:val="009240DF"/>
    <w:rsid w:val="009266AE"/>
    <w:rsid w:val="00936A54"/>
    <w:rsid w:val="00941B0E"/>
    <w:rsid w:val="00947462"/>
    <w:rsid w:val="0095082D"/>
    <w:rsid w:val="009517E9"/>
    <w:rsid w:val="00957989"/>
    <w:rsid w:val="00963079"/>
    <w:rsid w:val="0096479D"/>
    <w:rsid w:val="00971095"/>
    <w:rsid w:val="0097229A"/>
    <w:rsid w:val="00982659"/>
    <w:rsid w:val="00993BF5"/>
    <w:rsid w:val="0099426F"/>
    <w:rsid w:val="009A0299"/>
    <w:rsid w:val="009A1297"/>
    <w:rsid w:val="009A75F6"/>
    <w:rsid w:val="009B4DC8"/>
    <w:rsid w:val="009B5758"/>
    <w:rsid w:val="009C20A4"/>
    <w:rsid w:val="009C2F9B"/>
    <w:rsid w:val="009E015A"/>
    <w:rsid w:val="009E24A2"/>
    <w:rsid w:val="009F1F96"/>
    <w:rsid w:val="009F66DC"/>
    <w:rsid w:val="009F7E8D"/>
    <w:rsid w:val="00A2042D"/>
    <w:rsid w:val="00A270EB"/>
    <w:rsid w:val="00A353E1"/>
    <w:rsid w:val="00A37E22"/>
    <w:rsid w:val="00A40B3D"/>
    <w:rsid w:val="00A5360D"/>
    <w:rsid w:val="00A53B98"/>
    <w:rsid w:val="00A56051"/>
    <w:rsid w:val="00A56591"/>
    <w:rsid w:val="00A57A40"/>
    <w:rsid w:val="00A648CE"/>
    <w:rsid w:val="00A712F1"/>
    <w:rsid w:val="00A74A9C"/>
    <w:rsid w:val="00A86E25"/>
    <w:rsid w:val="00A97463"/>
    <w:rsid w:val="00AA38C2"/>
    <w:rsid w:val="00AB2AC2"/>
    <w:rsid w:val="00AB46A3"/>
    <w:rsid w:val="00AB56C6"/>
    <w:rsid w:val="00AE4272"/>
    <w:rsid w:val="00AE5E2C"/>
    <w:rsid w:val="00AF7F66"/>
    <w:rsid w:val="00B23BAD"/>
    <w:rsid w:val="00B2571B"/>
    <w:rsid w:val="00B30897"/>
    <w:rsid w:val="00B32CC2"/>
    <w:rsid w:val="00B40453"/>
    <w:rsid w:val="00B479E6"/>
    <w:rsid w:val="00B5001A"/>
    <w:rsid w:val="00B51163"/>
    <w:rsid w:val="00B630C8"/>
    <w:rsid w:val="00B6342C"/>
    <w:rsid w:val="00B64B32"/>
    <w:rsid w:val="00B82C52"/>
    <w:rsid w:val="00B8469A"/>
    <w:rsid w:val="00B84BB6"/>
    <w:rsid w:val="00B85D21"/>
    <w:rsid w:val="00B900CD"/>
    <w:rsid w:val="00B91DEE"/>
    <w:rsid w:val="00B9259B"/>
    <w:rsid w:val="00B93DD6"/>
    <w:rsid w:val="00B94780"/>
    <w:rsid w:val="00B95F72"/>
    <w:rsid w:val="00BA22EE"/>
    <w:rsid w:val="00BA3EF9"/>
    <w:rsid w:val="00BA48DF"/>
    <w:rsid w:val="00BB76A4"/>
    <w:rsid w:val="00BB7D67"/>
    <w:rsid w:val="00BB7D7F"/>
    <w:rsid w:val="00BC17E0"/>
    <w:rsid w:val="00BC2CA9"/>
    <w:rsid w:val="00BC40F7"/>
    <w:rsid w:val="00BC451E"/>
    <w:rsid w:val="00BD43AE"/>
    <w:rsid w:val="00BD5400"/>
    <w:rsid w:val="00BD6053"/>
    <w:rsid w:val="00BE0319"/>
    <w:rsid w:val="00BE20CB"/>
    <w:rsid w:val="00BF3C95"/>
    <w:rsid w:val="00BF3FF4"/>
    <w:rsid w:val="00BF6B19"/>
    <w:rsid w:val="00BF7D7D"/>
    <w:rsid w:val="00C004FF"/>
    <w:rsid w:val="00C04077"/>
    <w:rsid w:val="00C05AEA"/>
    <w:rsid w:val="00C06D49"/>
    <w:rsid w:val="00C06F2E"/>
    <w:rsid w:val="00C155E4"/>
    <w:rsid w:val="00C16269"/>
    <w:rsid w:val="00C25A30"/>
    <w:rsid w:val="00C30991"/>
    <w:rsid w:val="00C30B66"/>
    <w:rsid w:val="00C32760"/>
    <w:rsid w:val="00C331D2"/>
    <w:rsid w:val="00C33E0F"/>
    <w:rsid w:val="00C34EC9"/>
    <w:rsid w:val="00C41DF0"/>
    <w:rsid w:val="00C424CA"/>
    <w:rsid w:val="00C465E5"/>
    <w:rsid w:val="00C4773A"/>
    <w:rsid w:val="00C50C2E"/>
    <w:rsid w:val="00C70DB3"/>
    <w:rsid w:val="00C71E4E"/>
    <w:rsid w:val="00C83594"/>
    <w:rsid w:val="00C845E3"/>
    <w:rsid w:val="00C915E5"/>
    <w:rsid w:val="00C939C0"/>
    <w:rsid w:val="00CA0850"/>
    <w:rsid w:val="00CA3E05"/>
    <w:rsid w:val="00CA40BD"/>
    <w:rsid w:val="00CA44A9"/>
    <w:rsid w:val="00CB296E"/>
    <w:rsid w:val="00CB5490"/>
    <w:rsid w:val="00CD12A2"/>
    <w:rsid w:val="00CD37B8"/>
    <w:rsid w:val="00CD39EA"/>
    <w:rsid w:val="00D179E3"/>
    <w:rsid w:val="00D227AB"/>
    <w:rsid w:val="00D4149E"/>
    <w:rsid w:val="00D421C1"/>
    <w:rsid w:val="00D56E7C"/>
    <w:rsid w:val="00D662C3"/>
    <w:rsid w:val="00D67633"/>
    <w:rsid w:val="00D8737A"/>
    <w:rsid w:val="00D913F6"/>
    <w:rsid w:val="00DA1C2E"/>
    <w:rsid w:val="00DA3D4F"/>
    <w:rsid w:val="00DA6B73"/>
    <w:rsid w:val="00DB411C"/>
    <w:rsid w:val="00DC2B3C"/>
    <w:rsid w:val="00DC3413"/>
    <w:rsid w:val="00DC3CE8"/>
    <w:rsid w:val="00DC5601"/>
    <w:rsid w:val="00DD258C"/>
    <w:rsid w:val="00DD5F94"/>
    <w:rsid w:val="00DE0F7E"/>
    <w:rsid w:val="00DE27A4"/>
    <w:rsid w:val="00DE49FB"/>
    <w:rsid w:val="00DE5F03"/>
    <w:rsid w:val="00DE7905"/>
    <w:rsid w:val="00DF05CC"/>
    <w:rsid w:val="00DF0A4A"/>
    <w:rsid w:val="00DF0A66"/>
    <w:rsid w:val="00DF2BEA"/>
    <w:rsid w:val="00DF2FFB"/>
    <w:rsid w:val="00E02FFC"/>
    <w:rsid w:val="00E12A37"/>
    <w:rsid w:val="00E13586"/>
    <w:rsid w:val="00E1702B"/>
    <w:rsid w:val="00E25B60"/>
    <w:rsid w:val="00E26AA5"/>
    <w:rsid w:val="00E30B7F"/>
    <w:rsid w:val="00E604AA"/>
    <w:rsid w:val="00E6475B"/>
    <w:rsid w:val="00E67174"/>
    <w:rsid w:val="00E80CF6"/>
    <w:rsid w:val="00E8181C"/>
    <w:rsid w:val="00E839D6"/>
    <w:rsid w:val="00E87985"/>
    <w:rsid w:val="00E9241C"/>
    <w:rsid w:val="00EA0356"/>
    <w:rsid w:val="00EB27EB"/>
    <w:rsid w:val="00EB7A2F"/>
    <w:rsid w:val="00EC5AD0"/>
    <w:rsid w:val="00ED4EEB"/>
    <w:rsid w:val="00EE5E9C"/>
    <w:rsid w:val="00EF22A1"/>
    <w:rsid w:val="00F04BD3"/>
    <w:rsid w:val="00F05A9E"/>
    <w:rsid w:val="00F17F9D"/>
    <w:rsid w:val="00F2019A"/>
    <w:rsid w:val="00F21034"/>
    <w:rsid w:val="00F22B77"/>
    <w:rsid w:val="00F256F2"/>
    <w:rsid w:val="00F3249A"/>
    <w:rsid w:val="00F42E55"/>
    <w:rsid w:val="00F46BDA"/>
    <w:rsid w:val="00F54FF4"/>
    <w:rsid w:val="00F55B3D"/>
    <w:rsid w:val="00F56582"/>
    <w:rsid w:val="00F57920"/>
    <w:rsid w:val="00F62F60"/>
    <w:rsid w:val="00F6425D"/>
    <w:rsid w:val="00F65157"/>
    <w:rsid w:val="00F6655F"/>
    <w:rsid w:val="00F71196"/>
    <w:rsid w:val="00F711E5"/>
    <w:rsid w:val="00F76C14"/>
    <w:rsid w:val="00F83F29"/>
    <w:rsid w:val="00F955CD"/>
    <w:rsid w:val="00FA22F5"/>
    <w:rsid w:val="00FA3D3D"/>
    <w:rsid w:val="00FA6170"/>
    <w:rsid w:val="00FB3ACF"/>
    <w:rsid w:val="00FB79E7"/>
    <w:rsid w:val="00FC0786"/>
    <w:rsid w:val="00FC20B9"/>
    <w:rsid w:val="00FC2126"/>
    <w:rsid w:val="00FC27BD"/>
    <w:rsid w:val="00FC2ABF"/>
    <w:rsid w:val="00FD2E2F"/>
    <w:rsid w:val="00FD4989"/>
    <w:rsid w:val="00FE2E21"/>
    <w:rsid w:val="00FE4520"/>
    <w:rsid w:val="00FE4969"/>
    <w:rsid w:val="00FE64DC"/>
    <w:rsid w:val="00FE69CB"/>
    <w:rsid w:val="00FF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D32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6A54"/>
    <w:pPr>
      <w:spacing w:line="276" w:lineRule="auto"/>
    </w:pPr>
    <w:rPr>
      <w:rFonts w:ascii="Arial" w:eastAsia="Arial" w:hAnsi="Arial" w:cs="Arial"/>
      <w:color w:val="000000"/>
      <w:sz w:val="22"/>
      <w:szCs w:val="22"/>
    </w:rPr>
  </w:style>
  <w:style w:type="paragraph" w:styleId="Heading1">
    <w:name w:val="heading 1"/>
    <w:basedOn w:val="Normal"/>
    <w:next w:val="Firstparagraph"/>
    <w:qFormat/>
    <w:pPr>
      <w:keepNext/>
      <w:numPr>
        <w:numId w:val="2"/>
      </w:numPr>
      <w:tabs>
        <w:tab w:val="clear" w:pos="360"/>
        <w:tab w:val="left" w:pos="482"/>
      </w:tabs>
      <w:spacing w:before="360" w:after="180"/>
      <w:outlineLvl w:val="0"/>
    </w:pPr>
    <w:rPr>
      <w:rFonts w:ascii="cmbx12" w:hAnsi="cmbx12"/>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outlineLvl w:val="1"/>
    </w:pPr>
    <w:rPr>
      <w:rFonts w:ascii="cmbx12" w:hAnsi="cmbx12"/>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outlineLvl w:val="2"/>
    </w:pPr>
    <w:rPr>
      <w:rFonts w:ascii="cmbx10" w:hAnsi="cmbx10"/>
      <w:bCs/>
      <w:szCs w:val="26"/>
    </w:rPr>
  </w:style>
  <w:style w:type="paragraph" w:styleId="Heading4">
    <w:name w:val="heading 4"/>
    <w:basedOn w:val="Normal"/>
    <w:next w:val="Normal"/>
    <w:link w:val="Heading4Char"/>
    <w:rsid w:val="00936A54"/>
    <w:pPr>
      <w:keepNext/>
      <w:keepLines/>
      <w:spacing w:before="280" w:after="80"/>
      <w:contextualSpacing/>
      <w:outlineLvl w:val="3"/>
    </w:pPr>
    <w:rPr>
      <w:color w:val="666666"/>
      <w:sz w:val="24"/>
      <w:szCs w:val="24"/>
    </w:rPr>
  </w:style>
  <w:style w:type="paragraph" w:styleId="Heading5">
    <w:name w:val="heading 5"/>
    <w:basedOn w:val="Normal"/>
    <w:next w:val="Normal"/>
    <w:link w:val="Heading5Char"/>
    <w:rsid w:val="00936A54"/>
    <w:pPr>
      <w:keepNext/>
      <w:keepLines/>
      <w:spacing w:before="240" w:after="80"/>
      <w:contextualSpacing/>
      <w:outlineLvl w:val="4"/>
    </w:pPr>
    <w:rPr>
      <w:color w:val="666666"/>
    </w:rPr>
  </w:style>
  <w:style w:type="paragraph" w:styleId="Heading6">
    <w:name w:val="heading 6"/>
    <w:basedOn w:val="Normal"/>
    <w:next w:val="Normal"/>
    <w:link w:val="Heading6Char"/>
    <w:rsid w:val="00936A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style>
  <w:style w:type="character" w:customStyle="1" w:styleId="Heading4Char">
    <w:name w:val="Heading 4 Char"/>
    <w:basedOn w:val="DefaultParagraphFont"/>
    <w:link w:val="Heading4"/>
    <w:rsid w:val="00936A54"/>
    <w:rPr>
      <w:rFonts w:ascii="Arial" w:eastAsia="Arial" w:hAnsi="Arial" w:cs="Arial"/>
      <w:color w:val="666666"/>
      <w:sz w:val="24"/>
      <w:szCs w:val="24"/>
    </w:rPr>
  </w:style>
  <w:style w:type="character" w:customStyle="1" w:styleId="Heading5Char">
    <w:name w:val="Heading 5 Char"/>
    <w:basedOn w:val="DefaultParagraphFont"/>
    <w:link w:val="Heading5"/>
    <w:rsid w:val="00936A54"/>
    <w:rPr>
      <w:rFonts w:ascii="Arial" w:eastAsia="Arial" w:hAnsi="Arial" w:cs="Arial"/>
      <w:color w:val="666666"/>
      <w:sz w:val="22"/>
      <w:szCs w:val="22"/>
    </w:rPr>
  </w:style>
  <w:style w:type="character" w:customStyle="1" w:styleId="Heading6Char">
    <w:name w:val="Heading 6 Char"/>
    <w:basedOn w:val="DefaultParagraphFont"/>
    <w:link w:val="Heading6"/>
    <w:rsid w:val="00936A54"/>
    <w:rPr>
      <w:rFonts w:ascii="Arial" w:eastAsia="Arial" w:hAnsi="Arial" w:cs="Arial"/>
      <w:i/>
      <w:color w:val="666666"/>
      <w:sz w:val="22"/>
      <w:szCs w:val="2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rsid w:val="00936A54"/>
    <w:pPr>
      <w:keepNext/>
      <w:keepLines/>
      <w:spacing w:after="60"/>
      <w:contextualSpacing/>
    </w:pPr>
    <w:rPr>
      <w:sz w:val="52"/>
      <w:szCs w:val="52"/>
    </w:rPr>
  </w:style>
  <w:style w:type="character" w:customStyle="1" w:styleId="TitleChar">
    <w:name w:val="Title Char"/>
    <w:basedOn w:val="DefaultParagraphFont"/>
    <w:link w:val="Title"/>
    <w:rsid w:val="00936A54"/>
    <w:rPr>
      <w:rFonts w:ascii="Arial" w:eastAsia="Arial" w:hAnsi="Arial" w:cs="Arial"/>
      <w:color w:val="000000"/>
      <w:sz w:val="52"/>
      <w:szCs w:val="52"/>
    </w:rPr>
  </w:style>
  <w:style w:type="paragraph" w:styleId="Subtitle">
    <w:name w:val="Subtitle"/>
    <w:basedOn w:val="Normal"/>
    <w:next w:val="Normal"/>
    <w:link w:val="SubtitleChar"/>
    <w:rsid w:val="00936A54"/>
    <w:pPr>
      <w:keepNext/>
      <w:keepLines/>
      <w:spacing w:after="320"/>
      <w:contextualSpacing/>
    </w:pPr>
    <w:rPr>
      <w:color w:val="666666"/>
      <w:sz w:val="30"/>
      <w:szCs w:val="30"/>
    </w:rPr>
  </w:style>
  <w:style w:type="character" w:customStyle="1" w:styleId="SubtitleChar">
    <w:name w:val="Subtitle Char"/>
    <w:basedOn w:val="DefaultParagraphFont"/>
    <w:link w:val="Subtitle"/>
    <w:rsid w:val="00936A54"/>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936A54"/>
    <w:pPr>
      <w:spacing w:line="240" w:lineRule="auto"/>
    </w:pPr>
    <w:rPr>
      <w:sz w:val="24"/>
      <w:szCs w:val="24"/>
    </w:rPr>
  </w:style>
  <w:style w:type="character" w:customStyle="1" w:styleId="CommentTextChar">
    <w:name w:val="Comment Text Char"/>
    <w:basedOn w:val="DefaultParagraphFont"/>
    <w:link w:val="CommentText"/>
    <w:uiPriority w:val="99"/>
    <w:semiHidden/>
    <w:rsid w:val="00936A54"/>
    <w:rPr>
      <w:rFonts w:ascii="Arial" w:eastAsia="Arial" w:hAnsi="Arial" w:cs="Arial"/>
      <w:color w:val="000000"/>
      <w:sz w:val="24"/>
      <w:szCs w:val="24"/>
    </w:rPr>
  </w:style>
  <w:style w:type="paragraph" w:styleId="BalloonText">
    <w:name w:val="Balloon Text"/>
    <w:basedOn w:val="Normal"/>
    <w:link w:val="BalloonTextChar"/>
    <w:uiPriority w:val="99"/>
    <w:semiHidden/>
    <w:unhideWhenUsed/>
    <w:rsid w:val="00936A5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A54"/>
    <w:rPr>
      <w:rFonts w:eastAsia="Arial"/>
      <w:color w:val="000000"/>
      <w:sz w:val="18"/>
      <w:szCs w:val="18"/>
    </w:rPr>
  </w:style>
  <w:style w:type="paragraph" w:styleId="TOCHeading">
    <w:name w:val="TOC Heading"/>
    <w:basedOn w:val="Heading1"/>
    <w:next w:val="Normal"/>
    <w:uiPriority w:val="39"/>
    <w:unhideWhenUsed/>
    <w:qFormat/>
    <w:rsid w:val="00CD12A2"/>
    <w:pPr>
      <w:keepLines/>
      <w:numPr>
        <w:numId w:val="0"/>
      </w:numPr>
      <w:tabs>
        <w:tab w:val="clear" w:pos="482"/>
      </w:tabs>
      <w:spacing w:before="480" w:after="0"/>
      <w:outlineLvl w:val="9"/>
    </w:pPr>
    <w:rPr>
      <w:rFonts w:asciiTheme="majorHAnsi" w:eastAsiaTheme="majorEastAsia" w:hAnsiTheme="majorHAnsi" w:cstheme="majorBidi"/>
      <w:b/>
      <w:color w:val="2E74B5" w:themeColor="accent1" w:themeShade="BF"/>
      <w:szCs w:val="28"/>
    </w:rPr>
  </w:style>
  <w:style w:type="paragraph" w:styleId="TOC1">
    <w:name w:val="toc 1"/>
    <w:basedOn w:val="Normal"/>
    <w:next w:val="Normal"/>
    <w:autoRedefine/>
    <w:uiPriority w:val="39"/>
    <w:unhideWhenUsed/>
    <w:rsid w:val="00CD12A2"/>
    <w:pPr>
      <w:spacing w:before="120"/>
    </w:pPr>
    <w:rPr>
      <w:rFonts w:asciiTheme="minorHAnsi" w:hAnsiTheme="minorHAnsi"/>
      <w:b/>
      <w:sz w:val="24"/>
      <w:szCs w:val="24"/>
    </w:rPr>
  </w:style>
  <w:style w:type="paragraph" w:styleId="TOC2">
    <w:name w:val="toc 2"/>
    <w:basedOn w:val="Normal"/>
    <w:next w:val="Normal"/>
    <w:autoRedefine/>
    <w:uiPriority w:val="39"/>
    <w:unhideWhenUsed/>
    <w:rsid w:val="00CD12A2"/>
    <w:pPr>
      <w:ind w:left="220"/>
    </w:pPr>
    <w:rPr>
      <w:rFonts w:asciiTheme="minorHAnsi" w:hAnsiTheme="minorHAnsi"/>
      <w:b/>
    </w:rPr>
  </w:style>
  <w:style w:type="paragraph" w:styleId="TOC3">
    <w:name w:val="toc 3"/>
    <w:basedOn w:val="Normal"/>
    <w:next w:val="Normal"/>
    <w:autoRedefine/>
    <w:uiPriority w:val="39"/>
    <w:unhideWhenUsed/>
    <w:rsid w:val="00CD12A2"/>
    <w:pPr>
      <w:ind w:left="440"/>
    </w:pPr>
    <w:rPr>
      <w:rFonts w:asciiTheme="minorHAnsi" w:hAnsiTheme="minorHAnsi"/>
    </w:rPr>
  </w:style>
  <w:style w:type="paragraph" w:styleId="TOC4">
    <w:name w:val="toc 4"/>
    <w:basedOn w:val="Normal"/>
    <w:next w:val="Normal"/>
    <w:autoRedefine/>
    <w:uiPriority w:val="39"/>
    <w:semiHidden/>
    <w:unhideWhenUsed/>
    <w:rsid w:val="00CD12A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CD12A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CD12A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CD12A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CD12A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CD12A2"/>
    <w:pPr>
      <w:ind w:left="1760"/>
    </w:pPr>
    <w:rPr>
      <w:rFonts w:asciiTheme="minorHAnsi" w:hAnsiTheme="minorHAnsi"/>
      <w:sz w:val="20"/>
      <w:szCs w:val="20"/>
    </w:rPr>
  </w:style>
  <w:style w:type="character" w:styleId="Hyperlink">
    <w:name w:val="Hyperlink"/>
    <w:basedOn w:val="DefaultParagraphFont"/>
    <w:uiPriority w:val="99"/>
    <w:unhideWhenUsed/>
    <w:rsid w:val="00E13586"/>
    <w:rPr>
      <w:color w:val="0563C1" w:themeColor="hyperlink"/>
      <w:u w:val="single"/>
    </w:rPr>
  </w:style>
  <w:style w:type="character" w:styleId="CommentReference">
    <w:name w:val="annotation reference"/>
    <w:basedOn w:val="DefaultParagraphFont"/>
    <w:uiPriority w:val="99"/>
    <w:semiHidden/>
    <w:unhideWhenUsed/>
    <w:rPr>
      <w:sz w:val="18"/>
      <w:szCs w:val="18"/>
    </w:rPr>
  </w:style>
  <w:style w:type="character" w:customStyle="1" w:styleId="apple-converted-space">
    <w:name w:val="apple-converted-space"/>
    <w:basedOn w:val="DefaultParagraphFont"/>
    <w:rsid w:val="00186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53951">
      <w:bodyDiv w:val="1"/>
      <w:marLeft w:val="0"/>
      <w:marRight w:val="0"/>
      <w:marTop w:val="0"/>
      <w:marBottom w:val="0"/>
      <w:divBdr>
        <w:top w:val="none" w:sz="0" w:space="0" w:color="auto"/>
        <w:left w:val="none" w:sz="0" w:space="0" w:color="auto"/>
        <w:bottom w:val="none" w:sz="0" w:space="0" w:color="auto"/>
        <w:right w:val="none" w:sz="0" w:space="0" w:color="auto"/>
      </w:divBdr>
    </w:div>
    <w:div w:id="17577449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gif"/><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www.neighborhoodscout.com/dc/washington" TargetMode="External"/><Relationship Id="rId45" Type="http://schemas.openxmlformats.org/officeDocument/2006/relationships/hyperlink" Target="https://cran.r-project.org/package=geosphe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mesledoux/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4A0F1-379A-0940-800E-7B5F2111E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139</TotalTime>
  <Pages>64</Pages>
  <Words>14683</Words>
  <Characters>83697</Characters>
  <Application>Microsoft Macintosh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LeDoux</dc:creator>
  <cp:keywords/>
  <dc:description/>
  <cp:lastModifiedBy>James LeDoux</cp:lastModifiedBy>
  <cp:revision>95</cp:revision>
  <cp:lastPrinted>2017-05-05T17:09:00Z</cp:lastPrinted>
  <dcterms:created xsi:type="dcterms:W3CDTF">2017-05-05T17:09:00Z</dcterms:created>
  <dcterms:modified xsi:type="dcterms:W3CDTF">2017-05-07T19:50:00Z</dcterms:modified>
</cp:coreProperties>
</file>