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E89E"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66A56398"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2F87988B" w14:textId="77777777" w:rsidR="008948C2" w:rsidRDefault="008948C2">
            <w:pPr>
              <w:spacing w:before="6"/>
              <w:rPr>
                <w:rFonts w:ascii="Times New Roman" w:eastAsia="Times New Roman" w:hAnsi="Times New Roman" w:cs="Times New Roman"/>
                <w:color w:val="000000"/>
                <w:sz w:val="6"/>
                <w:szCs w:val="6"/>
              </w:rPr>
            </w:pPr>
          </w:p>
          <w:p w14:paraId="7FF3C73D"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462F66F8" w14:textId="77777777" w:rsidR="008948C2" w:rsidRDefault="008948C2">
            <w:pPr>
              <w:spacing w:before="44"/>
              <w:rPr>
                <w:rFonts w:ascii="Times New Roman" w:eastAsia="Times New Roman" w:hAnsi="Times New Roman" w:cs="Times New Roman"/>
                <w:color w:val="000000"/>
                <w:sz w:val="36"/>
                <w:szCs w:val="36"/>
              </w:rPr>
            </w:pPr>
          </w:p>
          <w:p w14:paraId="238E2305" w14:textId="77777777" w:rsidR="008948C2" w:rsidRDefault="00000000">
            <w:pP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top w:val="single" w:sz="12" w:space="0" w:color="000000"/>
              <w:left w:val="single" w:sz="4" w:space="0" w:color="000000"/>
              <w:bottom w:val="single" w:sz="12" w:space="0" w:color="000000"/>
              <w:right w:val="single" w:sz="12" w:space="0" w:color="000000"/>
            </w:tcBorders>
          </w:tcPr>
          <w:p w14:paraId="1EE23203"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76EDFBAB"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71EABB7F"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5527EBF3"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7793AA02"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 xml:space="preserve">Edition :1   </w:t>
            </w:r>
            <w:proofErr w:type="gramStart"/>
            <w:r>
              <w:rPr>
                <w:rFonts w:ascii="Arial" w:eastAsia="Arial" w:hAnsi="Arial" w:cs="Arial"/>
                <w:color w:val="000000"/>
                <w:sz w:val="18"/>
                <w:szCs w:val="18"/>
              </w:rPr>
              <w:t>Rev:</w:t>
            </w:r>
            <w:proofErr w:type="gramEnd"/>
            <w:r>
              <w:rPr>
                <w:rFonts w:ascii="Arial" w:eastAsia="Arial" w:hAnsi="Arial" w:cs="Arial"/>
                <w:color w:val="000000"/>
                <w:sz w:val="18"/>
                <w:szCs w:val="18"/>
              </w:rPr>
              <w:t xml:space="preserve"> 0</w:t>
            </w:r>
          </w:p>
        </w:tc>
      </w:tr>
      <w:tr w:rsidR="008948C2" w14:paraId="72D71577"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DCD386"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CAB6DA9"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79AA5CB" w14:textId="11E5F014" w:rsidR="008948C2" w:rsidRDefault="00000000">
            <w:pPr>
              <w:spacing w:before="61"/>
              <w:ind w:left="119"/>
              <w:rPr>
                <w:rFonts w:ascii="Arial" w:eastAsia="Arial" w:hAnsi="Arial" w:cs="Arial"/>
                <w:color w:val="000000"/>
                <w:sz w:val="18"/>
                <w:szCs w:val="18"/>
              </w:rPr>
            </w:pPr>
            <w:proofErr w:type="gramStart"/>
            <w:r>
              <w:rPr>
                <w:rFonts w:ascii="Arial" w:eastAsia="Arial" w:hAnsi="Arial" w:cs="Arial"/>
                <w:color w:val="000000"/>
                <w:sz w:val="18"/>
                <w:szCs w:val="18"/>
              </w:rPr>
              <w:t>Date:</w:t>
            </w:r>
            <w:proofErr w:type="gramEnd"/>
            <w:r>
              <w:rPr>
                <w:rFonts w:ascii="Arial" w:eastAsia="Arial" w:hAnsi="Arial" w:cs="Arial"/>
                <w:color w:val="000000"/>
                <w:sz w:val="18"/>
                <w:szCs w:val="18"/>
              </w:rPr>
              <w:t xml:space="preserve"> </w:t>
            </w:r>
            <w:r w:rsidR="00860882">
              <w:rPr>
                <w:rFonts w:ascii="Arial" w:eastAsia="Arial" w:hAnsi="Arial" w:cs="Arial"/>
                <w:color w:val="000000"/>
                <w:sz w:val="18"/>
                <w:szCs w:val="18"/>
              </w:rPr>
              <w:t>2</w:t>
            </w:r>
            <w:r w:rsidR="00073DB4">
              <w:rPr>
                <w:rFonts w:ascii="Arial" w:eastAsia="Arial" w:hAnsi="Arial" w:cs="Arial"/>
                <w:color w:val="000000"/>
                <w:sz w:val="18"/>
                <w:szCs w:val="18"/>
              </w:rPr>
              <w:t>4</w:t>
            </w:r>
            <w:r>
              <w:rPr>
                <w:rFonts w:ascii="Arial" w:eastAsia="Arial" w:hAnsi="Arial" w:cs="Arial"/>
                <w:color w:val="000000"/>
                <w:sz w:val="18"/>
                <w:szCs w:val="18"/>
              </w:rPr>
              <w:t>/0</w:t>
            </w:r>
            <w:r w:rsidR="00860882">
              <w:rPr>
                <w:rFonts w:ascii="Arial" w:eastAsia="Arial" w:hAnsi="Arial" w:cs="Arial"/>
                <w:color w:val="000000"/>
                <w:sz w:val="18"/>
                <w:szCs w:val="18"/>
              </w:rPr>
              <w:t>6</w:t>
            </w:r>
            <w:r>
              <w:rPr>
                <w:rFonts w:ascii="Arial" w:eastAsia="Arial" w:hAnsi="Arial" w:cs="Arial"/>
                <w:color w:val="000000"/>
                <w:sz w:val="18"/>
                <w:szCs w:val="18"/>
              </w:rPr>
              <w:t>/2026</w:t>
            </w:r>
          </w:p>
        </w:tc>
      </w:tr>
      <w:tr w:rsidR="008948C2" w14:paraId="350A6010"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405F6354"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267252FA"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AE602E9" w14:textId="63AF123E" w:rsidR="008948C2" w:rsidRDefault="00000000">
            <w:pPr>
              <w:spacing w:before="70"/>
              <w:ind w:left="119"/>
              <w:rPr>
                <w:rFonts w:ascii="Arial" w:eastAsia="Arial" w:hAnsi="Arial" w:cs="Arial"/>
                <w:color w:val="000000"/>
                <w:sz w:val="18"/>
                <w:szCs w:val="18"/>
              </w:rPr>
            </w:pPr>
            <w:proofErr w:type="gramStart"/>
            <w:r>
              <w:t>Page:</w:t>
            </w:r>
            <w:proofErr w:type="gramEnd"/>
            <w:r>
              <w:t xml:space="preserve"> 1/3</w:t>
            </w:r>
            <w:r w:rsidR="00223886">
              <w:t>2</w:t>
            </w:r>
          </w:p>
        </w:tc>
      </w:tr>
    </w:tbl>
    <w:p w14:paraId="6A142139" w14:textId="77777777" w:rsidR="008948C2" w:rsidRDefault="008948C2">
      <w:pPr>
        <w:rPr>
          <w:rFonts w:ascii="Times New Roman" w:eastAsia="Times New Roman" w:hAnsi="Times New Roman" w:cs="Times New Roman"/>
          <w:color w:val="000000"/>
          <w:sz w:val="4"/>
          <w:szCs w:val="4"/>
        </w:rPr>
      </w:pPr>
    </w:p>
    <w:p w14:paraId="214B78A0" w14:textId="77777777" w:rsidR="008948C2" w:rsidRDefault="008948C2">
      <w:pPr>
        <w:spacing w:before="27"/>
        <w:rPr>
          <w:rFonts w:ascii="Times New Roman" w:eastAsia="Times New Roman" w:hAnsi="Times New Roman" w:cs="Times New Roman"/>
          <w:color w:val="000000"/>
          <w:sz w:val="40"/>
          <w:szCs w:val="40"/>
        </w:rPr>
      </w:pPr>
    </w:p>
    <w:p w14:paraId="675F61B2" w14:textId="77777777" w:rsidR="008948C2" w:rsidRDefault="00000000">
      <w:pPr>
        <w:pStyle w:val="SLMTitle"/>
        <w:ind w:firstLine="630"/>
      </w:pPr>
      <w:bookmarkStart w:id="0" w:name="_heading=h.aruel4v2k7uw"/>
      <w:bookmarkEnd w:id="0"/>
      <w:r>
        <w:t>SLM pour planeur</w:t>
      </w:r>
    </w:p>
    <w:p w14:paraId="5133E61F" w14:textId="77777777" w:rsidR="008948C2" w:rsidRDefault="00000000">
      <w:pPr>
        <w:pStyle w:val="SLMTitle"/>
        <w:ind w:firstLine="630"/>
      </w:pPr>
      <w:r>
        <w:t>Projet d'extension de durée</w:t>
      </w:r>
    </w:p>
    <w:p w14:paraId="4F1001C9" w14:textId="77777777" w:rsidR="008948C2" w:rsidRDefault="00000000">
      <w:pPr>
        <w:pStyle w:val="SLMTitle"/>
        <w:ind w:firstLine="630"/>
      </w:pPr>
      <w:r>
        <w:t xml:space="preserve"> </w:t>
      </w:r>
      <w:proofErr w:type="gramStart"/>
      <w:r>
        <w:t>de</w:t>
      </w:r>
      <w:proofErr w:type="gramEnd"/>
      <w:r>
        <w:t xml:space="preserve"> vie</w:t>
      </w:r>
    </w:p>
    <w:p w14:paraId="342163A5" w14:textId="77777777" w:rsidR="008948C2" w:rsidRDefault="00000000">
      <w:pPr>
        <w:pStyle w:val="SLMSubtitle"/>
        <w:spacing w:before="277"/>
        <w:ind w:firstLine="426"/>
        <w:rPr>
          <w:bCs/>
          <w:szCs w:val="24"/>
        </w:rPr>
      </w:pPr>
      <w:r>
        <w:rPr>
          <w:bCs/>
          <w:szCs w:val="24"/>
        </w:rPr>
        <w:t>Aéronef : GÉNÉRIQUE</w:t>
      </w:r>
    </w:p>
    <w:p w14:paraId="7FF892CB" w14:textId="77777777" w:rsidR="008948C2" w:rsidRDefault="008948C2">
      <w:pPr>
        <w:spacing w:before="277"/>
        <w:rPr>
          <w:color w:val="000000"/>
          <w:sz w:val="24"/>
          <w:szCs w:val="24"/>
        </w:rPr>
      </w:pPr>
    </w:p>
    <w:p w14:paraId="7E247E7D" w14:textId="77777777" w:rsidR="008948C2" w:rsidRDefault="00000000">
      <w:pPr>
        <w:spacing w:line="276" w:lineRule="auto"/>
        <w:rPr>
          <w:color w:val="000000"/>
        </w:rPr>
      </w:pPr>
      <w:r>
        <w:rPr>
          <w:color w:val="000000"/>
        </w:rPr>
        <w:t>Ce document comprend le Supplément au Manuel de Vol (AFMS) et le Supplément au Manuel d'Entretien pour les opérations SLM.</w:t>
      </w:r>
      <w:r>
        <w:rPr>
          <w:color w:val="000000"/>
        </w:rPr>
        <w:br/>
        <w:t>Il doit être joint au MANUEL DE VOL (AFM) approuvé conservé à bord de l'aéronef.</w:t>
      </w:r>
      <w:r>
        <w:rPr>
          <w:color w:val="000000"/>
        </w:rPr>
        <w:br/>
        <w:t>Les sections relatives à l'entretien doivent également être incluses dans le Manuel d'Entretien de l'aéronef, ou y être référencées.</w:t>
      </w:r>
      <w:r>
        <w:rPr>
          <w:color w:val="000000"/>
        </w:rPr>
        <w:br/>
      </w:r>
      <w:r>
        <w:br w:type="page"/>
      </w:r>
    </w:p>
    <w:p w14:paraId="59156E48" w14:textId="77777777" w:rsidR="008948C2" w:rsidRDefault="00000000">
      <w:pPr>
        <w:spacing w:before="1120" w:after="160"/>
        <w:rPr>
          <w:b/>
          <w:bCs/>
          <w:sz w:val="24"/>
          <w:szCs w:val="24"/>
        </w:rPr>
      </w:pPr>
      <w:r>
        <w:rPr>
          <w:b/>
          <w:bCs/>
          <w:szCs w:val="24"/>
        </w:rPr>
        <w:lastRenderedPageBreak/>
        <w:t>LISTE DES ÉDITIONS/RÉVISIONS INCORPORÉES</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0849DBA3"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26349726" w14:textId="77777777" w:rsidR="008948C2" w:rsidRDefault="00000000">
            <w:pPr>
              <w:spacing w:before="150"/>
              <w:ind w:left="210"/>
              <w:jc w:val="center"/>
              <w:rPr>
                <w:b/>
                <w:bCs/>
                <w:i/>
                <w:iCs/>
                <w:color w:val="000000"/>
              </w:rPr>
            </w:pPr>
            <w:r>
              <w:rPr>
                <w:b/>
                <w:bCs/>
                <w:i/>
                <w:iCs/>
                <w:color w:val="000000"/>
                <w:sz w:val="19"/>
              </w:rPr>
              <w:t>Édition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4A976239" w14:textId="77777777" w:rsidR="008948C2" w:rsidRDefault="00000000">
            <w:pPr>
              <w:spacing w:before="150"/>
              <w:ind w:left="148"/>
              <w:jc w:val="center"/>
              <w:rPr>
                <w:b/>
                <w:bCs/>
                <w:i/>
                <w:iCs/>
                <w:color w:val="000000"/>
              </w:rPr>
            </w:pPr>
            <w:r>
              <w:rPr>
                <w:b/>
                <w:bCs/>
                <w:i/>
                <w:iCs/>
                <w:color w:val="000000"/>
                <w:sz w:val="19"/>
              </w:rPr>
              <w:t>Révision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2CA0013F"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115C8DE1"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26BBA8DD" w14:textId="77777777" w:rsidR="008948C2" w:rsidRDefault="00000000">
            <w:pPr>
              <w:spacing w:before="150"/>
              <w:ind w:left="18"/>
              <w:jc w:val="center"/>
              <w:rPr>
                <w:b/>
                <w:bCs/>
                <w:i/>
                <w:iCs/>
                <w:color w:val="000000"/>
              </w:rPr>
            </w:pPr>
            <w:r>
              <w:rPr>
                <w:b/>
                <w:bCs/>
                <w:i/>
                <w:iCs/>
                <w:color w:val="000000"/>
                <w:sz w:val="19"/>
              </w:rPr>
              <w:t>Page</w:t>
            </w:r>
          </w:p>
        </w:tc>
      </w:tr>
      <w:tr w:rsidR="008948C2" w14:paraId="074D8027"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147BBC48"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1</w:t>
            </w:r>
          </w:p>
        </w:tc>
        <w:tc>
          <w:tcPr>
            <w:tcW w:w="945" w:type="dxa"/>
            <w:tcBorders>
              <w:top w:val="single" w:sz="6" w:space="0" w:color="000000"/>
              <w:left w:val="single" w:sz="6" w:space="0" w:color="000000"/>
              <w:bottom w:val="single" w:sz="6" w:space="0" w:color="000000"/>
              <w:right w:val="single" w:sz="6" w:space="0" w:color="000000"/>
            </w:tcBorders>
          </w:tcPr>
          <w:p w14:paraId="69F2D53E"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0</w:t>
            </w:r>
          </w:p>
        </w:tc>
        <w:tc>
          <w:tcPr>
            <w:tcW w:w="1344" w:type="dxa"/>
            <w:tcBorders>
              <w:top w:val="single" w:sz="6" w:space="0" w:color="000000"/>
              <w:left w:val="single" w:sz="6" w:space="0" w:color="000000"/>
              <w:bottom w:val="single" w:sz="6" w:space="0" w:color="000000"/>
              <w:right w:val="single" w:sz="6" w:space="0" w:color="000000"/>
            </w:tcBorders>
          </w:tcPr>
          <w:p w14:paraId="23EBA97B" w14:textId="2E9F98AF" w:rsidR="008948C2" w:rsidRDefault="00860882">
            <w:pPr>
              <w:jc w:val="center"/>
              <w:rPr>
                <w:rFonts w:ascii="Times New Roman" w:eastAsia="Times New Roman" w:hAnsi="Times New Roman" w:cs="Times New Roman"/>
                <w:color w:val="000000"/>
                <w:sz w:val="20"/>
                <w:szCs w:val="20"/>
              </w:rPr>
            </w:pPr>
            <w:r>
              <w:rPr>
                <w:color w:val="000000"/>
                <w:sz w:val="19"/>
              </w:rPr>
              <w:t>2</w:t>
            </w:r>
            <w:r w:rsidR="00A90C0B">
              <w:rPr>
                <w:color w:val="000000"/>
                <w:sz w:val="19"/>
              </w:rPr>
              <w:t>4</w:t>
            </w:r>
            <w:r>
              <w:rPr>
                <w:color w:val="000000"/>
                <w:sz w:val="19"/>
              </w:rPr>
              <w:t>/06/2026</w:t>
            </w:r>
          </w:p>
        </w:tc>
        <w:tc>
          <w:tcPr>
            <w:tcW w:w="3440" w:type="dxa"/>
            <w:tcBorders>
              <w:top w:val="single" w:sz="6" w:space="0" w:color="000000"/>
              <w:left w:val="single" w:sz="6" w:space="0" w:color="000000"/>
              <w:bottom w:val="single" w:sz="6" w:space="0" w:color="000000"/>
              <w:right w:val="single" w:sz="6" w:space="0" w:color="000000"/>
            </w:tcBorders>
          </w:tcPr>
          <w:p w14:paraId="22D19420"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 xml:space="preserve"> </w:t>
            </w:r>
            <w:r>
              <w:rPr>
                <w:color w:val="000000"/>
                <w:sz w:val="19"/>
              </w:rPr>
              <w:t>AFMS AMMS SLM original</w:t>
            </w:r>
          </w:p>
        </w:tc>
        <w:tc>
          <w:tcPr>
            <w:tcW w:w="945" w:type="dxa"/>
            <w:tcBorders>
              <w:top w:val="single" w:sz="6" w:space="0" w:color="000000"/>
              <w:left w:val="single" w:sz="6" w:space="0" w:color="000000"/>
              <w:bottom w:val="single" w:sz="6" w:space="0" w:color="000000"/>
              <w:right w:val="single" w:sz="6" w:space="0" w:color="000000"/>
            </w:tcBorders>
          </w:tcPr>
          <w:p w14:paraId="5D2C4B31" w14:textId="32814650" w:rsidR="008948C2" w:rsidRDefault="00000000">
            <w:pPr>
              <w:jc w:val="center"/>
              <w:rPr>
                <w:rFonts w:ascii="Times New Roman" w:eastAsia="Times New Roman" w:hAnsi="Times New Roman" w:cs="Times New Roman"/>
                <w:color w:val="000000"/>
                <w:sz w:val="20"/>
                <w:szCs w:val="20"/>
              </w:rPr>
            </w:pPr>
            <w:r>
              <w:t>1-3</w:t>
            </w:r>
            <w:r w:rsidR="00223886">
              <w:t>2</w:t>
            </w:r>
          </w:p>
        </w:tc>
      </w:tr>
      <w:tr w:rsidR="008948C2" w14:paraId="08E3A83D"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433A1A7B"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2716B102" w14:textId="77777777" w:rsidR="008948C2" w:rsidRDefault="008948C2">
            <w:pPr>
              <w:jc w:val="center"/>
              <w:rPr>
                <w:rFonts w:ascii="Times New Roman" w:eastAsia="Times New Roman" w:hAnsi="Times New Roman" w:cs="Times New Roman"/>
                <w:color w:val="000000"/>
                <w:sz w:val="20"/>
                <w:szCs w:val="20"/>
              </w:rPr>
            </w:pPr>
          </w:p>
        </w:tc>
        <w:tc>
          <w:tcPr>
            <w:tcW w:w="1344" w:type="dxa"/>
            <w:tcBorders>
              <w:top w:val="single" w:sz="6" w:space="0" w:color="000000"/>
              <w:left w:val="single" w:sz="6" w:space="0" w:color="000000"/>
              <w:bottom w:val="single" w:sz="6" w:space="0" w:color="000000"/>
              <w:right w:val="single" w:sz="6" w:space="0" w:color="000000"/>
            </w:tcBorders>
          </w:tcPr>
          <w:p w14:paraId="2C9168C7" w14:textId="77777777" w:rsidR="008948C2" w:rsidRDefault="008948C2">
            <w:pPr>
              <w:jc w:val="center"/>
              <w:rPr>
                <w:rFonts w:ascii="Times New Roman" w:eastAsia="Times New Roman" w:hAnsi="Times New Roman" w:cs="Times New Roman"/>
                <w:color w:val="000000"/>
                <w:sz w:val="20"/>
                <w:szCs w:val="20"/>
              </w:rPr>
            </w:pPr>
          </w:p>
        </w:tc>
        <w:tc>
          <w:tcPr>
            <w:tcW w:w="3440" w:type="dxa"/>
            <w:tcBorders>
              <w:top w:val="single" w:sz="6" w:space="0" w:color="000000"/>
              <w:left w:val="single" w:sz="6" w:space="0" w:color="000000"/>
              <w:bottom w:val="single" w:sz="6" w:space="0" w:color="000000"/>
              <w:right w:val="single" w:sz="6" w:space="0" w:color="000000"/>
            </w:tcBorders>
          </w:tcPr>
          <w:p w14:paraId="616D65F8"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3CEDC677" w14:textId="77777777" w:rsidR="008948C2" w:rsidRDefault="008948C2">
            <w:pPr>
              <w:jc w:val="center"/>
              <w:rPr>
                <w:rFonts w:ascii="Times New Roman" w:eastAsia="Times New Roman" w:hAnsi="Times New Roman" w:cs="Times New Roman"/>
                <w:color w:val="000000"/>
                <w:sz w:val="20"/>
                <w:szCs w:val="20"/>
              </w:rPr>
            </w:pPr>
          </w:p>
        </w:tc>
      </w:tr>
    </w:tbl>
    <w:p w14:paraId="20B9D9F2"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p w14:paraId="14EACBB8" w14:textId="77777777" w:rsidR="008948C2" w:rsidRPr="00232FDC" w:rsidRDefault="00000000">
      <w:pPr>
        <w:spacing w:before="80" w:after="160"/>
        <w:jc w:val="center"/>
        <w:rPr>
          <w:sz w:val="16"/>
          <w:szCs w:val="16"/>
        </w:rPr>
      </w:pPr>
      <w:r w:rsidRPr="00232FDC">
        <w:rPr>
          <w:b/>
          <w:bCs/>
          <w:sz w:val="20"/>
          <w:szCs w:val="20"/>
        </w:rPr>
        <w:lastRenderedPageBreak/>
        <w:t>TABLE DES MATIÈRES</w:t>
      </w:r>
    </w:p>
    <w:sdt>
      <w:sdtPr>
        <w:id w:val="1753940571"/>
        <w:docPartObj>
          <w:docPartGallery w:val="Table of Contents"/>
          <w:docPartUnique/>
        </w:docPartObj>
      </w:sdtPr>
      <w:sdtContent>
        <w:p w14:paraId="184B7619" w14:textId="5A2A442A" w:rsidR="00223886" w:rsidRPr="00232FDC" w:rsidRDefault="00000000">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r>
            <w:fldChar w:fldCharType="begin"/>
          </w:r>
          <w:r>
            <w:rPr>
              <w:rStyle w:val="IndexLink"/>
              <w:webHidden/>
            </w:rPr>
            <w:instrText xml:space="preserve"> TOC \z \t "SLM Heading 1,1,SLM Heading 2,2,SLM Heading 3,3" \h</w:instrText>
          </w:r>
          <w:r>
            <w:rPr>
              <w:rStyle w:val="IndexLink"/>
            </w:rPr>
            <w:fldChar w:fldCharType="separate"/>
          </w:r>
          <w:hyperlink w:anchor="_Toc234152590" w:history="1">
            <w:r w:rsidR="00223886" w:rsidRPr="00232FDC">
              <w:rPr>
                <w:rStyle w:val="Hyperlink"/>
                <w:noProof/>
                <w:sz w:val="18"/>
                <w:szCs w:val="18"/>
              </w:rPr>
              <w:t>1.</w:t>
            </w:r>
            <w:r w:rsidR="00223886" w:rsidRPr="00232FDC">
              <w:rPr>
                <w:rFonts w:asciiTheme="minorHAnsi" w:eastAsiaTheme="minorEastAsia" w:hAnsiTheme="minorHAnsi" w:cstheme="minorBidi"/>
                <w:noProof/>
                <w:kern w:val="2"/>
                <w:sz w:val="28"/>
                <w:szCs w:val="28"/>
                <w14:ligatures w14:val="standardContextual"/>
              </w:rPr>
              <w:tab/>
            </w:r>
            <w:r w:rsidR="00223886" w:rsidRPr="00232FDC">
              <w:rPr>
                <w:rStyle w:val="Hyperlink"/>
                <w:noProof/>
                <w:sz w:val="18"/>
                <w:szCs w:val="18"/>
              </w:rPr>
              <w:t>Objet</w:t>
            </w:r>
            <w:r w:rsidR="00223886" w:rsidRPr="00232FDC">
              <w:rPr>
                <w:noProof/>
                <w:webHidden/>
                <w:sz w:val="18"/>
                <w:szCs w:val="18"/>
              </w:rPr>
              <w:tab/>
            </w:r>
            <w:r w:rsidR="00223886" w:rsidRPr="00232FDC">
              <w:rPr>
                <w:noProof/>
                <w:webHidden/>
                <w:sz w:val="18"/>
                <w:szCs w:val="18"/>
              </w:rPr>
              <w:fldChar w:fldCharType="begin"/>
            </w:r>
            <w:r w:rsidR="00223886" w:rsidRPr="00232FDC">
              <w:rPr>
                <w:noProof/>
                <w:webHidden/>
                <w:sz w:val="18"/>
                <w:szCs w:val="18"/>
              </w:rPr>
              <w:instrText xml:space="preserve"> PAGEREF _Toc234152590 \h </w:instrText>
            </w:r>
            <w:r w:rsidR="00223886" w:rsidRPr="00232FDC">
              <w:rPr>
                <w:noProof/>
                <w:webHidden/>
                <w:sz w:val="18"/>
                <w:szCs w:val="18"/>
              </w:rPr>
            </w:r>
            <w:r w:rsidR="00223886" w:rsidRPr="00232FDC">
              <w:rPr>
                <w:noProof/>
                <w:webHidden/>
                <w:sz w:val="18"/>
                <w:szCs w:val="18"/>
              </w:rPr>
              <w:fldChar w:fldCharType="separate"/>
            </w:r>
            <w:r w:rsidR="00635D41">
              <w:rPr>
                <w:noProof/>
                <w:webHidden/>
                <w:sz w:val="18"/>
                <w:szCs w:val="18"/>
              </w:rPr>
              <w:t>4</w:t>
            </w:r>
            <w:r w:rsidR="00223886" w:rsidRPr="00232FDC">
              <w:rPr>
                <w:noProof/>
                <w:webHidden/>
                <w:sz w:val="18"/>
                <w:szCs w:val="18"/>
              </w:rPr>
              <w:fldChar w:fldCharType="end"/>
            </w:r>
          </w:hyperlink>
        </w:p>
        <w:p w14:paraId="21FE50DC" w14:textId="12C963DF"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591" w:history="1">
            <w:r w:rsidRPr="00232FDC">
              <w:rPr>
                <w:rStyle w:val="Hyperlink"/>
                <w:noProof/>
                <w:sz w:val="18"/>
                <w:szCs w:val="18"/>
              </w:rPr>
              <w:t>2.</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Limitations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_Toc234152591 \h </w:instrText>
            </w:r>
            <w:r w:rsidRPr="00232FDC">
              <w:rPr>
                <w:noProof/>
                <w:webHidden/>
                <w:sz w:val="18"/>
                <w:szCs w:val="18"/>
              </w:rPr>
            </w:r>
            <w:r w:rsidRPr="00232FDC">
              <w:rPr>
                <w:noProof/>
                <w:webHidden/>
                <w:sz w:val="18"/>
                <w:szCs w:val="18"/>
              </w:rPr>
              <w:fldChar w:fldCharType="separate"/>
            </w:r>
            <w:r w:rsidR="00635D41">
              <w:rPr>
                <w:noProof/>
                <w:webHidden/>
                <w:sz w:val="18"/>
                <w:szCs w:val="18"/>
              </w:rPr>
              <w:t>4</w:t>
            </w:r>
            <w:r w:rsidRPr="00232FDC">
              <w:rPr>
                <w:noProof/>
                <w:webHidden/>
                <w:sz w:val="18"/>
                <w:szCs w:val="18"/>
              </w:rPr>
              <w:fldChar w:fldCharType="end"/>
            </w:r>
          </w:hyperlink>
        </w:p>
        <w:p w14:paraId="3470CF1B" w14:textId="60B5EA9E"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592" w:history="1">
            <w:r w:rsidRPr="00232FDC">
              <w:rPr>
                <w:rStyle w:val="Hyperlink"/>
                <w:noProof/>
                <w:sz w:val="18"/>
                <w:szCs w:val="18"/>
              </w:rPr>
              <w:t>3.</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Procédures d'urgence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_Toc234152592 \h </w:instrText>
            </w:r>
            <w:r w:rsidRPr="00232FDC">
              <w:rPr>
                <w:noProof/>
                <w:webHidden/>
                <w:sz w:val="18"/>
                <w:szCs w:val="18"/>
              </w:rPr>
            </w:r>
            <w:r w:rsidRPr="00232FDC">
              <w:rPr>
                <w:noProof/>
                <w:webHidden/>
                <w:sz w:val="18"/>
                <w:szCs w:val="18"/>
              </w:rPr>
              <w:fldChar w:fldCharType="separate"/>
            </w:r>
            <w:r w:rsidR="00635D41">
              <w:rPr>
                <w:noProof/>
                <w:webHidden/>
                <w:sz w:val="18"/>
                <w:szCs w:val="18"/>
              </w:rPr>
              <w:t>5</w:t>
            </w:r>
            <w:r w:rsidRPr="00232FDC">
              <w:rPr>
                <w:noProof/>
                <w:webHidden/>
                <w:sz w:val="18"/>
                <w:szCs w:val="18"/>
              </w:rPr>
              <w:fldChar w:fldCharType="end"/>
            </w:r>
          </w:hyperlink>
        </w:p>
        <w:p w14:paraId="66C607B6" w14:textId="1B246134"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593" w:history="1">
            <w:r w:rsidRPr="00232FDC">
              <w:rPr>
                <w:rStyle w:val="Hyperlink"/>
                <w:noProof/>
                <w:sz w:val="18"/>
                <w:szCs w:val="18"/>
              </w:rPr>
              <w:t>4.</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Procédures normales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_Toc234152593 \h </w:instrText>
            </w:r>
            <w:r w:rsidRPr="00232FDC">
              <w:rPr>
                <w:noProof/>
                <w:webHidden/>
                <w:sz w:val="18"/>
                <w:szCs w:val="18"/>
              </w:rPr>
            </w:r>
            <w:r w:rsidRPr="00232FDC">
              <w:rPr>
                <w:noProof/>
                <w:webHidden/>
                <w:sz w:val="18"/>
                <w:szCs w:val="18"/>
              </w:rPr>
              <w:fldChar w:fldCharType="separate"/>
            </w:r>
            <w:r w:rsidR="00635D41">
              <w:rPr>
                <w:noProof/>
                <w:webHidden/>
                <w:sz w:val="18"/>
                <w:szCs w:val="18"/>
              </w:rPr>
              <w:t>5</w:t>
            </w:r>
            <w:r w:rsidRPr="00232FDC">
              <w:rPr>
                <w:noProof/>
                <w:webHidden/>
                <w:sz w:val="18"/>
                <w:szCs w:val="18"/>
              </w:rPr>
              <w:fldChar w:fldCharType="end"/>
            </w:r>
          </w:hyperlink>
        </w:p>
        <w:p w14:paraId="5622C734" w14:textId="2FAA9891"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4" w:history="1">
            <w:r w:rsidRPr="00232FDC">
              <w:rPr>
                <w:rStyle w:val="Hyperlink"/>
                <w:noProof/>
                <w:sz w:val="18"/>
                <w:szCs w:val="18"/>
              </w:rPr>
              <w:t>4.1.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Description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_Toc234152594 \h </w:instrText>
            </w:r>
            <w:r w:rsidRPr="00232FDC">
              <w:rPr>
                <w:noProof/>
                <w:webHidden/>
                <w:sz w:val="18"/>
                <w:szCs w:val="18"/>
              </w:rPr>
            </w:r>
            <w:r w:rsidRPr="00232FDC">
              <w:rPr>
                <w:noProof/>
                <w:webHidden/>
                <w:sz w:val="18"/>
                <w:szCs w:val="18"/>
              </w:rPr>
              <w:fldChar w:fldCharType="separate"/>
            </w:r>
            <w:r w:rsidR="00635D41">
              <w:rPr>
                <w:noProof/>
                <w:webHidden/>
                <w:sz w:val="18"/>
                <w:szCs w:val="18"/>
              </w:rPr>
              <w:t>5</w:t>
            </w:r>
            <w:r w:rsidRPr="00232FDC">
              <w:rPr>
                <w:noProof/>
                <w:webHidden/>
                <w:sz w:val="18"/>
                <w:szCs w:val="18"/>
              </w:rPr>
              <w:fldChar w:fldCharType="end"/>
            </w:r>
          </w:hyperlink>
        </w:p>
        <w:p w14:paraId="0F40F9EC" w14:textId="23E9844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5" w:history="1">
            <w:r w:rsidRPr="00232FDC">
              <w:rPr>
                <w:rStyle w:val="Hyperlink"/>
                <w:noProof/>
                <w:sz w:val="18"/>
                <w:szCs w:val="18"/>
              </w:rPr>
              <w:t>4.2.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Mise sous tension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_Toc234152595 \h </w:instrText>
            </w:r>
            <w:r w:rsidRPr="00232FDC">
              <w:rPr>
                <w:noProof/>
                <w:webHidden/>
                <w:sz w:val="18"/>
                <w:szCs w:val="18"/>
              </w:rPr>
            </w:r>
            <w:r w:rsidRPr="00232FDC">
              <w:rPr>
                <w:noProof/>
                <w:webHidden/>
                <w:sz w:val="18"/>
                <w:szCs w:val="18"/>
              </w:rPr>
              <w:fldChar w:fldCharType="separate"/>
            </w:r>
            <w:r w:rsidR="00635D41">
              <w:rPr>
                <w:noProof/>
                <w:webHidden/>
                <w:sz w:val="18"/>
                <w:szCs w:val="18"/>
              </w:rPr>
              <w:t>6</w:t>
            </w:r>
            <w:r w:rsidRPr="00232FDC">
              <w:rPr>
                <w:noProof/>
                <w:webHidden/>
                <w:sz w:val="18"/>
                <w:szCs w:val="18"/>
              </w:rPr>
              <w:fldChar w:fldCharType="end"/>
            </w:r>
          </w:hyperlink>
        </w:p>
        <w:p w14:paraId="4AC09904" w14:textId="3D87BC8A"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6" w:history="1">
            <w:r w:rsidRPr="00232FDC">
              <w:rPr>
                <w:rStyle w:val="Hyperlink"/>
                <w:noProof/>
                <w:sz w:val="18"/>
                <w:szCs w:val="18"/>
              </w:rPr>
              <w:t>4.3.</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Mise hors tension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_Toc234152596 \h </w:instrText>
            </w:r>
            <w:r w:rsidRPr="00232FDC">
              <w:rPr>
                <w:noProof/>
                <w:webHidden/>
                <w:sz w:val="18"/>
                <w:szCs w:val="18"/>
              </w:rPr>
            </w:r>
            <w:r w:rsidRPr="00232FDC">
              <w:rPr>
                <w:noProof/>
                <w:webHidden/>
                <w:sz w:val="18"/>
                <w:szCs w:val="18"/>
              </w:rPr>
              <w:fldChar w:fldCharType="separate"/>
            </w:r>
            <w:r w:rsidR="00635D41">
              <w:rPr>
                <w:noProof/>
                <w:webHidden/>
                <w:sz w:val="18"/>
                <w:szCs w:val="18"/>
              </w:rPr>
              <w:t>6</w:t>
            </w:r>
            <w:r w:rsidRPr="00232FDC">
              <w:rPr>
                <w:noProof/>
                <w:webHidden/>
                <w:sz w:val="18"/>
                <w:szCs w:val="18"/>
              </w:rPr>
              <w:fldChar w:fldCharType="end"/>
            </w:r>
          </w:hyperlink>
        </w:p>
        <w:p w14:paraId="59BB16D4" w14:textId="3003A02A"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7" w:history="1">
            <w:r w:rsidRPr="00232FDC">
              <w:rPr>
                <w:rStyle w:val="Hyperlink"/>
                <w:noProof/>
                <w:sz w:val="18"/>
                <w:szCs w:val="18"/>
              </w:rPr>
              <w:t>4.4.</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Écrans spéciaux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_Toc234152597 \h </w:instrText>
            </w:r>
            <w:r w:rsidRPr="00232FDC">
              <w:rPr>
                <w:noProof/>
                <w:webHidden/>
                <w:sz w:val="18"/>
                <w:szCs w:val="18"/>
              </w:rPr>
            </w:r>
            <w:r w:rsidRPr="00232FDC">
              <w:rPr>
                <w:noProof/>
                <w:webHidden/>
                <w:sz w:val="18"/>
                <w:szCs w:val="18"/>
              </w:rPr>
              <w:fldChar w:fldCharType="separate"/>
            </w:r>
            <w:r w:rsidR="00635D41">
              <w:rPr>
                <w:noProof/>
                <w:webHidden/>
                <w:sz w:val="18"/>
                <w:szCs w:val="18"/>
              </w:rPr>
              <w:t>7</w:t>
            </w:r>
            <w:r w:rsidRPr="00232FDC">
              <w:rPr>
                <w:noProof/>
                <w:webHidden/>
                <w:sz w:val="18"/>
                <w:szCs w:val="18"/>
              </w:rPr>
              <w:fldChar w:fldCharType="end"/>
            </w:r>
          </w:hyperlink>
        </w:p>
        <w:p w14:paraId="79679DD3" w14:textId="50EF1699"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8" w:history="1">
            <w:r w:rsidRPr="00232FDC">
              <w:rPr>
                <w:rStyle w:val="Hyperlink"/>
                <w:noProof/>
                <w:sz w:val="18"/>
                <w:szCs w:val="18"/>
              </w:rPr>
              <w:t>4.5.</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Démarrage du mode enregistrement</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_Toc234152598 \h </w:instrText>
            </w:r>
            <w:r w:rsidRPr="00232FDC">
              <w:rPr>
                <w:noProof/>
                <w:webHidden/>
                <w:sz w:val="18"/>
                <w:szCs w:val="18"/>
              </w:rPr>
            </w:r>
            <w:r w:rsidRPr="00232FDC">
              <w:rPr>
                <w:noProof/>
                <w:webHidden/>
                <w:sz w:val="18"/>
                <w:szCs w:val="18"/>
              </w:rPr>
              <w:fldChar w:fldCharType="separate"/>
            </w:r>
            <w:r w:rsidR="00635D41">
              <w:rPr>
                <w:noProof/>
                <w:webHidden/>
                <w:sz w:val="18"/>
                <w:szCs w:val="18"/>
              </w:rPr>
              <w:t>8</w:t>
            </w:r>
            <w:r w:rsidRPr="00232FDC">
              <w:rPr>
                <w:noProof/>
                <w:webHidden/>
                <w:sz w:val="18"/>
                <w:szCs w:val="18"/>
              </w:rPr>
              <w:fldChar w:fldCharType="end"/>
            </w:r>
          </w:hyperlink>
        </w:p>
        <w:p w14:paraId="171EAD8D" w14:textId="07CCB1AA"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599" w:history="1">
            <w:r w:rsidRPr="00232FDC">
              <w:rPr>
                <w:rStyle w:val="Hyperlink"/>
                <w:noProof/>
                <w:sz w:val="18"/>
                <w:szCs w:val="18"/>
              </w:rPr>
              <w:t>4.6.</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Arrêt du mode enregistrement</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_Toc234152599 \h </w:instrText>
            </w:r>
            <w:r w:rsidRPr="00232FDC">
              <w:rPr>
                <w:noProof/>
                <w:webHidden/>
                <w:sz w:val="18"/>
                <w:szCs w:val="18"/>
              </w:rPr>
            </w:r>
            <w:r w:rsidRPr="00232FDC">
              <w:rPr>
                <w:noProof/>
                <w:webHidden/>
                <w:sz w:val="18"/>
                <w:szCs w:val="18"/>
              </w:rPr>
              <w:fldChar w:fldCharType="separate"/>
            </w:r>
            <w:r w:rsidR="00635D41">
              <w:rPr>
                <w:noProof/>
                <w:webHidden/>
                <w:sz w:val="18"/>
                <w:szCs w:val="18"/>
              </w:rPr>
              <w:t>9</w:t>
            </w:r>
            <w:r w:rsidRPr="00232FDC">
              <w:rPr>
                <w:noProof/>
                <w:webHidden/>
                <w:sz w:val="18"/>
                <w:szCs w:val="18"/>
              </w:rPr>
              <w:fldChar w:fldCharType="end"/>
            </w:r>
          </w:hyperlink>
        </w:p>
        <w:p w14:paraId="0EF4C47B" w14:textId="160476B4"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0" w:history="1">
            <w:r w:rsidRPr="00232FDC">
              <w:rPr>
                <w:rStyle w:val="Hyperlink"/>
                <w:noProof/>
                <w:sz w:val="18"/>
                <w:szCs w:val="18"/>
              </w:rPr>
              <w:t>4.7.</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Vérification avant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_Toc234152600 \h </w:instrText>
            </w:r>
            <w:r w:rsidRPr="00232FDC">
              <w:rPr>
                <w:noProof/>
                <w:webHidden/>
                <w:sz w:val="18"/>
                <w:szCs w:val="18"/>
              </w:rPr>
            </w:r>
            <w:r w:rsidRPr="00232FDC">
              <w:rPr>
                <w:noProof/>
                <w:webHidden/>
                <w:sz w:val="18"/>
                <w:szCs w:val="18"/>
              </w:rPr>
              <w:fldChar w:fldCharType="separate"/>
            </w:r>
            <w:r w:rsidR="00635D41">
              <w:rPr>
                <w:noProof/>
                <w:webHidden/>
                <w:sz w:val="18"/>
                <w:szCs w:val="18"/>
              </w:rPr>
              <w:t>10</w:t>
            </w:r>
            <w:r w:rsidRPr="00232FDC">
              <w:rPr>
                <w:noProof/>
                <w:webHidden/>
                <w:sz w:val="18"/>
                <w:szCs w:val="18"/>
              </w:rPr>
              <w:fldChar w:fldCharType="end"/>
            </w:r>
          </w:hyperlink>
        </w:p>
        <w:p w14:paraId="5F225662" w14:textId="37E82133"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1" w:history="1">
            <w:r w:rsidRPr="00232FDC">
              <w:rPr>
                <w:rStyle w:val="Hyperlink"/>
                <w:noProof/>
                <w:sz w:val="18"/>
                <w:szCs w:val="18"/>
              </w:rPr>
              <w:t>4.8.</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Avant le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_Toc234152601 \h </w:instrText>
            </w:r>
            <w:r w:rsidRPr="00232FDC">
              <w:rPr>
                <w:noProof/>
                <w:webHidden/>
                <w:sz w:val="18"/>
                <w:szCs w:val="18"/>
              </w:rPr>
            </w:r>
            <w:r w:rsidRPr="00232FDC">
              <w:rPr>
                <w:noProof/>
                <w:webHidden/>
                <w:sz w:val="18"/>
                <w:szCs w:val="18"/>
              </w:rPr>
              <w:fldChar w:fldCharType="separate"/>
            </w:r>
            <w:r w:rsidR="00635D41">
              <w:rPr>
                <w:noProof/>
                <w:webHidden/>
                <w:sz w:val="18"/>
                <w:szCs w:val="18"/>
              </w:rPr>
              <w:t>10</w:t>
            </w:r>
            <w:r w:rsidRPr="00232FDC">
              <w:rPr>
                <w:noProof/>
                <w:webHidden/>
                <w:sz w:val="18"/>
                <w:szCs w:val="18"/>
              </w:rPr>
              <w:fldChar w:fldCharType="end"/>
            </w:r>
          </w:hyperlink>
        </w:p>
        <w:p w14:paraId="4358D42E" w14:textId="4C4A374B"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2" w:history="1">
            <w:r w:rsidRPr="00232FDC">
              <w:rPr>
                <w:rStyle w:val="Hyperlink"/>
                <w:noProof/>
                <w:sz w:val="18"/>
                <w:szCs w:val="18"/>
              </w:rPr>
              <w:t>4.9.</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Après le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_Toc234152602 \h </w:instrText>
            </w:r>
            <w:r w:rsidRPr="00232FDC">
              <w:rPr>
                <w:noProof/>
                <w:webHidden/>
                <w:sz w:val="18"/>
                <w:szCs w:val="18"/>
              </w:rPr>
            </w:r>
            <w:r w:rsidRPr="00232FDC">
              <w:rPr>
                <w:noProof/>
                <w:webHidden/>
                <w:sz w:val="18"/>
                <w:szCs w:val="18"/>
              </w:rPr>
              <w:fldChar w:fldCharType="separate"/>
            </w:r>
            <w:r w:rsidR="00635D41">
              <w:rPr>
                <w:noProof/>
                <w:webHidden/>
                <w:sz w:val="18"/>
                <w:szCs w:val="18"/>
              </w:rPr>
              <w:t>11</w:t>
            </w:r>
            <w:r w:rsidRPr="00232FDC">
              <w:rPr>
                <w:noProof/>
                <w:webHidden/>
                <w:sz w:val="18"/>
                <w:szCs w:val="18"/>
              </w:rPr>
              <w:fldChar w:fldCharType="end"/>
            </w:r>
          </w:hyperlink>
        </w:p>
        <w:p w14:paraId="41D0B5BD" w14:textId="65241FF7"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3" w:history="1">
            <w:r w:rsidRPr="00232FDC">
              <w:rPr>
                <w:rStyle w:val="Hyperlink"/>
                <w:noProof/>
                <w:sz w:val="18"/>
                <w:szCs w:val="18"/>
              </w:rPr>
              <w:t>4.10.</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À la fin de la journée de vol</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_Toc234152603 \h </w:instrText>
            </w:r>
            <w:r w:rsidRPr="00232FDC">
              <w:rPr>
                <w:noProof/>
                <w:webHidden/>
                <w:sz w:val="18"/>
                <w:szCs w:val="18"/>
              </w:rPr>
            </w:r>
            <w:r w:rsidRPr="00232FDC">
              <w:rPr>
                <w:noProof/>
                <w:webHidden/>
                <w:sz w:val="18"/>
                <w:szCs w:val="18"/>
              </w:rPr>
              <w:fldChar w:fldCharType="separate"/>
            </w:r>
            <w:r w:rsidR="00635D41">
              <w:rPr>
                <w:noProof/>
                <w:webHidden/>
                <w:sz w:val="18"/>
                <w:szCs w:val="18"/>
              </w:rPr>
              <w:t>11</w:t>
            </w:r>
            <w:r w:rsidRPr="00232FDC">
              <w:rPr>
                <w:noProof/>
                <w:webHidden/>
                <w:sz w:val="18"/>
                <w:szCs w:val="18"/>
              </w:rPr>
              <w:fldChar w:fldCharType="end"/>
            </w:r>
          </w:hyperlink>
        </w:p>
        <w:p w14:paraId="7ED8E301" w14:textId="2C6ADCA6"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04" w:history="1">
            <w:r w:rsidRPr="00232FDC">
              <w:rPr>
                <w:rStyle w:val="Hyperlink"/>
                <w:noProof/>
                <w:sz w:val="18"/>
                <w:szCs w:val="18"/>
              </w:rPr>
              <w:t>5.</w:t>
            </w:r>
            <w:r w:rsidRPr="00232FDC">
              <w:rPr>
                <w:rFonts w:asciiTheme="minorHAnsi" w:eastAsiaTheme="minorEastAsia" w:hAnsiTheme="minorHAnsi" w:cstheme="minorBidi"/>
                <w:noProof/>
                <w:kern w:val="2"/>
                <w:sz w:val="28"/>
                <w:szCs w:val="28"/>
                <w14:ligatures w14:val="standardContextual"/>
              </w:rPr>
              <w:tab/>
            </w:r>
            <w:r w:rsidRPr="00232FDC">
              <w:rPr>
                <w:rStyle w:val="Hyperlink"/>
                <w:bCs/>
                <w:noProof/>
                <w:sz w:val="18"/>
                <w:szCs w:val="18"/>
              </w:rPr>
              <w:t>Messages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_Toc234152604 \h </w:instrText>
            </w:r>
            <w:r w:rsidRPr="00232FDC">
              <w:rPr>
                <w:noProof/>
                <w:webHidden/>
                <w:sz w:val="18"/>
                <w:szCs w:val="18"/>
              </w:rPr>
            </w:r>
            <w:r w:rsidRPr="00232FDC">
              <w:rPr>
                <w:noProof/>
                <w:webHidden/>
                <w:sz w:val="18"/>
                <w:szCs w:val="18"/>
              </w:rPr>
              <w:fldChar w:fldCharType="separate"/>
            </w:r>
            <w:r w:rsidR="00635D41">
              <w:rPr>
                <w:noProof/>
                <w:webHidden/>
                <w:sz w:val="18"/>
                <w:szCs w:val="18"/>
              </w:rPr>
              <w:t>14</w:t>
            </w:r>
            <w:r w:rsidRPr="00232FDC">
              <w:rPr>
                <w:noProof/>
                <w:webHidden/>
                <w:sz w:val="18"/>
                <w:szCs w:val="18"/>
              </w:rPr>
              <w:fldChar w:fldCharType="end"/>
            </w:r>
          </w:hyperlink>
        </w:p>
        <w:p w14:paraId="6189AB47" w14:textId="06903014"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05" w:history="1">
            <w:r w:rsidRPr="00232FDC">
              <w:rPr>
                <w:rStyle w:val="Hyperlink"/>
                <w:noProof/>
                <w:sz w:val="18"/>
                <w:szCs w:val="18"/>
              </w:rPr>
              <w:t>6.</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Fonctions spéciales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_Toc234152605 \h </w:instrText>
            </w:r>
            <w:r w:rsidRPr="00232FDC">
              <w:rPr>
                <w:noProof/>
                <w:webHidden/>
                <w:sz w:val="18"/>
                <w:szCs w:val="18"/>
              </w:rPr>
            </w:r>
            <w:r w:rsidRPr="00232FDC">
              <w:rPr>
                <w:noProof/>
                <w:webHidden/>
                <w:sz w:val="18"/>
                <w:szCs w:val="18"/>
              </w:rPr>
              <w:fldChar w:fldCharType="separate"/>
            </w:r>
            <w:r w:rsidR="00635D41">
              <w:rPr>
                <w:noProof/>
                <w:webHidden/>
                <w:sz w:val="18"/>
                <w:szCs w:val="18"/>
              </w:rPr>
              <w:t>15</w:t>
            </w:r>
            <w:r w:rsidRPr="00232FDC">
              <w:rPr>
                <w:noProof/>
                <w:webHidden/>
                <w:sz w:val="18"/>
                <w:szCs w:val="18"/>
              </w:rPr>
              <w:fldChar w:fldCharType="end"/>
            </w:r>
          </w:hyperlink>
        </w:p>
        <w:p w14:paraId="797C9DD4" w14:textId="4892D20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6" w:history="1">
            <w:r w:rsidRPr="00232FDC">
              <w:rPr>
                <w:rStyle w:val="Hyperlink"/>
                <w:noProof/>
                <w:sz w:val="18"/>
                <w:szCs w:val="18"/>
              </w:rPr>
              <w:t>6.1.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Réinitialisation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_Toc234152606 \h </w:instrText>
            </w:r>
            <w:r w:rsidRPr="00232FDC">
              <w:rPr>
                <w:noProof/>
                <w:webHidden/>
                <w:sz w:val="18"/>
                <w:szCs w:val="18"/>
              </w:rPr>
            </w:r>
            <w:r w:rsidRPr="00232FDC">
              <w:rPr>
                <w:noProof/>
                <w:webHidden/>
                <w:sz w:val="18"/>
                <w:szCs w:val="18"/>
              </w:rPr>
              <w:fldChar w:fldCharType="separate"/>
            </w:r>
            <w:r w:rsidR="00635D41">
              <w:rPr>
                <w:noProof/>
                <w:webHidden/>
                <w:sz w:val="18"/>
                <w:szCs w:val="18"/>
              </w:rPr>
              <w:t>15</w:t>
            </w:r>
            <w:r w:rsidRPr="00232FDC">
              <w:rPr>
                <w:noProof/>
                <w:webHidden/>
                <w:sz w:val="18"/>
                <w:szCs w:val="18"/>
              </w:rPr>
              <w:fldChar w:fldCharType="end"/>
            </w:r>
          </w:hyperlink>
        </w:p>
        <w:p w14:paraId="3CBFC274" w14:textId="4C32B4AF"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7" w:history="1">
            <w:r w:rsidRPr="00232FDC">
              <w:rPr>
                <w:rStyle w:val="Hyperlink"/>
                <w:noProof/>
                <w:sz w:val="18"/>
                <w:szCs w:val="18"/>
              </w:rPr>
              <w:t>6.2.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Paramètres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_Toc234152607 \h </w:instrText>
            </w:r>
            <w:r w:rsidRPr="00232FDC">
              <w:rPr>
                <w:noProof/>
                <w:webHidden/>
                <w:sz w:val="18"/>
                <w:szCs w:val="18"/>
              </w:rPr>
            </w:r>
            <w:r w:rsidRPr="00232FDC">
              <w:rPr>
                <w:noProof/>
                <w:webHidden/>
                <w:sz w:val="18"/>
                <w:szCs w:val="18"/>
              </w:rPr>
              <w:fldChar w:fldCharType="separate"/>
            </w:r>
            <w:r w:rsidR="00635D41">
              <w:rPr>
                <w:noProof/>
                <w:webHidden/>
                <w:sz w:val="18"/>
                <w:szCs w:val="18"/>
              </w:rPr>
              <w:t>16</w:t>
            </w:r>
            <w:r w:rsidRPr="00232FDC">
              <w:rPr>
                <w:noProof/>
                <w:webHidden/>
                <w:sz w:val="18"/>
                <w:szCs w:val="18"/>
              </w:rPr>
              <w:fldChar w:fldCharType="end"/>
            </w:r>
          </w:hyperlink>
        </w:p>
        <w:p w14:paraId="2393C079" w14:textId="31307B75"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8" w:history="1">
            <w:r w:rsidRPr="00232FDC">
              <w:rPr>
                <w:rStyle w:val="Hyperlink"/>
                <w:noProof/>
                <w:sz w:val="18"/>
                <w:szCs w:val="18"/>
              </w:rPr>
              <w:t>6.3.</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Accès aux pages Web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_Toc234152608 \h </w:instrText>
            </w:r>
            <w:r w:rsidRPr="00232FDC">
              <w:rPr>
                <w:noProof/>
                <w:webHidden/>
                <w:sz w:val="18"/>
                <w:szCs w:val="18"/>
              </w:rPr>
            </w:r>
            <w:r w:rsidRPr="00232FDC">
              <w:rPr>
                <w:noProof/>
                <w:webHidden/>
                <w:sz w:val="18"/>
                <w:szCs w:val="18"/>
              </w:rPr>
              <w:fldChar w:fldCharType="separate"/>
            </w:r>
            <w:r w:rsidR="00635D41">
              <w:rPr>
                <w:noProof/>
                <w:webHidden/>
                <w:sz w:val="18"/>
                <w:szCs w:val="18"/>
              </w:rPr>
              <w:t>17</w:t>
            </w:r>
            <w:r w:rsidRPr="00232FDC">
              <w:rPr>
                <w:noProof/>
                <w:webHidden/>
                <w:sz w:val="18"/>
                <w:szCs w:val="18"/>
              </w:rPr>
              <w:fldChar w:fldCharType="end"/>
            </w:r>
          </w:hyperlink>
        </w:p>
        <w:p w14:paraId="764B9DBF" w14:textId="77D135DF"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09" w:history="1">
            <w:r w:rsidRPr="00232FDC">
              <w:rPr>
                <w:rStyle w:val="Hyperlink"/>
                <w:noProof/>
                <w:sz w:val="18"/>
                <w:szCs w:val="18"/>
              </w:rPr>
              <w:t>6.4.</w:t>
            </w:r>
            <w:r w:rsidRPr="00232FDC">
              <w:rPr>
                <w:rFonts w:asciiTheme="minorHAnsi" w:eastAsiaTheme="minorEastAsia" w:hAnsiTheme="minorHAnsi" w:cstheme="minorBidi"/>
                <w:noProof/>
                <w:kern w:val="2"/>
                <w:sz w:val="28"/>
                <w:szCs w:val="28"/>
                <w14:ligatures w14:val="standardContextual"/>
              </w:rPr>
              <w:tab/>
            </w:r>
            <w:r w:rsidRPr="00232FDC">
              <w:rPr>
                <w:rStyle w:val="Hyperlink"/>
                <w:bCs/>
                <w:iCs/>
                <w:noProof/>
                <w:sz w:val="18"/>
                <w:szCs w:val="18"/>
              </w:rPr>
              <w:t>Calibrations initiales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_Toc234152609 \h </w:instrText>
            </w:r>
            <w:r w:rsidRPr="00232FDC">
              <w:rPr>
                <w:noProof/>
                <w:webHidden/>
                <w:sz w:val="18"/>
                <w:szCs w:val="18"/>
              </w:rPr>
            </w:r>
            <w:r w:rsidRPr="00232FDC">
              <w:rPr>
                <w:noProof/>
                <w:webHidden/>
                <w:sz w:val="18"/>
                <w:szCs w:val="18"/>
              </w:rPr>
              <w:fldChar w:fldCharType="separate"/>
            </w:r>
            <w:r w:rsidR="00635D41">
              <w:rPr>
                <w:noProof/>
                <w:webHidden/>
                <w:sz w:val="18"/>
                <w:szCs w:val="18"/>
              </w:rPr>
              <w:t>18</w:t>
            </w:r>
            <w:r w:rsidRPr="00232FDC">
              <w:rPr>
                <w:noProof/>
                <w:webHidden/>
                <w:sz w:val="18"/>
                <w:szCs w:val="18"/>
              </w:rPr>
              <w:fldChar w:fldCharType="end"/>
            </w:r>
          </w:hyperlink>
        </w:p>
        <w:p w14:paraId="4DEFA6A4" w14:textId="3989D3DC"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10" w:history="1">
            <w:r w:rsidRPr="00232FDC">
              <w:rPr>
                <w:rStyle w:val="Hyperlink"/>
                <w:noProof/>
                <w:sz w:val="18"/>
                <w:szCs w:val="18"/>
              </w:rPr>
              <w:t>6.4.1.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Calibration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_Toc234152610 \h </w:instrText>
            </w:r>
            <w:r w:rsidRPr="00232FDC">
              <w:rPr>
                <w:noProof/>
                <w:webHidden/>
                <w:sz w:val="18"/>
                <w:szCs w:val="18"/>
              </w:rPr>
            </w:r>
            <w:r w:rsidRPr="00232FDC">
              <w:rPr>
                <w:noProof/>
                <w:webHidden/>
                <w:sz w:val="18"/>
                <w:szCs w:val="18"/>
              </w:rPr>
              <w:fldChar w:fldCharType="separate"/>
            </w:r>
            <w:r w:rsidR="00635D41">
              <w:rPr>
                <w:noProof/>
                <w:webHidden/>
                <w:sz w:val="18"/>
                <w:szCs w:val="18"/>
              </w:rPr>
              <w:t>20</w:t>
            </w:r>
            <w:r w:rsidRPr="00232FDC">
              <w:rPr>
                <w:noProof/>
                <w:webHidden/>
                <w:sz w:val="18"/>
                <w:szCs w:val="18"/>
              </w:rPr>
              <w:fldChar w:fldCharType="end"/>
            </w:r>
          </w:hyperlink>
        </w:p>
        <w:p w14:paraId="7DD8BDF6" w14:textId="02905826"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11" w:history="1">
            <w:r w:rsidRPr="00232FDC">
              <w:rPr>
                <w:rStyle w:val="Hyperlink"/>
                <w:noProof/>
                <w:sz w:val="18"/>
                <w:szCs w:val="18"/>
              </w:rPr>
              <w:t>6.4.2.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Calibration d'installation</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_Toc234152611 \h </w:instrText>
            </w:r>
            <w:r w:rsidRPr="00232FDC">
              <w:rPr>
                <w:noProof/>
                <w:webHidden/>
                <w:sz w:val="18"/>
                <w:szCs w:val="18"/>
              </w:rPr>
            </w:r>
            <w:r w:rsidRPr="00232FDC">
              <w:rPr>
                <w:noProof/>
                <w:webHidden/>
                <w:sz w:val="18"/>
                <w:szCs w:val="18"/>
              </w:rPr>
              <w:fldChar w:fldCharType="separate"/>
            </w:r>
            <w:r w:rsidR="00635D41">
              <w:rPr>
                <w:noProof/>
                <w:webHidden/>
                <w:sz w:val="18"/>
                <w:szCs w:val="18"/>
              </w:rPr>
              <w:t>22</w:t>
            </w:r>
            <w:r w:rsidRPr="00232FDC">
              <w:rPr>
                <w:noProof/>
                <w:webHidden/>
                <w:sz w:val="18"/>
                <w:szCs w:val="18"/>
              </w:rPr>
              <w:fldChar w:fldCharType="end"/>
            </w:r>
          </w:hyperlink>
        </w:p>
        <w:p w14:paraId="7EFC8524" w14:textId="5EAD7F51"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2" w:history="1">
            <w:r w:rsidRPr="00232FDC">
              <w:rPr>
                <w:rStyle w:val="Hyperlink"/>
                <w:noProof/>
                <w:sz w:val="18"/>
                <w:szCs w:val="18"/>
              </w:rPr>
              <w:t>6.5.</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Gestion des rapports de calibrations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_Toc234152612 \h </w:instrText>
            </w:r>
            <w:r w:rsidRPr="00232FDC">
              <w:rPr>
                <w:noProof/>
                <w:webHidden/>
                <w:sz w:val="18"/>
                <w:szCs w:val="18"/>
              </w:rPr>
            </w:r>
            <w:r w:rsidRPr="00232FDC">
              <w:rPr>
                <w:noProof/>
                <w:webHidden/>
                <w:sz w:val="18"/>
                <w:szCs w:val="18"/>
              </w:rPr>
              <w:fldChar w:fldCharType="separate"/>
            </w:r>
            <w:r w:rsidR="00635D41">
              <w:rPr>
                <w:noProof/>
                <w:webHidden/>
                <w:sz w:val="18"/>
                <w:szCs w:val="18"/>
              </w:rPr>
              <w:t>24</w:t>
            </w:r>
            <w:r w:rsidRPr="00232FDC">
              <w:rPr>
                <w:noProof/>
                <w:webHidden/>
                <w:sz w:val="18"/>
                <w:szCs w:val="18"/>
              </w:rPr>
              <w:fldChar w:fldCharType="end"/>
            </w:r>
          </w:hyperlink>
        </w:p>
        <w:p w14:paraId="388CC32B" w14:textId="615B4DF5"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3" w:history="1">
            <w:r w:rsidRPr="00232FDC">
              <w:rPr>
                <w:rStyle w:val="Hyperlink"/>
                <w:noProof/>
                <w:sz w:val="18"/>
                <w:szCs w:val="18"/>
              </w:rPr>
              <w:t>6.6.</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Suppression de fichiers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_Toc234152613 \h </w:instrText>
            </w:r>
            <w:r w:rsidRPr="00232FDC">
              <w:rPr>
                <w:noProof/>
                <w:webHidden/>
                <w:sz w:val="18"/>
                <w:szCs w:val="18"/>
              </w:rPr>
            </w:r>
            <w:r w:rsidRPr="00232FDC">
              <w:rPr>
                <w:noProof/>
                <w:webHidden/>
                <w:sz w:val="18"/>
                <w:szCs w:val="18"/>
              </w:rPr>
              <w:fldChar w:fldCharType="separate"/>
            </w:r>
            <w:r w:rsidR="00635D41">
              <w:rPr>
                <w:noProof/>
                <w:webHidden/>
                <w:sz w:val="18"/>
                <w:szCs w:val="18"/>
              </w:rPr>
              <w:t>25</w:t>
            </w:r>
            <w:r w:rsidRPr="00232FDC">
              <w:rPr>
                <w:noProof/>
                <w:webHidden/>
                <w:sz w:val="18"/>
                <w:szCs w:val="18"/>
              </w:rPr>
              <w:fldChar w:fldCharType="end"/>
            </w:r>
          </w:hyperlink>
        </w:p>
        <w:p w14:paraId="0B2823AA" w14:textId="058E8C87"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4" w:history="1">
            <w:r w:rsidRPr="00232FDC">
              <w:rPr>
                <w:rStyle w:val="Hyperlink"/>
                <w:noProof/>
                <w:sz w:val="18"/>
                <w:szCs w:val="18"/>
              </w:rPr>
              <w:t>6.7.</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Mise à jour du firmware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_Toc234152614 \h </w:instrText>
            </w:r>
            <w:r w:rsidRPr="00232FDC">
              <w:rPr>
                <w:noProof/>
                <w:webHidden/>
                <w:sz w:val="18"/>
                <w:szCs w:val="18"/>
              </w:rPr>
            </w:r>
            <w:r w:rsidRPr="00232FDC">
              <w:rPr>
                <w:noProof/>
                <w:webHidden/>
                <w:sz w:val="18"/>
                <w:szCs w:val="18"/>
              </w:rPr>
              <w:fldChar w:fldCharType="separate"/>
            </w:r>
            <w:r w:rsidR="00635D41">
              <w:rPr>
                <w:noProof/>
                <w:webHidden/>
                <w:sz w:val="18"/>
                <w:szCs w:val="18"/>
              </w:rPr>
              <w:t>25</w:t>
            </w:r>
            <w:r w:rsidRPr="00232FDC">
              <w:rPr>
                <w:noProof/>
                <w:webHidden/>
                <w:sz w:val="18"/>
                <w:szCs w:val="18"/>
              </w:rPr>
              <w:fldChar w:fldCharType="end"/>
            </w:r>
          </w:hyperlink>
        </w:p>
        <w:p w14:paraId="1DECD879" w14:textId="51FDF7D4"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5" w:history="1">
            <w:r w:rsidRPr="00232FDC">
              <w:rPr>
                <w:rStyle w:val="Hyperlink"/>
                <w:noProof/>
                <w:sz w:val="18"/>
                <w:szCs w:val="18"/>
              </w:rPr>
              <w:t>6.8.</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Au sujet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_Toc234152615 \h </w:instrText>
            </w:r>
            <w:r w:rsidRPr="00232FDC">
              <w:rPr>
                <w:noProof/>
                <w:webHidden/>
                <w:sz w:val="18"/>
                <w:szCs w:val="18"/>
              </w:rPr>
            </w:r>
            <w:r w:rsidRPr="00232FDC">
              <w:rPr>
                <w:noProof/>
                <w:webHidden/>
                <w:sz w:val="18"/>
                <w:szCs w:val="18"/>
              </w:rPr>
              <w:fldChar w:fldCharType="separate"/>
            </w:r>
            <w:r w:rsidR="00635D41">
              <w:rPr>
                <w:noProof/>
                <w:webHidden/>
                <w:sz w:val="18"/>
                <w:szCs w:val="18"/>
              </w:rPr>
              <w:t>27</w:t>
            </w:r>
            <w:r w:rsidRPr="00232FDC">
              <w:rPr>
                <w:noProof/>
                <w:webHidden/>
                <w:sz w:val="18"/>
                <w:szCs w:val="18"/>
              </w:rPr>
              <w:fldChar w:fldCharType="end"/>
            </w:r>
          </w:hyperlink>
        </w:p>
        <w:p w14:paraId="223957C6" w14:textId="7B123551"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16" w:history="1">
            <w:r w:rsidRPr="00232FDC">
              <w:rPr>
                <w:rStyle w:val="Hyperlink"/>
                <w:noProof/>
                <w:sz w:val="18"/>
                <w:szCs w:val="18"/>
              </w:rPr>
              <w:t>7.</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Installation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_Toc234152616 \h </w:instrText>
            </w:r>
            <w:r w:rsidRPr="00232FDC">
              <w:rPr>
                <w:noProof/>
                <w:webHidden/>
                <w:sz w:val="18"/>
                <w:szCs w:val="18"/>
              </w:rPr>
            </w:r>
            <w:r w:rsidRPr="00232FDC">
              <w:rPr>
                <w:noProof/>
                <w:webHidden/>
                <w:sz w:val="18"/>
                <w:szCs w:val="18"/>
              </w:rPr>
              <w:fldChar w:fldCharType="separate"/>
            </w:r>
            <w:r w:rsidR="00635D41">
              <w:rPr>
                <w:noProof/>
                <w:webHidden/>
                <w:sz w:val="18"/>
                <w:szCs w:val="18"/>
              </w:rPr>
              <w:t>27</w:t>
            </w:r>
            <w:r w:rsidRPr="00232FDC">
              <w:rPr>
                <w:noProof/>
                <w:webHidden/>
                <w:sz w:val="18"/>
                <w:szCs w:val="18"/>
              </w:rPr>
              <w:fldChar w:fldCharType="end"/>
            </w:r>
          </w:hyperlink>
        </w:p>
        <w:p w14:paraId="0CE91B27" w14:textId="6A519EF5"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7" w:history="1">
            <w:r w:rsidRPr="00232FDC">
              <w:rPr>
                <w:rStyle w:val="Hyperlink"/>
                <w:noProof/>
                <w:sz w:val="18"/>
                <w:szCs w:val="18"/>
              </w:rPr>
              <w:t>7.1.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Installation de l'enregistreur dans le planeur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_Toc234152617 \h </w:instrText>
            </w:r>
            <w:r w:rsidRPr="00232FDC">
              <w:rPr>
                <w:noProof/>
                <w:webHidden/>
                <w:sz w:val="18"/>
                <w:szCs w:val="18"/>
              </w:rPr>
            </w:r>
            <w:r w:rsidRPr="00232FDC">
              <w:rPr>
                <w:noProof/>
                <w:webHidden/>
                <w:sz w:val="18"/>
                <w:szCs w:val="18"/>
              </w:rPr>
              <w:fldChar w:fldCharType="separate"/>
            </w:r>
            <w:r w:rsidR="00635D41">
              <w:rPr>
                <w:noProof/>
                <w:webHidden/>
                <w:sz w:val="18"/>
                <w:szCs w:val="18"/>
              </w:rPr>
              <w:t>28</w:t>
            </w:r>
            <w:r w:rsidRPr="00232FDC">
              <w:rPr>
                <w:noProof/>
                <w:webHidden/>
                <w:sz w:val="18"/>
                <w:szCs w:val="18"/>
              </w:rPr>
              <w:fldChar w:fldCharType="end"/>
            </w:r>
          </w:hyperlink>
        </w:p>
        <w:p w14:paraId="65C360F0" w14:textId="6407F412"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8" w:history="1">
            <w:r w:rsidRPr="00232FDC">
              <w:rPr>
                <w:rStyle w:val="Hyperlink"/>
                <w:noProof/>
                <w:sz w:val="18"/>
                <w:szCs w:val="18"/>
              </w:rPr>
              <w:t>7.2.</w:t>
            </w:r>
            <w:r w:rsidRPr="00232FDC">
              <w:rPr>
                <w:rFonts w:asciiTheme="minorHAnsi" w:eastAsiaTheme="minorEastAsia" w:hAnsiTheme="minorHAnsi" w:cstheme="minorBidi"/>
                <w:noProof/>
                <w:kern w:val="2"/>
                <w:sz w:val="28"/>
                <w:szCs w:val="28"/>
                <w14:ligatures w14:val="standardContextual"/>
              </w:rPr>
              <w:tab/>
            </w:r>
            <w:r w:rsidRPr="00232FDC">
              <w:rPr>
                <w:rStyle w:val="Hyperlink"/>
                <w:bCs/>
                <w:iCs/>
                <w:noProof/>
                <w:sz w:val="18"/>
                <w:szCs w:val="18"/>
              </w:rPr>
              <w:t>Câblage électrique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_Toc234152618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136AB2C1" w14:textId="1046647C"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19" w:history="1">
            <w:r w:rsidRPr="00232FDC">
              <w:rPr>
                <w:rStyle w:val="Hyperlink"/>
                <w:noProof/>
                <w:sz w:val="18"/>
                <w:szCs w:val="18"/>
              </w:rPr>
              <w:t>7.3.</w:t>
            </w:r>
            <w:r w:rsidRPr="00232FDC">
              <w:rPr>
                <w:rFonts w:asciiTheme="minorHAnsi" w:eastAsiaTheme="minorEastAsia" w:hAnsiTheme="minorHAnsi" w:cstheme="minorBidi"/>
                <w:noProof/>
                <w:kern w:val="2"/>
                <w:sz w:val="28"/>
                <w:szCs w:val="28"/>
                <w14:ligatures w14:val="standardContextual"/>
              </w:rPr>
              <w:tab/>
            </w:r>
            <w:r w:rsidRPr="00232FDC">
              <w:rPr>
                <w:rStyle w:val="Hyperlink"/>
                <w:bCs/>
                <w:iCs/>
                <w:noProof/>
                <w:sz w:val="18"/>
                <w:szCs w:val="18"/>
              </w:rPr>
              <w:t>Calibration initiale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_Toc234152619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7F58483D" w14:textId="139D93B2"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0" w:history="1">
            <w:r w:rsidRPr="00232FDC">
              <w:rPr>
                <w:rStyle w:val="Hyperlink"/>
                <w:noProof/>
                <w:sz w:val="18"/>
                <w:szCs w:val="18"/>
              </w:rPr>
              <w:t>7.4.</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Calibration d'installation</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_Toc234152620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78D839DA" w14:textId="72BB8842"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1" w:history="1">
            <w:r w:rsidRPr="00232FDC">
              <w:rPr>
                <w:rStyle w:val="Hyperlink"/>
                <w:noProof/>
                <w:sz w:val="18"/>
                <w:szCs w:val="18"/>
              </w:rPr>
              <w:t>8.</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Maintenance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_Toc234152621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1A305D67" w14:textId="1E9C7BB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2" w:history="1">
            <w:r w:rsidRPr="00232FDC">
              <w:rPr>
                <w:rStyle w:val="Hyperlink"/>
                <w:noProof/>
                <w:sz w:val="18"/>
                <w:szCs w:val="18"/>
              </w:rPr>
              <w:t>8.1.</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Visite annuelle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_Toc234152622 \h </w:instrText>
            </w:r>
            <w:r w:rsidRPr="00232FDC">
              <w:rPr>
                <w:noProof/>
                <w:webHidden/>
                <w:sz w:val="18"/>
                <w:szCs w:val="18"/>
              </w:rPr>
            </w:r>
            <w:r w:rsidRPr="00232FDC">
              <w:rPr>
                <w:noProof/>
                <w:webHidden/>
                <w:sz w:val="18"/>
                <w:szCs w:val="18"/>
              </w:rPr>
              <w:fldChar w:fldCharType="separate"/>
            </w:r>
            <w:r w:rsidR="00635D41">
              <w:rPr>
                <w:noProof/>
                <w:webHidden/>
                <w:sz w:val="18"/>
                <w:szCs w:val="18"/>
              </w:rPr>
              <w:t>29</w:t>
            </w:r>
            <w:r w:rsidRPr="00232FDC">
              <w:rPr>
                <w:noProof/>
                <w:webHidden/>
                <w:sz w:val="18"/>
                <w:szCs w:val="18"/>
              </w:rPr>
              <w:fldChar w:fldCharType="end"/>
            </w:r>
          </w:hyperlink>
        </w:p>
        <w:p w14:paraId="4C7BFFF9" w14:textId="3AD451AB"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23" w:history="1">
            <w:r w:rsidRPr="00232FDC">
              <w:rPr>
                <w:rStyle w:val="Hyperlink"/>
                <w:noProof/>
                <w:sz w:val="18"/>
                <w:szCs w:val="18"/>
              </w:rPr>
              <w:t>8.1.1.</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Calibration de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_Toc234152623 \h </w:instrText>
            </w:r>
            <w:r w:rsidRPr="00232FDC">
              <w:rPr>
                <w:noProof/>
                <w:webHidden/>
                <w:sz w:val="18"/>
                <w:szCs w:val="18"/>
              </w:rPr>
            </w:r>
            <w:r w:rsidRPr="00232FDC">
              <w:rPr>
                <w:noProof/>
                <w:webHidden/>
                <w:sz w:val="18"/>
                <w:szCs w:val="18"/>
              </w:rPr>
              <w:fldChar w:fldCharType="separate"/>
            </w:r>
            <w:r w:rsidR="00635D41">
              <w:rPr>
                <w:noProof/>
                <w:webHidden/>
                <w:sz w:val="18"/>
                <w:szCs w:val="18"/>
              </w:rPr>
              <w:t>30</w:t>
            </w:r>
            <w:r w:rsidRPr="00232FDC">
              <w:rPr>
                <w:noProof/>
                <w:webHidden/>
                <w:sz w:val="18"/>
                <w:szCs w:val="18"/>
              </w:rPr>
              <w:fldChar w:fldCharType="end"/>
            </w:r>
          </w:hyperlink>
        </w:p>
        <w:p w14:paraId="4C17DF34" w14:textId="2AB8D840" w:rsidR="00223886" w:rsidRPr="00232FDC" w:rsidRDefault="00223886">
          <w:pPr>
            <w:pStyle w:val="TOC3"/>
            <w:tabs>
              <w:tab w:val="left" w:pos="1440"/>
              <w:tab w:val="right" w:leader="dot" w:pos="6667"/>
            </w:tabs>
            <w:rPr>
              <w:rFonts w:asciiTheme="minorHAnsi" w:eastAsiaTheme="minorEastAsia" w:hAnsiTheme="minorHAnsi" w:cstheme="minorBidi"/>
              <w:noProof/>
              <w:kern w:val="2"/>
              <w:sz w:val="28"/>
              <w:szCs w:val="28"/>
              <w14:ligatures w14:val="standardContextual"/>
            </w:rPr>
          </w:pPr>
          <w:hyperlink w:anchor="_Toc234152624" w:history="1">
            <w:r w:rsidRPr="00232FDC">
              <w:rPr>
                <w:rStyle w:val="Hyperlink"/>
                <w:noProof/>
                <w:sz w:val="18"/>
                <w:szCs w:val="18"/>
              </w:rPr>
              <w:t>8.1.2.</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Documents de l'Equivalent Fatigue Index</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_Toc234152624 \h </w:instrText>
            </w:r>
            <w:r w:rsidRPr="00232FDC">
              <w:rPr>
                <w:noProof/>
                <w:webHidden/>
                <w:sz w:val="18"/>
                <w:szCs w:val="18"/>
              </w:rPr>
            </w:r>
            <w:r w:rsidRPr="00232FDC">
              <w:rPr>
                <w:noProof/>
                <w:webHidden/>
                <w:sz w:val="18"/>
                <w:szCs w:val="18"/>
              </w:rPr>
              <w:fldChar w:fldCharType="separate"/>
            </w:r>
            <w:r w:rsidR="00635D41">
              <w:rPr>
                <w:noProof/>
                <w:webHidden/>
                <w:sz w:val="18"/>
                <w:szCs w:val="18"/>
              </w:rPr>
              <w:t>30</w:t>
            </w:r>
            <w:r w:rsidRPr="00232FDC">
              <w:rPr>
                <w:noProof/>
                <w:webHidden/>
                <w:sz w:val="18"/>
                <w:szCs w:val="18"/>
              </w:rPr>
              <w:fldChar w:fldCharType="end"/>
            </w:r>
          </w:hyperlink>
        </w:p>
        <w:p w14:paraId="4ADAAF5F" w14:textId="07C99BC8"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5" w:history="1">
            <w:r w:rsidRPr="00232FDC">
              <w:rPr>
                <w:rStyle w:val="Hyperlink"/>
                <w:noProof/>
                <w:sz w:val="18"/>
                <w:szCs w:val="18"/>
              </w:rPr>
              <w:t>8.2.</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Visite des 1000 heures / 5 ans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_Toc234152625 \h </w:instrText>
            </w:r>
            <w:r w:rsidRPr="00232FDC">
              <w:rPr>
                <w:noProof/>
                <w:webHidden/>
                <w:sz w:val="18"/>
                <w:szCs w:val="18"/>
              </w:rPr>
            </w:r>
            <w:r w:rsidRPr="00232FDC">
              <w:rPr>
                <w:noProof/>
                <w:webHidden/>
                <w:sz w:val="18"/>
                <w:szCs w:val="18"/>
              </w:rPr>
              <w:fldChar w:fldCharType="separate"/>
            </w:r>
            <w:r w:rsidR="00635D41">
              <w:rPr>
                <w:noProof/>
                <w:webHidden/>
                <w:sz w:val="18"/>
                <w:szCs w:val="18"/>
              </w:rPr>
              <w:t>31</w:t>
            </w:r>
            <w:r w:rsidRPr="00232FDC">
              <w:rPr>
                <w:noProof/>
                <w:webHidden/>
                <w:sz w:val="18"/>
                <w:szCs w:val="18"/>
              </w:rPr>
              <w:fldChar w:fldCharType="end"/>
            </w:r>
          </w:hyperlink>
        </w:p>
        <w:p w14:paraId="4286B56A" w14:textId="69A98929" w:rsidR="00223886" w:rsidRPr="00232FDC" w:rsidRDefault="00223886">
          <w:pPr>
            <w:pStyle w:val="TOC2"/>
            <w:tabs>
              <w:tab w:val="left" w:pos="960"/>
              <w:tab w:val="right" w:leader="dot" w:pos="6667"/>
            </w:tabs>
            <w:rPr>
              <w:rFonts w:asciiTheme="minorHAnsi" w:eastAsiaTheme="minorEastAsia" w:hAnsiTheme="minorHAnsi" w:cstheme="minorBidi"/>
              <w:noProof/>
              <w:kern w:val="2"/>
              <w:sz w:val="28"/>
              <w:szCs w:val="28"/>
              <w14:ligatures w14:val="standardContextual"/>
            </w:rPr>
          </w:pPr>
          <w:hyperlink w:anchor="_Toc234152626" w:history="1">
            <w:r w:rsidRPr="00232FDC">
              <w:rPr>
                <w:rStyle w:val="Hyperlink"/>
                <w:noProof/>
                <w:sz w:val="18"/>
                <w:szCs w:val="18"/>
              </w:rPr>
              <w:t>8.3.</w:t>
            </w:r>
            <w:r w:rsidRPr="00232FDC">
              <w:rPr>
                <w:rFonts w:asciiTheme="minorHAnsi" w:eastAsiaTheme="minorEastAsia" w:hAnsiTheme="minorHAnsi" w:cstheme="minorBidi"/>
                <w:noProof/>
                <w:kern w:val="2"/>
                <w:sz w:val="28"/>
                <w:szCs w:val="28"/>
                <w14:ligatures w14:val="standardContextual"/>
              </w:rPr>
              <w:tab/>
            </w:r>
            <w:r w:rsidRPr="00232FDC">
              <w:rPr>
                <w:rStyle w:val="Hyperlink"/>
                <w:iCs/>
                <w:noProof/>
                <w:sz w:val="18"/>
                <w:szCs w:val="18"/>
              </w:rPr>
              <w:t>Visite des 12000 heures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_Toc234152626 \h </w:instrText>
            </w:r>
            <w:r w:rsidRPr="00232FDC">
              <w:rPr>
                <w:noProof/>
                <w:webHidden/>
                <w:sz w:val="18"/>
                <w:szCs w:val="18"/>
              </w:rPr>
            </w:r>
            <w:r w:rsidRPr="00232FDC">
              <w:rPr>
                <w:noProof/>
                <w:webHidden/>
                <w:sz w:val="18"/>
                <w:szCs w:val="18"/>
              </w:rPr>
              <w:fldChar w:fldCharType="separate"/>
            </w:r>
            <w:r w:rsidR="00635D41">
              <w:rPr>
                <w:noProof/>
                <w:webHidden/>
                <w:sz w:val="18"/>
                <w:szCs w:val="18"/>
              </w:rPr>
              <w:t>31</w:t>
            </w:r>
            <w:r w:rsidRPr="00232FDC">
              <w:rPr>
                <w:noProof/>
                <w:webHidden/>
                <w:sz w:val="18"/>
                <w:szCs w:val="18"/>
              </w:rPr>
              <w:fldChar w:fldCharType="end"/>
            </w:r>
          </w:hyperlink>
        </w:p>
        <w:p w14:paraId="44EA7E8C" w14:textId="50BE38E4"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7" w:history="1">
            <w:r w:rsidRPr="00232FDC">
              <w:rPr>
                <w:rStyle w:val="Hyperlink"/>
                <w:noProof/>
                <w:sz w:val="18"/>
                <w:szCs w:val="18"/>
              </w:rPr>
              <w:t>9.</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Performances</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_Toc234152627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73058EEF" w14:textId="6FDAD387"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8" w:history="1">
            <w:r w:rsidRPr="00232FDC">
              <w:rPr>
                <w:rStyle w:val="Hyperlink"/>
                <w:noProof/>
                <w:sz w:val="18"/>
                <w:szCs w:val="18"/>
              </w:rPr>
              <w:t>10.</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Masse et centrage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_Toc234152628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37494B01" w14:textId="343CA02B"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29" w:history="1">
            <w:r w:rsidRPr="00232FDC">
              <w:rPr>
                <w:rStyle w:val="Hyperlink"/>
                <w:noProof/>
                <w:sz w:val="18"/>
                <w:szCs w:val="18"/>
              </w:rPr>
              <w:t>11.</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Matériel livré avec l'enregistreur</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_Toc234152629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11CF39A9" w14:textId="5727535C" w:rsidR="00223886" w:rsidRPr="00232FDC" w:rsidRDefault="00223886">
          <w:pPr>
            <w:pStyle w:val="TOC1"/>
            <w:tabs>
              <w:tab w:val="left" w:pos="600"/>
              <w:tab w:val="right" w:leader="dot" w:pos="6667"/>
            </w:tabs>
            <w:rPr>
              <w:rFonts w:asciiTheme="minorHAnsi" w:eastAsiaTheme="minorEastAsia" w:hAnsiTheme="minorHAnsi" w:cstheme="minorBidi"/>
              <w:noProof/>
              <w:kern w:val="2"/>
              <w:sz w:val="28"/>
              <w:szCs w:val="28"/>
              <w14:ligatures w14:val="standardContextual"/>
            </w:rPr>
          </w:pPr>
          <w:hyperlink w:anchor="_Toc234152630" w:history="1">
            <w:r w:rsidRPr="00232FDC">
              <w:rPr>
                <w:rStyle w:val="Hyperlink"/>
                <w:noProof/>
                <w:sz w:val="18"/>
                <w:szCs w:val="18"/>
              </w:rPr>
              <w:t>12.</w:t>
            </w:r>
            <w:r w:rsidRPr="00232FDC">
              <w:rPr>
                <w:rFonts w:asciiTheme="minorHAnsi" w:eastAsiaTheme="minorEastAsia" w:hAnsiTheme="minorHAnsi" w:cstheme="minorBidi"/>
                <w:noProof/>
                <w:kern w:val="2"/>
                <w:sz w:val="28"/>
                <w:szCs w:val="28"/>
                <w14:ligatures w14:val="standardContextual"/>
              </w:rPr>
              <w:tab/>
            </w:r>
            <w:r w:rsidRPr="00232FDC">
              <w:rPr>
                <w:rStyle w:val="Hyperlink"/>
                <w:noProof/>
                <w:sz w:val="18"/>
                <w:szCs w:val="18"/>
              </w:rPr>
              <w:t>En cas de problème</w:t>
            </w:r>
            <w:r w:rsidRPr="00232FDC">
              <w:rPr>
                <w:noProof/>
                <w:webHidden/>
                <w:sz w:val="18"/>
                <w:szCs w:val="18"/>
              </w:rPr>
              <w:tab/>
            </w:r>
            <w:r w:rsidRPr="00232FDC">
              <w:rPr>
                <w:noProof/>
                <w:webHidden/>
                <w:sz w:val="18"/>
                <w:szCs w:val="18"/>
              </w:rPr>
              <w:fldChar w:fldCharType="begin"/>
            </w:r>
            <w:r w:rsidRPr="00232FDC">
              <w:rPr>
                <w:noProof/>
                <w:webHidden/>
                <w:sz w:val="18"/>
                <w:szCs w:val="18"/>
              </w:rPr>
              <w:instrText xml:space="preserve"> PAGEREF _Toc234152630 \h </w:instrText>
            </w:r>
            <w:r w:rsidRPr="00232FDC">
              <w:rPr>
                <w:noProof/>
                <w:webHidden/>
                <w:sz w:val="18"/>
                <w:szCs w:val="18"/>
              </w:rPr>
            </w:r>
            <w:r w:rsidRPr="00232FDC">
              <w:rPr>
                <w:noProof/>
                <w:webHidden/>
                <w:sz w:val="18"/>
                <w:szCs w:val="18"/>
              </w:rPr>
              <w:fldChar w:fldCharType="separate"/>
            </w:r>
            <w:r w:rsidR="00635D41">
              <w:rPr>
                <w:noProof/>
                <w:webHidden/>
                <w:sz w:val="18"/>
                <w:szCs w:val="18"/>
              </w:rPr>
              <w:t>32</w:t>
            </w:r>
            <w:r w:rsidRPr="00232FDC">
              <w:rPr>
                <w:noProof/>
                <w:webHidden/>
                <w:sz w:val="18"/>
                <w:szCs w:val="18"/>
              </w:rPr>
              <w:fldChar w:fldCharType="end"/>
            </w:r>
          </w:hyperlink>
        </w:p>
        <w:p w14:paraId="37189718" w14:textId="55E3C922" w:rsidR="008948C2" w:rsidRDefault="00000000">
          <w:pPr>
            <w:pStyle w:val="TOC1"/>
            <w:tabs>
              <w:tab w:val="right" w:leader="dot" w:pos="6676"/>
            </w:tabs>
          </w:pPr>
          <w:r>
            <w:rPr>
              <w:rStyle w:val="IndexLink"/>
            </w:rPr>
            <w:fldChar w:fldCharType="end"/>
          </w:r>
        </w:p>
      </w:sdtContent>
    </w:sdt>
    <w:p w14:paraId="45694A90" w14:textId="5E8C43C1" w:rsidR="008948C2" w:rsidRDefault="00000000">
      <w:pPr>
        <w:pStyle w:val="SLMHeading1"/>
        <w:numPr>
          <w:ilvl w:val="0"/>
          <w:numId w:val="1"/>
        </w:numPr>
      </w:pPr>
      <w:bookmarkStart w:id="1" w:name="_Toc234152590"/>
      <w:r>
        <w:lastRenderedPageBreak/>
        <w:t>Objet</w:t>
      </w:r>
      <w:bookmarkEnd w:id="1"/>
    </w:p>
    <w:p w14:paraId="735E3DCB" w14:textId="77777777" w:rsidR="008948C2" w:rsidRDefault="00000000">
      <w: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br/>
      </w:r>
    </w:p>
    <w:p w14:paraId="01757987" w14:textId="77777777" w:rsidR="008948C2" w:rsidRDefault="00000000">
      <w:pPr>
        <w:pStyle w:val="SLMHeading1"/>
        <w:numPr>
          <w:ilvl w:val="0"/>
          <w:numId w:val="1"/>
        </w:numPr>
      </w:pPr>
      <w:bookmarkStart w:id="2" w:name="_Toc234152591"/>
      <w:r>
        <w:t>Limitations</w:t>
      </w:r>
      <w:bookmarkEnd w:id="2"/>
    </w:p>
    <w:p w14:paraId="12C3EF5C" w14:textId="7FFBA7E2" w:rsidR="008948C2" w:rsidRDefault="00000000">
      <w:pPr>
        <w:spacing w:line="274" w:lineRule="auto"/>
      </w:pPr>
      <w:bookmarkStart w:id="3" w:name="_heading=h.h17aciz5xwln"/>
      <w:bookmarkEnd w:id="3"/>
      <w:r>
        <w:t>Ce supplément n'introduit pas de nouvelles limitations du domaine de vol de l'aéronef.</w:t>
      </w:r>
      <w:r>
        <w:br/>
        <w:t xml:space="preserve">L'exploitation au-delà de la limite de durée de vie certifiée n'est autorisée que lorsque le processus SLM approuvé et les Instructions pour le Maintien de la Navigabilité (Instructions for </w:t>
      </w:r>
      <w:proofErr w:type="spellStart"/>
      <w:r>
        <w:t>Continued</w:t>
      </w:r>
      <w:proofErr w:type="spellEnd"/>
      <w:r>
        <w:t xml:space="preserve"> </w:t>
      </w:r>
      <w:proofErr w:type="spellStart"/>
      <w:r>
        <w:t>Airworthiness</w:t>
      </w:r>
      <w:proofErr w:type="spellEnd"/>
      <w:r>
        <w:t>, ICA) associées sont satisfaits.</w:t>
      </w:r>
      <w:r>
        <w:br/>
        <w:t xml:space="preserve">Avant la limite de durée de vie certifiée, les vols sans données SLM valides ne bénéficient d'aucun crédit favorable et sont comptabilisés dans l'EFI au taux du spectre de référence </w:t>
      </w:r>
      <w:proofErr w:type="spellStart"/>
      <w:r>
        <w:t>Kossira</w:t>
      </w:r>
      <w:proofErr w:type="spellEnd"/>
      <w:r>
        <w:t xml:space="preserve"> &amp; Reinke.</w:t>
      </w:r>
      <w:r>
        <w:br/>
        <w:t>Au-delà de la limite de durée de vie certifiée, l’utilisation de l'enregistreur SLM, l'état de sa calibration, le rapport d'EFI et les inspections sont des conditions du maintien de la navigabilité.</w:t>
      </w:r>
      <w:r>
        <w:br/>
      </w:r>
    </w:p>
    <w:p w14:paraId="01C2628F" w14:textId="77777777" w:rsidR="008948C2" w:rsidRDefault="00000000">
      <w:pPr>
        <w:pStyle w:val="SLMHeading1"/>
        <w:numPr>
          <w:ilvl w:val="0"/>
          <w:numId w:val="1"/>
        </w:numPr>
      </w:pPr>
      <w:bookmarkStart w:id="4" w:name="_Toc234152592"/>
      <w:r>
        <w:t>Procédures d'urgence</w:t>
      </w:r>
      <w:bookmarkEnd w:id="4"/>
    </w:p>
    <w:p w14:paraId="194BC787" w14:textId="77777777" w:rsidR="008948C2" w:rsidRDefault="00000000">
      <w:pPr>
        <w:spacing w:line="276" w:lineRule="auto"/>
      </w:pPr>
      <w:r>
        <w:t>Aucune procédure d'urgence n'est associée à ce supplément.</w:t>
      </w:r>
      <w:r>
        <w:br/>
      </w:r>
    </w:p>
    <w:p w14:paraId="0B325164" w14:textId="77777777" w:rsidR="008948C2" w:rsidRDefault="00000000">
      <w:pPr>
        <w:pStyle w:val="SLMHeading1"/>
        <w:numPr>
          <w:ilvl w:val="0"/>
          <w:numId w:val="1"/>
        </w:numPr>
      </w:pPr>
      <w:bookmarkStart w:id="5" w:name="_Toc234152593"/>
      <w:r>
        <w:t>Procédures normales</w:t>
      </w:r>
      <w:bookmarkEnd w:id="5"/>
    </w:p>
    <w:p w14:paraId="246912CE" w14:textId="6344CE71" w:rsidR="008948C2" w:rsidRDefault="00000000">
      <w:pPr>
        <w:pStyle w:val="SLMHeading2"/>
        <w:numPr>
          <w:ilvl w:val="1"/>
          <w:numId w:val="1"/>
        </w:numPr>
      </w:pPr>
      <w:bookmarkStart w:id="6" w:name="_Toc234152594"/>
      <w:r>
        <w:rPr>
          <w:iCs/>
        </w:rPr>
        <w:t>Description de l'enregistreur</w:t>
      </w:r>
      <w:bookmarkEnd w:id="6"/>
      <w:r w:rsidR="005B64A9">
        <w:rPr>
          <w:iCs/>
        </w:rPr>
        <w:br/>
      </w:r>
    </w:p>
    <w:p w14:paraId="009CD50E" w14:textId="3BC256E3" w:rsidR="008948C2" w:rsidRDefault="00000000" w:rsidP="005B64A9">
      <w:pPr>
        <w:ind w:left="360"/>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sidR="005B64A9">
        <w:br/>
      </w:r>
      <w:r w:rsidR="005B64A9">
        <w:br/>
      </w:r>
      <w:r w:rsidR="005B64A9">
        <w:rPr>
          <w:noProof/>
        </w:rPr>
        <w:t xml:space="preserve">    </w:t>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br/>
      </w:r>
      <w:r>
        <w:br/>
        <w:t>L'enregistreur est installé dans le planeur à l'aide d'un support spécifique (instructions d'installation, section 7).</w:t>
      </w:r>
      <w:r>
        <w:br/>
        <w:t>Le connecteur USB-C doit toujours être raccordé à l'enregistreur.</w:t>
      </w:r>
      <w:r w:rsidR="005B64A9">
        <w:br/>
      </w:r>
      <w:r>
        <w:lastRenderedPageBreak/>
        <w:br/>
        <w:t>Toutes les commandes de l'enregistreur s'effectuent à l'aide de l'écran tactile et des boutons POWER/CLR et RECORD.</w:t>
      </w:r>
      <w:r>
        <w:br/>
      </w:r>
      <w:r>
        <w:br/>
        <w:t>Une carte micro SD 16 Go Classe 10 est fournie avec l'enregistreur.</w:t>
      </w:r>
      <w:r>
        <w:br/>
      </w:r>
    </w:p>
    <w:p w14:paraId="1BA638A7" w14:textId="77777777" w:rsidR="008948C2" w:rsidRDefault="00000000">
      <w:pPr>
        <w:pStyle w:val="SLMHeading2"/>
        <w:numPr>
          <w:ilvl w:val="1"/>
          <w:numId w:val="1"/>
        </w:numPr>
      </w:pPr>
      <w:bookmarkStart w:id="7" w:name="_Toc234152595"/>
      <w:r>
        <w:rPr>
          <w:iCs/>
        </w:rPr>
        <w:t>Mise sous tension de l'enregistreur</w:t>
      </w:r>
      <w:bookmarkEnd w:id="7"/>
    </w:p>
    <w:p w14:paraId="52D82BD8" w14:textId="298C0813" w:rsidR="008948C2" w:rsidRDefault="00000000">
      <w:pPr>
        <w:ind w:left="360"/>
      </w:pPr>
      <w:r>
        <w:t>L'enregistreur démarre lorsque le bouton POWER/CLR est pressé brièvement ou lorsque l'alimentation USB-C est disponible.</w:t>
      </w:r>
      <w:r>
        <w:br/>
        <w:t>Un message vert READY doit apparaître en bas de l'écran.</w:t>
      </w:r>
      <w:r>
        <w:br/>
      </w:r>
      <w:r>
        <w:br/>
      </w:r>
      <w:proofErr w:type="gramStart"/>
      <w:r>
        <w:t>/!\</w:t>
      </w:r>
      <w:proofErr w:type="gramEnd"/>
      <w:r>
        <w:t xml:space="preserve"> Si des messages d'erreur </w:t>
      </w:r>
      <w:proofErr w:type="gramStart"/>
      <w:r>
        <w:t>ambres</w:t>
      </w:r>
      <w:proofErr w:type="gramEnd"/>
      <w:r>
        <w:t xml:space="preserve"> ou rouges sont affichés en bas de l'écran, ils doivent être corrigés avant le vol (voir la section messages 5).</w:t>
      </w:r>
      <w:r w:rsidR="005B64A9">
        <w:br/>
      </w:r>
      <w:r>
        <w:br/>
      </w:r>
      <w:proofErr w:type="gramStart"/>
      <w:r>
        <w:t>/!\</w:t>
      </w:r>
      <w:proofErr w:type="gramEnd"/>
      <w:r>
        <w:t xml:space="preserve"> Si l'enregistreur ne démarre pas automatiquement lorsque la batterie du planeur est connectée, vérifiez le raccordement USB-C et l'alimentation.</w:t>
      </w:r>
      <w:r>
        <w:br/>
      </w:r>
    </w:p>
    <w:p w14:paraId="4A16E641" w14:textId="77777777" w:rsidR="008948C2" w:rsidRDefault="00000000">
      <w:pPr>
        <w:pStyle w:val="SLMHeading2"/>
        <w:numPr>
          <w:ilvl w:val="1"/>
          <w:numId w:val="1"/>
        </w:numPr>
      </w:pPr>
      <w:bookmarkStart w:id="8" w:name="_Toc234152596"/>
      <w:r>
        <w:rPr>
          <w:iCs/>
        </w:rPr>
        <w:t>Mise hors tension de l'enregistreur</w:t>
      </w:r>
      <w:bookmarkEnd w:id="8"/>
    </w:p>
    <w:p w14:paraId="3967B378" w14:textId="77777777" w:rsidR="00F25F8A" w:rsidRDefault="00F25F8A" w:rsidP="00F25F8A">
      <w:pPr>
        <w:ind w:left="360"/>
      </w:pPr>
      <w:r>
        <w:t>Pour mettre l'enregistreur hors tension, maintenez le bouton POWER/CLR pressé jusqu'au début de la séquence de mise hors tension, soit environ 2 secondes.</w:t>
      </w:r>
    </w:p>
    <w:p w14:paraId="5A5CDBC2" w14:textId="77777777" w:rsidR="00F25F8A" w:rsidRDefault="00F25F8A" w:rsidP="00F25F8A">
      <w:pPr>
        <w:ind w:left="360"/>
      </w:pPr>
    </w:p>
    <w:p w14:paraId="37678129" w14:textId="77777777" w:rsidR="00F25F8A" w:rsidRDefault="00F25F8A" w:rsidP="00F25F8A">
      <w:pPr>
        <w:ind w:left="360"/>
      </w:pPr>
      <w:r>
        <w:t xml:space="preserve">Lorsque l'enregistreur est en état READY et que le WIFI n'est pas actif, le retrait de l'alimentation USB-C provoque </w:t>
      </w:r>
      <w:r>
        <w:lastRenderedPageBreak/>
        <w:t>également sa mise hors tension.</w:t>
      </w:r>
    </w:p>
    <w:p w14:paraId="18D2DA03" w14:textId="77777777" w:rsidR="00F25F8A" w:rsidRDefault="00F25F8A" w:rsidP="00F25F8A">
      <w:pPr>
        <w:ind w:left="360"/>
      </w:pPr>
    </w:p>
    <w:p w14:paraId="6C026FF1" w14:textId="77777777" w:rsidR="00F25F8A" w:rsidRDefault="00F25F8A" w:rsidP="00F25F8A">
      <w:pPr>
        <w:ind w:left="360"/>
      </w:pPr>
      <w:r>
        <w:t>Lorsque le WIFI est actif, l'enregistreur reste allumé sur sa batterie interne afin de permettre la poursuite des opérations Web en cours. Cette exception ne désactive pas la protection contre une décharge excessive de la batterie. Lorsque l'alimentation USB-C a été retirée pendant que le WIFI était actif, l'enregistreur doit être mis hors tension manuellement à la fin des opérations Web, sauf si l'alimentation USB-C a été rétablie.</w:t>
      </w:r>
    </w:p>
    <w:p w14:paraId="348D5C00" w14:textId="77777777" w:rsidR="00F25F8A" w:rsidRDefault="00F25F8A" w:rsidP="00F25F8A">
      <w:pPr>
        <w:ind w:left="360"/>
      </w:pPr>
    </w:p>
    <w:p w14:paraId="2E0F31C2" w14:textId="77777777" w:rsidR="00F25F8A" w:rsidRDefault="00F25F8A" w:rsidP="00F25F8A">
      <w:pPr>
        <w:ind w:left="360"/>
      </w:pPr>
      <w:r>
        <w:t>Lorsque l'enregistreur est en mode enregistrement, la perte de l'alimentation USB-C n'interrompt pas l'enregistrement : l'enregistreur continue de fonctionner en utilisant sa batterie interne. Si le bouton POWER/CLR est maintenu pressé pendant environ 2 secondes, l'enregistrement est arrêté, le fichier en cours est fermé et l'enregistreur se met hors tension. Si le niveau de batterie atteint 5 % ou moins et qu'aucune alimentation USB-C active n'est détectée, l'enregistrement est également arrêté, le fichier en cours est fermé et l'enregistreur se met automatiquement hors tension.</w:t>
      </w:r>
    </w:p>
    <w:p w14:paraId="17F4BD70" w14:textId="77777777" w:rsidR="00F25F8A" w:rsidRDefault="00F25F8A" w:rsidP="00F25F8A">
      <w:pPr>
        <w:ind w:left="360"/>
      </w:pPr>
    </w:p>
    <w:p w14:paraId="231442FD" w14:textId="77777777" w:rsidR="00F25F8A" w:rsidRDefault="00F25F8A" w:rsidP="00F25F8A">
      <w:pPr>
        <w:ind w:left="360"/>
      </w:pPr>
      <w:r>
        <w:t>La protection contre une batterie faible reste active lorsque le WIFI est utilisé.</w:t>
      </w:r>
    </w:p>
    <w:p w14:paraId="5B5A9A75" w14:textId="77777777" w:rsidR="00F25F8A" w:rsidRDefault="00F25F8A" w:rsidP="00F25F8A">
      <w:pPr>
        <w:ind w:left="360"/>
      </w:pPr>
    </w:p>
    <w:p w14:paraId="6B8C399B" w14:textId="3DE45D56" w:rsidR="008948C2" w:rsidRDefault="00F25F8A" w:rsidP="00F25F8A">
      <w:pPr>
        <w:ind w:left="360"/>
      </w:pPr>
      <w:r>
        <w:t xml:space="preserve">Dans certaines conditions d'erreur, il peut être nécessaire de maintenir le bouton POWER/CLR pressé jusqu'à 8 secondes </w:t>
      </w:r>
      <w:r>
        <w:lastRenderedPageBreak/>
        <w:t>pour forcer l'arrêt de l'appareil.</w:t>
      </w:r>
      <w:r w:rsidR="00000000">
        <w:br/>
      </w:r>
    </w:p>
    <w:p w14:paraId="7D8AE205" w14:textId="77777777" w:rsidR="008948C2" w:rsidRDefault="00000000">
      <w:pPr>
        <w:pStyle w:val="SLMHeading2"/>
        <w:numPr>
          <w:ilvl w:val="1"/>
          <w:numId w:val="1"/>
        </w:numPr>
      </w:pPr>
      <w:bookmarkStart w:id="9" w:name="_Toc234152597"/>
      <w:r>
        <w:rPr>
          <w:iCs/>
        </w:rPr>
        <w:t>Écrans spéciaux de l'enregistreur</w:t>
      </w:r>
      <w:bookmarkEnd w:id="9"/>
    </w:p>
    <w:p w14:paraId="17D029EB" w14:textId="77777777" w:rsidR="00F25F8A" w:rsidRDefault="00F25F8A" w:rsidP="00F25F8A">
      <w:pPr>
        <w:ind w:left="360"/>
      </w:pPr>
      <w:r>
        <w:t>En l'absence d'interaction avec l'enregistreur pendant plus de 10 secondes, l'écran passe en veille afin de réduire la consommation électrique. En veille, l'écran est noir et éteint. La mise en veille de l'écran ne modifie pas l'état de fonctionnement de l'enregistreur. En particulier, un enregistrement ou une opération Web en cours continue normalement.</w:t>
      </w:r>
    </w:p>
    <w:p w14:paraId="27E4ED12" w14:textId="77777777" w:rsidR="00F25F8A" w:rsidRDefault="00F25F8A" w:rsidP="00F25F8A">
      <w:pPr>
        <w:ind w:left="360"/>
      </w:pPr>
    </w:p>
    <w:p w14:paraId="14679712" w14:textId="77777777" w:rsidR="00F25F8A" w:rsidRDefault="00F25F8A" w:rsidP="00F25F8A">
      <w:pPr>
        <w:ind w:left="360"/>
      </w:pPr>
      <w:r>
        <w:t>L'écran peut être réactivé en touchant l'écran, en appuyant sur le bouton POWER/CLR ou RECORD, ou en raccordant une alimentation USB-C active.</w:t>
      </w:r>
    </w:p>
    <w:p w14:paraId="651B449C" w14:textId="77777777" w:rsidR="00F25F8A" w:rsidRDefault="00F25F8A" w:rsidP="00F25F8A">
      <w:pPr>
        <w:ind w:left="360"/>
      </w:pPr>
    </w:p>
    <w:p w14:paraId="540DDD9D" w14:textId="622401EA" w:rsidR="008948C2" w:rsidRDefault="00F25F8A" w:rsidP="00F25F8A">
      <w:pPr>
        <w:ind w:left="360"/>
      </w:pPr>
      <w:r>
        <w:t>Lorsque le niveau de batterie atteint 5 % ou moins et qu'aucune alimentation USB-C active n'est détectée, l'enregistreur affiche pendant environ 10 secondes un écran noir comportant le message rouge « BATTERY LOW – RECHARGE WITH USB », puis se met automatiquement hors tension. Cette protection s'applique quel que soit son état de fonctionnement, y compris lorsque le WIFI est actif. Si un enregistrement est en cours, le fichier est fermé avant l'affichage du message et la mise hors tension</w:t>
      </w:r>
      <w:r w:rsidR="00000000">
        <w:br/>
      </w:r>
      <w:r w:rsidR="00000000">
        <w:br/>
      </w:r>
      <w:r w:rsidR="00000000">
        <w:rPr>
          <w:noProof/>
        </w:rPr>
        <w:lastRenderedPageBreak/>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rsidR="00000000">
        <w:br/>
      </w:r>
    </w:p>
    <w:p w14:paraId="32FBBD5B" w14:textId="77777777" w:rsidR="008948C2" w:rsidRDefault="00000000">
      <w:pPr>
        <w:pStyle w:val="SLMHeading2"/>
        <w:numPr>
          <w:ilvl w:val="1"/>
          <w:numId w:val="1"/>
        </w:numPr>
      </w:pPr>
      <w:bookmarkStart w:id="10" w:name="_Toc234152598"/>
      <w:r>
        <w:rPr>
          <w:iCs/>
        </w:rPr>
        <w:t>Démarrage du mode enregistrement</w:t>
      </w:r>
      <w:bookmarkEnd w:id="10"/>
    </w:p>
    <w:p w14:paraId="7E9C266B" w14:textId="620056A1" w:rsidR="008948C2" w:rsidRDefault="0043031A">
      <w:pPr>
        <w:ind w:left="360"/>
      </w:pPr>
      <w:r w:rsidRPr="0043031A">
        <w:t>L'enregistrement peut être démarré lorsque l'enregistreur affiche READY, soit en maintenant le bouton physique RECORD pressé pendant environ 0,5 seconde, soit en maintenant le bouton START RECORD de la page MENU pressé pendant environ 1 seconde.</w:t>
      </w:r>
      <w:r>
        <w:br/>
      </w:r>
      <w:r>
        <w:br/>
      </w:r>
      <w:r w:rsidRPr="0043031A">
        <w:t>Lorsque le WIFI est actif, le bouton START RECORD de la page MENU est désactivé. Le bouton physique RECORD reste utilisable ; son activation arrête automatiquement le WIFI avant le démarrage de l'enregistrement.</w:t>
      </w:r>
      <w:r>
        <w:br/>
      </w:r>
      <w:r w:rsidR="00000000">
        <w:br/>
      </w:r>
      <w:r w:rsidR="00000000">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00000000">
        <w:br/>
      </w:r>
      <w:r w:rsidR="00000000">
        <w:br/>
        <w:t xml:space="preserve">L'enregistreur doit afficher STARTING puis, immédiatement </w:t>
      </w:r>
      <w:r w:rsidR="00000000">
        <w:lastRenderedPageBreak/>
        <w:t>après, RECORDING</w:t>
      </w:r>
      <w:r w:rsidR="00000000">
        <w:br/>
      </w:r>
      <w:r w:rsidR="00000000">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000000">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sidR="00000000">
        <w:br/>
        <w:t xml:space="preserve"> </w:t>
      </w:r>
    </w:p>
    <w:p w14:paraId="477AD952" w14:textId="77777777" w:rsidR="008948C2" w:rsidRDefault="00000000">
      <w:pPr>
        <w:pStyle w:val="SLMHeading2"/>
        <w:numPr>
          <w:ilvl w:val="1"/>
          <w:numId w:val="1"/>
        </w:numPr>
      </w:pPr>
      <w:bookmarkStart w:id="11" w:name="_Toc234152599"/>
      <w:r>
        <w:rPr>
          <w:iCs/>
        </w:rPr>
        <w:t>Arrêt du mode enregistrement</w:t>
      </w:r>
      <w:bookmarkEnd w:id="11"/>
    </w:p>
    <w:p w14:paraId="4EF001C5" w14:textId="77777777" w:rsidR="008948C2" w:rsidRDefault="00000000">
      <w:pPr>
        <w:ind w:left="360"/>
      </w:pPr>
      <w:r>
        <w:t>Le mode enregistrement est arrêté par :</w:t>
      </w:r>
      <w:r>
        <w:br/>
        <w:t>- une pression sur le bouton physique RECORD pendant ~2 secondes</w:t>
      </w:r>
      <w:r>
        <w:br/>
      </w:r>
      <w:r>
        <w:br/>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br/>
      </w:r>
      <w:r>
        <w:br/>
        <w:t>- une pression sur le bouton rouge STOP RECORD de l'écran pendant ~1 seconde (page MENU)</w:t>
      </w:r>
      <w:r>
        <w:br/>
      </w:r>
      <w:r>
        <w:br/>
      </w:r>
      <w:r>
        <w:rPr>
          <w:noProof/>
        </w:rPr>
        <w:lastRenderedPageBreak/>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br/>
      </w:r>
      <w:r>
        <w:br/>
        <w:t>- une pression sur le bouton POWER/CLR pendant ~2 secondes *</w:t>
      </w:r>
      <w:r>
        <w:br/>
        <w:t>- si l'enregistreur fonctionne sur batterie sans alimentation USB et que le niveau de batterie passe sous 5 % *</w:t>
      </w:r>
      <w:r>
        <w:br/>
        <w:t>* : dans ce cas, l'enregistreur se met également hors tension.</w:t>
      </w:r>
      <w:r>
        <w:br/>
      </w:r>
    </w:p>
    <w:p w14:paraId="6880BA61" w14:textId="77777777" w:rsidR="008948C2" w:rsidRDefault="00000000">
      <w:pPr>
        <w:pStyle w:val="SLMHeading2"/>
        <w:numPr>
          <w:ilvl w:val="1"/>
          <w:numId w:val="1"/>
        </w:numPr>
      </w:pPr>
      <w:bookmarkStart w:id="12" w:name="_Toc234152600"/>
      <w:r>
        <w:t>Vérification avant vol</w:t>
      </w:r>
      <w:bookmarkEnd w:id="12"/>
    </w:p>
    <w:p w14:paraId="2D7B16F2" w14:textId="7C1E90EC" w:rsidR="008948C2" w:rsidRDefault="00000000">
      <w:pPr>
        <w:ind w:left="360"/>
      </w:pPr>
      <w:r>
        <w:t>Lorsque la batterie du planeur est installée et connectée, l'enregistreur doit démarrer automatiquement et l'écran doit être actif avec un message vert READY en bas de l'écran.</w:t>
      </w:r>
      <w:r>
        <w:br/>
      </w:r>
      <w:r>
        <w:br/>
      </w:r>
      <w:proofErr w:type="gramStart"/>
      <w:r>
        <w:t>/!\</w:t>
      </w:r>
      <w:proofErr w:type="gramEnd"/>
      <w:r>
        <w:t xml:space="preserve"> Si l'enregistreur ne démarre pas automatiquement lorsque la batterie du planeur est connectée, vérifiez le raccordement USB-C et l'alimentation.</w:t>
      </w:r>
      <w:r w:rsidR="005B64A9">
        <w:br/>
      </w:r>
      <w:r>
        <w:br/>
      </w:r>
      <w:proofErr w:type="gramStart"/>
      <w:r>
        <w:t>/!\</w:t>
      </w:r>
      <w:proofErr w:type="gramEnd"/>
      <w:r>
        <w:t xml:space="preserve"> Si des messages d'erreur </w:t>
      </w:r>
      <w:proofErr w:type="gramStart"/>
      <w:r>
        <w:t>ambres</w:t>
      </w:r>
      <w:proofErr w:type="gramEnd"/>
      <w:r>
        <w:t xml:space="preserve"> ou rouges sont affichés en bas de l'écran, ils doivent être corrigés avant le vol (voir la section messages 5).</w:t>
      </w:r>
      <w:r>
        <w:br/>
      </w:r>
    </w:p>
    <w:p w14:paraId="662C177B" w14:textId="77777777" w:rsidR="008948C2" w:rsidRDefault="00000000">
      <w:pPr>
        <w:pStyle w:val="SLMHeading2"/>
        <w:numPr>
          <w:ilvl w:val="1"/>
          <w:numId w:val="1"/>
        </w:numPr>
      </w:pPr>
      <w:bookmarkStart w:id="13" w:name="_Toc234152601"/>
      <w:r>
        <w:t>Avant le vol</w:t>
      </w:r>
      <w:bookmarkEnd w:id="13"/>
    </w:p>
    <w:p w14:paraId="448DB428" w14:textId="77777777" w:rsidR="008948C2" w:rsidRDefault="00000000">
      <w:pPr>
        <w:ind w:left="360"/>
      </w:pPr>
      <w:r>
        <w:t>Démarrez le mode enregistrement.</w:t>
      </w:r>
      <w:r>
        <w:br/>
      </w:r>
      <w:r>
        <w:br/>
      </w:r>
      <w:proofErr w:type="gramStart"/>
      <w:r>
        <w:lastRenderedPageBreak/>
        <w:t>/!\</w:t>
      </w:r>
      <w:proofErr w:type="gramEnd"/>
      <w:r>
        <w:t xml:space="preserve"> Si un vol est effectué sans enregistrement SLM, ou si les données enregistrées sont invalides, le vol doit être traité conformément à la procédure approuvée de données manquantes et </w:t>
      </w:r>
      <w:r>
        <w:rPr>
          <w:u w:val="single"/>
        </w:rPr>
        <w:t>aucun crédit n'est accordé pour ce vol</w:t>
      </w:r>
      <w:r>
        <w:t>.</w:t>
      </w:r>
      <w:r>
        <w:br/>
      </w:r>
    </w:p>
    <w:p w14:paraId="0B4540A5" w14:textId="77777777" w:rsidR="008948C2" w:rsidRDefault="00000000">
      <w:pPr>
        <w:pStyle w:val="SLMHeading2"/>
        <w:numPr>
          <w:ilvl w:val="1"/>
          <w:numId w:val="1"/>
        </w:numPr>
      </w:pPr>
      <w:bookmarkStart w:id="14" w:name="_Toc234152602"/>
      <w:r>
        <w:t>Après le vol</w:t>
      </w:r>
      <w:bookmarkEnd w:id="14"/>
    </w:p>
    <w:p w14:paraId="7ACDB2CF" w14:textId="77777777" w:rsidR="008948C2" w:rsidRDefault="00000000">
      <w:pPr>
        <w:ind w:left="360"/>
      </w:pPr>
      <w:r>
        <w:t>Arrêtez le mode enregistrement.</w:t>
      </w:r>
      <w:r>
        <w:br/>
      </w:r>
    </w:p>
    <w:p w14:paraId="4051AA3B" w14:textId="77777777" w:rsidR="008948C2" w:rsidRDefault="00000000">
      <w:pPr>
        <w:pStyle w:val="SLMHeading2"/>
        <w:numPr>
          <w:ilvl w:val="1"/>
          <w:numId w:val="1"/>
        </w:numPr>
      </w:pPr>
      <w:bookmarkStart w:id="15" w:name="_Toc234152603"/>
      <w:r>
        <w:t>À la fin de la journée de vol</w:t>
      </w:r>
      <w:bookmarkEnd w:id="15"/>
    </w:p>
    <w:p w14:paraId="17FC7D2A" w14:textId="77777777" w:rsidR="008948C2" w:rsidRDefault="00000000">
      <w:pPr>
        <w:widowControl/>
        <w:ind w:left="360"/>
      </w:pPr>
      <w:r>
        <w:t>Le dernier commandant de bord à avoir piloté le planeur doit mettre à jour les informations d'utilisation du planeur sur le site web Structural Life Monitoring (SLM).</w:t>
      </w:r>
      <w:r>
        <w:br/>
        <w:t>À l'aide d'un appareil compatible WIFI (un smartphone ou un PC), les fichiers doivent d'abord être téléchargés de l'enregistreur vers l'appareil, puis transférés vers le site web SLM.</w:t>
      </w:r>
      <w:r>
        <w:br/>
      </w:r>
      <w:r>
        <w:br/>
        <w:t>Voir la section 6.3 pour l'accès aux pages Web de l'enregistreur.</w:t>
      </w:r>
      <w:r>
        <w:br/>
      </w:r>
      <w:r>
        <w:br/>
        <w:t>Sélectionnez File Management.</w:t>
      </w:r>
      <w:r>
        <w:br/>
      </w:r>
      <w:r>
        <w:br/>
      </w:r>
      <w:r>
        <w:rPr>
          <w:noProof/>
        </w:rPr>
        <w:lastRenderedPageBreak/>
        <w:drawing>
          <wp:inline distT="0" distB="0" distL="0" distR="0" wp14:anchorId="3D92A405" wp14:editId="2B50D825">
            <wp:extent cx="4099560" cy="238188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24" cstate="screen">
                      <a:extLst>
                        <a:ext uri="{28A0092B-C50C-407E-A947-70E740481C1C}">
                          <a14:useLocalDpi xmlns:a14="http://schemas.microsoft.com/office/drawing/2010/main"/>
                        </a:ext>
                      </a:extLst>
                    </a:blip>
                    <a:stretch>
                      <a:fillRect/>
                    </a:stretch>
                  </pic:blipFill>
                  <pic:spPr bwMode="auto">
                    <a:xfrm>
                      <a:off x="0" y="0"/>
                      <a:ext cx="4099560" cy="2381885"/>
                    </a:xfrm>
                    <a:prstGeom prst="rect">
                      <a:avLst/>
                    </a:prstGeom>
                    <a:noFill/>
                  </pic:spPr>
                </pic:pic>
              </a:graphicData>
            </a:graphic>
          </wp:inline>
        </w:drawing>
      </w:r>
      <w:r>
        <w:br/>
      </w:r>
      <w:r>
        <w:br/>
        <w:t>Sélectionner Download pour transférer et traiter le fichier sélectionné de l'enregistreur vers l'appareil.</w:t>
      </w:r>
      <w:r>
        <w:br/>
      </w:r>
      <w:r>
        <w:br/>
        <w:t>Une analyse du vol est présentée au pilote, qui doit la valider et informer le support si les temps des vols ne sont pas conformes à la réalité.</w:t>
      </w:r>
      <w:r>
        <w:br/>
      </w:r>
      <w:r>
        <w:br/>
        <w:t>Lorsqu'un fichier est transféré vers l'appareil, il est nécessaire de le téléverser vers le serveur SLM principal à l'adresse :</w:t>
      </w:r>
      <w:r>
        <w:br/>
      </w:r>
      <w:hyperlink r:id="rId25">
        <w:r w:rsidR="008948C2">
          <w:rPr>
            <w:rStyle w:val="Hyperlink"/>
          </w:rPr>
          <w:t>https://planeur-la-llagonne.com/gestion-vols/index.php</w:t>
        </w:r>
      </w:hyperlink>
      <w:r>
        <w:br/>
      </w:r>
      <w:r>
        <w:br/>
        <w:t>Vous avez besoin d'un compte et d'un mot de passe pour accéder au serveur SLM (contactez le support pour obtenir un compte)</w:t>
      </w:r>
    </w:p>
    <w:p w14:paraId="4C5A8508" w14:textId="77777777" w:rsidR="008948C2" w:rsidRDefault="00000000">
      <w:pPr>
        <w:widowControl/>
        <w:ind w:left="360"/>
      </w:pPr>
      <w:r>
        <w:rPr>
          <w:noProof/>
        </w:rPr>
        <w:lastRenderedPageBreak/>
        <w:drawing>
          <wp:inline distT="0" distB="0" distL="0" distR="0" wp14:anchorId="685CF639" wp14:editId="4C8BD400">
            <wp:extent cx="1214120" cy="17208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26" cstate="screen">
                      <a:extLst>
                        <a:ext uri="{28A0092B-C50C-407E-A947-70E740481C1C}">
                          <a14:useLocalDpi xmlns:a14="http://schemas.microsoft.com/office/drawing/2010/main"/>
                        </a:ext>
                      </a:extLst>
                    </a:blip>
                    <a:stretch>
                      <a:fillRect/>
                    </a:stretch>
                  </pic:blipFill>
                  <pic:spPr bwMode="auto">
                    <a:xfrm>
                      <a:off x="0" y="0"/>
                      <a:ext cx="1214120" cy="1720850"/>
                    </a:xfrm>
                    <a:prstGeom prst="rect">
                      <a:avLst/>
                    </a:prstGeom>
                    <a:noFill/>
                  </pic:spPr>
                </pic:pic>
              </a:graphicData>
            </a:graphic>
          </wp:inline>
        </w:drawing>
      </w:r>
      <w:r>
        <w:br/>
      </w:r>
      <w:r>
        <w:br/>
        <w:t>Une fois le compte et le mot de passe saisis, vous accédez à la page principale du serveur SLM</w:t>
      </w:r>
      <w:r>
        <w:br/>
      </w:r>
      <w:r>
        <w:br/>
      </w:r>
      <w:r>
        <w:rPr>
          <w:noProof/>
        </w:rPr>
        <w:drawing>
          <wp:inline distT="0" distB="0" distL="0" distR="0" wp14:anchorId="3D4E7007" wp14:editId="2DEBDD0C">
            <wp:extent cx="2731135" cy="1797685"/>
            <wp:effectExtent l="0" t="0" r="0" b="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27" cstate="screen">
                      <a:extLst>
                        <a:ext uri="{28A0092B-C50C-407E-A947-70E740481C1C}">
                          <a14:useLocalDpi xmlns:a14="http://schemas.microsoft.com/office/drawing/2010/main"/>
                        </a:ext>
                      </a:extLst>
                    </a:blip>
                    <a:stretch>
                      <a:fillRect/>
                    </a:stretch>
                  </pic:blipFill>
                  <pic:spPr bwMode="auto">
                    <a:xfrm>
                      <a:off x="0" y="0"/>
                      <a:ext cx="2731135" cy="1797685"/>
                    </a:xfrm>
                    <a:prstGeom prst="rect">
                      <a:avLst/>
                    </a:prstGeom>
                    <a:noFill/>
                  </pic:spPr>
                </pic:pic>
              </a:graphicData>
            </a:graphic>
          </wp:inline>
        </w:drawing>
      </w:r>
      <w:r>
        <w:br/>
      </w:r>
      <w:r>
        <w:br/>
        <w:t>Pour téléverser un fichier vers le serveur SLM, vous devez saisir la date, le nom du pilote et sélectionner un fichier préalablement téléchargé de l'enregistreur vers l'appareil.</w:t>
      </w:r>
      <w:r>
        <w:br/>
        <w:t>Lorsque le fichier est correctement téléversé vers le serveur web SLM, il peut être archivé depuis l'enregistreur en sélectionnant Archive sur la page web du SLM Recorder.</w:t>
      </w:r>
      <w:r>
        <w:br/>
      </w:r>
      <w:r>
        <w:lastRenderedPageBreak/>
        <w:br/>
        <w:t>/!\ L'enregistreur n'accepte que 50 fichiers.</w:t>
      </w:r>
      <w:r>
        <w:br/>
      </w:r>
      <w:r>
        <w:br/>
        <w:t>Lorsque toutes les opérations associées à l'enregistreur sont terminées, l'enregistreur doit être arrêté.</w:t>
      </w:r>
      <w:r>
        <w:br/>
      </w:r>
    </w:p>
    <w:p w14:paraId="47AE5667" w14:textId="77777777" w:rsidR="008948C2" w:rsidRDefault="00000000">
      <w:pPr>
        <w:pStyle w:val="SLMHeading1"/>
        <w:numPr>
          <w:ilvl w:val="0"/>
          <w:numId w:val="1"/>
        </w:numPr>
      </w:pPr>
      <w:bookmarkStart w:id="16" w:name="_Toc234152604"/>
      <w:r>
        <w:rPr>
          <w:bCs/>
        </w:rPr>
        <w:t>Messages</w:t>
      </w:r>
      <w:bookmarkEnd w:id="16"/>
    </w:p>
    <w:p w14:paraId="063586BD" w14:textId="77777777" w:rsidR="008948C2" w:rsidRDefault="008948C2">
      <w:pPr>
        <w:pStyle w:val="ListParagraph"/>
        <w:ind w:left="360"/>
        <w:rPr>
          <w:b/>
          <w:bCs/>
        </w:rPr>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464D6613"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4E7EA18E"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B089475"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3343E78"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Action de l'opérateur</w:t>
            </w:r>
          </w:p>
        </w:tc>
      </w:tr>
      <w:tr w:rsidR="008948C2" w14:paraId="5FDD13B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251B0A2"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32F20680"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09F03991" w14:textId="77777777" w:rsidR="008948C2" w:rsidRDefault="008948C2">
            <w:pPr>
              <w:widowControl/>
              <w:ind w:firstLine="120"/>
              <w:rPr>
                <w:rFonts w:ascii="Arial" w:eastAsia="Times New Roman" w:hAnsi="Arial" w:cs="Arial"/>
                <w:sz w:val="12"/>
                <w:szCs w:val="12"/>
              </w:rPr>
            </w:pPr>
          </w:p>
        </w:tc>
      </w:tr>
      <w:tr w:rsidR="008948C2" w14:paraId="27F5648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F4A3B7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BOOT</w:t>
            </w:r>
          </w:p>
        </w:tc>
        <w:tc>
          <w:tcPr>
            <w:tcW w:w="2337" w:type="dxa"/>
            <w:gridSpan w:val="2"/>
            <w:tcBorders>
              <w:bottom w:val="single" w:sz="8" w:space="0" w:color="DFE2E5"/>
              <w:right w:val="single" w:sz="8" w:space="0" w:color="DFE2E5"/>
            </w:tcBorders>
            <w:shd w:val="clear" w:color="000000" w:fill="FFFFFF"/>
            <w:vAlign w:val="center"/>
          </w:tcPr>
          <w:p w14:paraId="1DD8BC05"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w:t>
            </w:r>
          </w:p>
        </w:tc>
        <w:tc>
          <w:tcPr>
            <w:tcW w:w="2890" w:type="dxa"/>
            <w:gridSpan w:val="2"/>
            <w:tcBorders>
              <w:bottom w:val="single" w:sz="8" w:space="0" w:color="DFE2E5"/>
              <w:right w:val="single" w:sz="8" w:space="0" w:color="DFE2E5"/>
            </w:tcBorders>
            <w:shd w:val="clear" w:color="000000" w:fill="FFFFFF"/>
            <w:vAlign w:val="center"/>
          </w:tcPr>
          <w:p w14:paraId="1EB1D99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2494DD9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C1E4D63"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READY</w:t>
            </w:r>
          </w:p>
        </w:tc>
        <w:tc>
          <w:tcPr>
            <w:tcW w:w="2337" w:type="dxa"/>
            <w:gridSpan w:val="2"/>
            <w:tcBorders>
              <w:bottom w:val="single" w:sz="8" w:space="0" w:color="DFE2E5"/>
              <w:right w:val="single" w:sz="8" w:space="0" w:color="DFE2E5"/>
            </w:tcBorders>
            <w:shd w:val="clear" w:color="000000" w:fill="F8F8F8"/>
            <w:vAlign w:val="center"/>
          </w:tcPr>
          <w:p w14:paraId="018B873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8F8F8"/>
            <w:vAlign w:val="center"/>
          </w:tcPr>
          <w:p w14:paraId="60CFF272"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3AEF8E31"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7E06283F"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RECORDING</w:t>
            </w:r>
          </w:p>
        </w:tc>
        <w:tc>
          <w:tcPr>
            <w:tcW w:w="2337" w:type="dxa"/>
            <w:gridSpan w:val="2"/>
            <w:tcBorders>
              <w:bottom w:val="single" w:sz="8" w:space="0" w:color="DFE2E5"/>
              <w:right w:val="single" w:sz="8" w:space="0" w:color="DFE2E5"/>
            </w:tcBorders>
            <w:shd w:val="clear" w:color="000000" w:fill="FFFFFF"/>
            <w:vAlign w:val="center"/>
          </w:tcPr>
          <w:p w14:paraId="4D42E7C8"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FFFFF"/>
            <w:vAlign w:val="center"/>
          </w:tcPr>
          <w:p w14:paraId="1AC2B6E7"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EF9A7D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32EB237"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STARTING</w:t>
            </w:r>
          </w:p>
        </w:tc>
        <w:tc>
          <w:tcPr>
            <w:tcW w:w="2337" w:type="dxa"/>
            <w:gridSpan w:val="2"/>
            <w:tcBorders>
              <w:bottom w:val="single" w:sz="8" w:space="0" w:color="DFE2E5"/>
              <w:right w:val="single" w:sz="8" w:space="0" w:color="DFE2E5"/>
            </w:tcBorders>
            <w:shd w:val="clear" w:color="000000" w:fill="F8F8F8"/>
            <w:vAlign w:val="center"/>
          </w:tcPr>
          <w:p w14:paraId="0177953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de démarrage d'enregistrement</w:t>
            </w:r>
          </w:p>
        </w:tc>
        <w:tc>
          <w:tcPr>
            <w:tcW w:w="2890" w:type="dxa"/>
            <w:gridSpan w:val="2"/>
            <w:tcBorders>
              <w:bottom w:val="single" w:sz="8" w:space="0" w:color="DFE2E5"/>
              <w:right w:val="single" w:sz="8" w:space="0" w:color="DFE2E5"/>
            </w:tcBorders>
            <w:shd w:val="clear" w:color="000000" w:fill="F8F8F8"/>
            <w:vAlign w:val="center"/>
          </w:tcPr>
          <w:p w14:paraId="63A513E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F7AE8E1"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AA7B785"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STOPPING</w:t>
            </w:r>
          </w:p>
        </w:tc>
        <w:tc>
          <w:tcPr>
            <w:tcW w:w="2337" w:type="dxa"/>
            <w:gridSpan w:val="2"/>
            <w:tcBorders>
              <w:bottom w:val="single" w:sz="8" w:space="0" w:color="DFE2E5"/>
              <w:right w:val="single" w:sz="8" w:space="0" w:color="DFE2E5"/>
            </w:tcBorders>
            <w:shd w:val="clear" w:color="000000" w:fill="FFFFFF"/>
            <w:vAlign w:val="center"/>
          </w:tcPr>
          <w:p w14:paraId="6F3844C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d'arrêt d'enregistrement</w:t>
            </w:r>
          </w:p>
        </w:tc>
        <w:tc>
          <w:tcPr>
            <w:tcW w:w="2890" w:type="dxa"/>
            <w:gridSpan w:val="2"/>
            <w:tcBorders>
              <w:bottom w:val="single" w:sz="8" w:space="0" w:color="DFE2E5"/>
              <w:right w:val="single" w:sz="8" w:space="0" w:color="DFE2E5"/>
            </w:tcBorders>
            <w:shd w:val="clear" w:color="000000" w:fill="FFFFFF"/>
            <w:vAlign w:val="center"/>
          </w:tcPr>
          <w:p w14:paraId="5CB4645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16757A6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944AFD7"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SHUTDOWN</w:t>
            </w:r>
          </w:p>
        </w:tc>
        <w:tc>
          <w:tcPr>
            <w:tcW w:w="2337" w:type="dxa"/>
            <w:gridSpan w:val="2"/>
            <w:tcBorders>
              <w:bottom w:val="single" w:sz="8" w:space="0" w:color="DFE2E5"/>
              <w:right w:val="single" w:sz="8" w:space="0" w:color="DFE2E5"/>
            </w:tcBorders>
            <w:shd w:val="clear" w:color="000000" w:fill="F8F8F8"/>
            <w:vAlign w:val="center"/>
          </w:tcPr>
          <w:p w14:paraId="5B1ABC7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mise hors tension</w:t>
            </w:r>
          </w:p>
        </w:tc>
        <w:tc>
          <w:tcPr>
            <w:tcW w:w="2890" w:type="dxa"/>
            <w:gridSpan w:val="2"/>
            <w:tcBorders>
              <w:bottom w:val="single" w:sz="8" w:space="0" w:color="DFE2E5"/>
              <w:right w:val="single" w:sz="8" w:space="0" w:color="DFE2E5"/>
            </w:tcBorders>
            <w:shd w:val="clear" w:color="000000" w:fill="F8F8F8"/>
            <w:vAlign w:val="center"/>
          </w:tcPr>
          <w:p w14:paraId="2BBD410E"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105B74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3E64DE3" w14:textId="77777777" w:rsidR="008948C2" w:rsidRDefault="00000000">
            <w:pPr>
              <w:widowControl/>
              <w:ind w:firstLine="141"/>
              <w:rPr>
                <w:rFonts w:ascii="Aptos Narrow" w:eastAsia="Times New Roman" w:hAnsi="Aptos Narrow" w:cs="Times New Roman"/>
                <w:b/>
                <w:bCs/>
                <w:sz w:val="14"/>
                <w:szCs w:val="14"/>
              </w:rPr>
            </w:pPr>
            <w:r>
              <w:rPr>
                <w:rFonts w:ascii="Aptos Narrow" w:eastAsia="Times New Roman" w:hAnsi="Aptos Narrow" w:cs="Times New Roman"/>
                <w:b/>
                <w:bCs/>
                <w:color w:val="00B050"/>
                <w:sz w:val="14"/>
                <w:szCs w:val="14"/>
              </w:rPr>
              <w:t>SD OK/CLR</w:t>
            </w:r>
          </w:p>
        </w:tc>
        <w:tc>
          <w:tcPr>
            <w:tcW w:w="2337" w:type="dxa"/>
            <w:gridSpan w:val="2"/>
            <w:tcBorders>
              <w:bottom w:val="single" w:sz="8" w:space="0" w:color="DFE2E5"/>
              <w:right w:val="single" w:sz="8" w:space="0" w:color="DFE2E5"/>
            </w:tcBorders>
            <w:shd w:val="clear" w:color="000000" w:fill="F8F8F8"/>
            <w:vAlign w:val="center"/>
          </w:tcPr>
          <w:p w14:paraId="2546D05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récupérée / invite de confirmation</w:t>
            </w:r>
          </w:p>
        </w:tc>
        <w:tc>
          <w:tcPr>
            <w:tcW w:w="2890" w:type="dxa"/>
            <w:gridSpan w:val="2"/>
            <w:tcBorders>
              <w:bottom w:val="single" w:sz="8" w:space="0" w:color="DFE2E5"/>
              <w:right w:val="single" w:sz="8" w:space="0" w:color="DFE2E5"/>
            </w:tcBorders>
            <w:shd w:val="clear" w:color="000000" w:fill="F8F8F8"/>
            <w:vAlign w:val="center"/>
          </w:tcPr>
          <w:p w14:paraId="28B3490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confirmer la correction de l'erreur SD</w:t>
            </w:r>
          </w:p>
        </w:tc>
      </w:tr>
      <w:tr w:rsidR="008948C2" w14:paraId="2D616CB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3553D44" w14:textId="77777777" w:rsidR="008948C2" w:rsidRDefault="008948C2">
            <w:pPr>
              <w:widowControl/>
              <w:ind w:firstLine="141"/>
              <w:rPr>
                <w:rFonts w:ascii="Aptos Narrow" w:eastAsia="Times New Roman" w:hAnsi="Aptos Narrow" w:cs="Times New Roman"/>
                <w:b/>
                <w:bCs/>
                <w:color w:val="FFC000"/>
                <w:sz w:val="14"/>
                <w:szCs w:val="14"/>
              </w:rPr>
            </w:pPr>
          </w:p>
        </w:tc>
        <w:tc>
          <w:tcPr>
            <w:tcW w:w="2337" w:type="dxa"/>
            <w:gridSpan w:val="2"/>
            <w:tcBorders>
              <w:bottom w:val="single" w:sz="8" w:space="0" w:color="DFE2E5"/>
              <w:right w:val="single" w:sz="8" w:space="0" w:color="DFE2E5"/>
            </w:tcBorders>
            <w:shd w:val="clear" w:color="000000" w:fill="F8F8F8"/>
            <w:vAlign w:val="center"/>
          </w:tcPr>
          <w:p w14:paraId="081C3A1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8F8F8"/>
            <w:vAlign w:val="center"/>
          </w:tcPr>
          <w:p w14:paraId="3DEC4D62" w14:textId="77777777" w:rsidR="008948C2" w:rsidRDefault="008948C2">
            <w:pPr>
              <w:widowControl/>
              <w:ind w:firstLine="140"/>
              <w:rPr>
                <w:rFonts w:ascii="Arial" w:eastAsia="Times New Roman" w:hAnsi="Arial" w:cs="Arial"/>
                <w:sz w:val="14"/>
                <w:szCs w:val="14"/>
              </w:rPr>
            </w:pPr>
          </w:p>
        </w:tc>
      </w:tr>
      <w:tr w:rsidR="008948C2" w14:paraId="04D74AF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D94603B"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NEED SETTINGS</w:t>
            </w:r>
          </w:p>
        </w:tc>
        <w:tc>
          <w:tcPr>
            <w:tcW w:w="2337" w:type="dxa"/>
            <w:gridSpan w:val="2"/>
            <w:tcBorders>
              <w:bottom w:val="single" w:sz="8" w:space="0" w:color="DFE2E5"/>
              <w:right w:val="single" w:sz="8" w:space="0" w:color="DFE2E5"/>
            </w:tcBorders>
            <w:shd w:val="clear" w:color="000000" w:fill="F8F8F8"/>
            <w:vAlign w:val="center"/>
          </w:tcPr>
          <w:p w14:paraId="103C704F"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configuration</w:t>
            </w:r>
            <w:proofErr w:type="gramEnd"/>
            <w:r>
              <w:rPr>
                <w:rFonts w:ascii="Arial" w:eastAsia="Times New Roman" w:hAnsi="Arial" w:cs="Arial"/>
                <w:b/>
                <w:bCs/>
                <w:sz w:val="14"/>
                <w:szCs w:val="14"/>
              </w:rPr>
              <w:t xml:space="preserve"> requise</w:t>
            </w:r>
          </w:p>
        </w:tc>
        <w:tc>
          <w:tcPr>
            <w:tcW w:w="2890" w:type="dxa"/>
            <w:gridSpan w:val="2"/>
            <w:tcBorders>
              <w:bottom w:val="single" w:sz="8" w:space="0" w:color="DFE2E5"/>
              <w:right w:val="single" w:sz="8" w:space="0" w:color="DFE2E5"/>
            </w:tcBorders>
            <w:shd w:val="clear" w:color="000000" w:fill="F8F8F8"/>
            <w:vAlign w:val="center"/>
          </w:tcPr>
          <w:p w14:paraId="79AD3500"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les SETTINGS de date, heure, immatriculation et mot de passe</w:t>
            </w:r>
          </w:p>
        </w:tc>
      </w:tr>
      <w:tr w:rsidR="008948C2" w14:paraId="30C6245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62E8D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REC CAL REQ</w:t>
            </w:r>
          </w:p>
        </w:tc>
        <w:tc>
          <w:tcPr>
            <w:tcW w:w="2337" w:type="dxa"/>
            <w:gridSpan w:val="2"/>
            <w:tcBorders>
              <w:bottom w:val="single" w:sz="8" w:space="0" w:color="DFE2E5"/>
              <w:right w:val="single" w:sz="8" w:space="0" w:color="DFE2E5"/>
            </w:tcBorders>
            <w:shd w:val="clear" w:color="000000" w:fill="FFFFFF"/>
            <w:vAlign w:val="center"/>
          </w:tcPr>
          <w:p w14:paraId="378AC85C"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de l'enregistreur requise</w:t>
            </w:r>
          </w:p>
        </w:tc>
        <w:tc>
          <w:tcPr>
            <w:tcW w:w="2890" w:type="dxa"/>
            <w:gridSpan w:val="2"/>
            <w:tcBorders>
              <w:bottom w:val="single" w:sz="8" w:space="0" w:color="DFE2E5"/>
              <w:right w:val="single" w:sz="8" w:space="0" w:color="DFE2E5"/>
            </w:tcBorders>
            <w:shd w:val="clear" w:color="000000" w:fill="FFFFFF"/>
            <w:vAlign w:val="center"/>
          </w:tcPr>
          <w:p w14:paraId="623545DD"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la calibration de l'enregistreur via le menu Web (START WIFI)</w:t>
            </w:r>
          </w:p>
        </w:tc>
      </w:tr>
      <w:tr w:rsidR="008948C2" w14:paraId="39BF04C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C6C535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INST CAL REQ</w:t>
            </w:r>
          </w:p>
        </w:tc>
        <w:tc>
          <w:tcPr>
            <w:tcW w:w="2337" w:type="dxa"/>
            <w:gridSpan w:val="2"/>
            <w:tcBorders>
              <w:bottom w:val="single" w:sz="8" w:space="0" w:color="DFE2E5"/>
              <w:right w:val="single" w:sz="8" w:space="0" w:color="DFE2E5"/>
            </w:tcBorders>
            <w:shd w:val="clear" w:color="000000" w:fill="F8F8F8"/>
            <w:vAlign w:val="center"/>
          </w:tcPr>
          <w:p w14:paraId="22C67D50"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d'installation requise</w:t>
            </w:r>
          </w:p>
        </w:tc>
        <w:tc>
          <w:tcPr>
            <w:tcW w:w="2890" w:type="dxa"/>
            <w:gridSpan w:val="2"/>
            <w:tcBorders>
              <w:bottom w:val="single" w:sz="8" w:space="0" w:color="DFE2E5"/>
              <w:right w:val="single" w:sz="8" w:space="0" w:color="DFE2E5"/>
            </w:tcBorders>
            <w:shd w:val="clear" w:color="000000" w:fill="FFFFFF"/>
            <w:vAlign w:val="center"/>
          </w:tcPr>
          <w:p w14:paraId="33C222D5"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la calibration d'installation via le menu Web (START WIFI)</w:t>
            </w:r>
          </w:p>
        </w:tc>
      </w:tr>
      <w:tr w:rsidR="008948C2" w14:paraId="4A235A2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026C6A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NO SD</w:t>
            </w:r>
          </w:p>
        </w:tc>
        <w:tc>
          <w:tcPr>
            <w:tcW w:w="2337" w:type="dxa"/>
            <w:gridSpan w:val="2"/>
            <w:tcBorders>
              <w:bottom w:val="single" w:sz="8" w:space="0" w:color="DFE2E5"/>
              <w:right w:val="single" w:sz="8" w:space="0" w:color="DFE2E5"/>
            </w:tcBorders>
            <w:shd w:val="clear" w:color="000000" w:fill="F8F8F8"/>
            <w:vAlign w:val="center"/>
          </w:tcPr>
          <w:p w14:paraId="1AA06471"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SD non détectée</w:t>
            </w:r>
          </w:p>
        </w:tc>
        <w:tc>
          <w:tcPr>
            <w:tcW w:w="2890" w:type="dxa"/>
            <w:gridSpan w:val="2"/>
            <w:tcBorders>
              <w:bottom w:val="single" w:sz="8" w:space="0" w:color="DFE2E5"/>
              <w:right w:val="single" w:sz="8" w:space="0" w:color="DFE2E5"/>
            </w:tcBorders>
            <w:shd w:val="clear" w:color="000000" w:fill="F8F8F8"/>
            <w:vAlign w:val="center"/>
          </w:tcPr>
          <w:p w14:paraId="163A001F"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insérez</w:t>
            </w:r>
            <w:proofErr w:type="gramEnd"/>
            <w:r>
              <w:rPr>
                <w:rFonts w:ascii="Arial" w:eastAsia="Times New Roman" w:hAnsi="Arial" w:cs="Arial"/>
                <w:sz w:val="14"/>
                <w:szCs w:val="14"/>
              </w:rPr>
              <w:t xml:space="preserve"> une carte SD valide</w:t>
            </w:r>
          </w:p>
        </w:tc>
      </w:tr>
      <w:tr w:rsidR="008948C2" w14:paraId="0BF3C80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46B9E0"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LOW</w:t>
            </w:r>
          </w:p>
        </w:tc>
        <w:tc>
          <w:tcPr>
            <w:tcW w:w="2337" w:type="dxa"/>
            <w:gridSpan w:val="2"/>
            <w:tcBorders>
              <w:bottom w:val="single" w:sz="8" w:space="0" w:color="DFE2E5"/>
              <w:right w:val="single" w:sz="8" w:space="0" w:color="DFE2E5"/>
            </w:tcBorders>
            <w:shd w:val="clear" w:color="000000" w:fill="FFFFFF"/>
            <w:vAlign w:val="center"/>
          </w:tcPr>
          <w:p w14:paraId="39559E31"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mémoire</w:t>
            </w:r>
            <w:proofErr w:type="gramEnd"/>
            <w:r>
              <w:rPr>
                <w:rFonts w:ascii="Arial" w:eastAsia="Times New Roman" w:hAnsi="Arial" w:cs="Arial"/>
                <w:b/>
                <w:bCs/>
                <w:sz w:val="14"/>
                <w:szCs w:val="14"/>
              </w:rPr>
              <w:t xml:space="preserve"> SD faible</w:t>
            </w:r>
          </w:p>
        </w:tc>
        <w:tc>
          <w:tcPr>
            <w:tcW w:w="2890" w:type="dxa"/>
            <w:gridSpan w:val="2"/>
            <w:tcBorders>
              <w:bottom w:val="single" w:sz="8" w:space="0" w:color="DFE2E5"/>
              <w:right w:val="single" w:sz="8" w:space="0" w:color="DFE2E5"/>
            </w:tcBorders>
            <w:shd w:val="clear" w:color="000000" w:fill="FFFFFF"/>
            <w:vAlign w:val="center"/>
          </w:tcPr>
          <w:p w14:paraId="24A29325"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libérez</w:t>
            </w:r>
            <w:proofErr w:type="gramEnd"/>
            <w:r>
              <w:rPr>
                <w:rFonts w:ascii="Arial" w:eastAsia="Times New Roman" w:hAnsi="Arial" w:cs="Arial"/>
                <w:sz w:val="14"/>
                <w:szCs w:val="14"/>
              </w:rPr>
              <w:t xml:space="preserve"> de l'espace ou insérez une </w:t>
            </w:r>
            <w:proofErr w:type="gramStart"/>
            <w:r>
              <w:rPr>
                <w:rFonts w:ascii="Arial" w:eastAsia="Times New Roman" w:hAnsi="Arial" w:cs="Arial"/>
                <w:sz w:val="14"/>
                <w:szCs w:val="14"/>
              </w:rPr>
              <w:t>SD:</w:t>
            </w:r>
            <w:proofErr w:type="gramEnd"/>
            <w:r>
              <w:rPr>
                <w:rFonts w:ascii="Arial" w:eastAsia="Times New Roman" w:hAnsi="Arial" w:cs="Arial"/>
                <w:sz w:val="14"/>
                <w:szCs w:val="14"/>
              </w:rPr>
              <w:t xml:space="preserve"> 500 Mo requis au </w:t>
            </w:r>
            <w:proofErr w:type="gramStart"/>
            <w:r>
              <w:rPr>
                <w:rFonts w:ascii="Arial" w:eastAsia="Times New Roman" w:hAnsi="Arial" w:cs="Arial"/>
                <w:sz w:val="14"/>
                <w:szCs w:val="14"/>
              </w:rPr>
              <w:t>démarrage;</w:t>
            </w:r>
            <w:proofErr w:type="gramEnd"/>
            <w:r>
              <w:rPr>
                <w:rFonts w:ascii="Arial" w:eastAsia="Times New Roman" w:hAnsi="Arial" w:cs="Arial"/>
                <w:sz w:val="14"/>
                <w:szCs w:val="14"/>
              </w:rPr>
              <w:t xml:space="preserve"> arrêt à 250 Mo pendant l'enregistrement</w:t>
            </w:r>
          </w:p>
        </w:tc>
      </w:tr>
      <w:tr w:rsidR="008948C2" w14:paraId="6CBF198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24CDF34"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lastRenderedPageBreak/>
              <w:t>SD FULL (FILES)</w:t>
            </w:r>
          </w:p>
        </w:tc>
        <w:tc>
          <w:tcPr>
            <w:tcW w:w="2337" w:type="dxa"/>
            <w:gridSpan w:val="2"/>
            <w:tcBorders>
              <w:bottom w:val="single" w:sz="8" w:space="0" w:color="DFE2E5"/>
              <w:right w:val="single" w:sz="8" w:space="0" w:color="DFE2E5"/>
            </w:tcBorders>
            <w:shd w:val="clear" w:color="000000" w:fill="F8F8F8"/>
            <w:vAlign w:val="center"/>
          </w:tcPr>
          <w:p w14:paraId="7A1B85A2"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la</w:t>
            </w:r>
            <w:proofErr w:type="gramEnd"/>
            <w:r>
              <w:rPr>
                <w:rFonts w:ascii="Arial" w:eastAsia="Times New Roman" w:hAnsi="Arial" w:cs="Arial"/>
                <w:b/>
                <w:bCs/>
                <w:sz w:val="14"/>
                <w:szCs w:val="14"/>
              </w:rPr>
              <w:t xml:space="preserve"> SD contient trop de fichiers (50 max.)</w:t>
            </w:r>
          </w:p>
        </w:tc>
        <w:tc>
          <w:tcPr>
            <w:tcW w:w="2890" w:type="dxa"/>
            <w:gridSpan w:val="2"/>
            <w:tcBorders>
              <w:bottom w:val="single" w:sz="8" w:space="0" w:color="DFE2E5"/>
              <w:right w:val="single" w:sz="8" w:space="0" w:color="DFE2E5"/>
            </w:tcBorders>
            <w:shd w:val="clear" w:color="000000" w:fill="F8F8F8"/>
            <w:vAlign w:val="center"/>
          </w:tcPr>
          <w:p w14:paraId="0CE29D74"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téléchargez</w:t>
            </w:r>
            <w:proofErr w:type="gramEnd"/>
            <w:r>
              <w:rPr>
                <w:rFonts w:ascii="Arial" w:eastAsia="Times New Roman" w:hAnsi="Arial" w:cs="Arial"/>
                <w:sz w:val="14"/>
                <w:szCs w:val="14"/>
              </w:rPr>
              <w:t>/supprimez des fichiers depuis l'interface Web de l'enregistreur (START WIFI)</w:t>
            </w:r>
          </w:p>
        </w:tc>
      </w:tr>
      <w:tr w:rsidR="008948C2" w14:paraId="5A445E5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7A42EDDC"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LOW BATT</w:t>
            </w:r>
          </w:p>
        </w:tc>
        <w:tc>
          <w:tcPr>
            <w:tcW w:w="2337" w:type="dxa"/>
            <w:gridSpan w:val="2"/>
            <w:tcBorders>
              <w:bottom w:val="single" w:sz="8" w:space="0" w:color="DFE2E5"/>
              <w:right w:val="single" w:sz="8" w:space="0" w:color="DFE2E5"/>
            </w:tcBorders>
            <w:shd w:val="clear" w:color="000000" w:fill="FFFFFF"/>
            <w:vAlign w:val="center"/>
          </w:tcPr>
          <w:p w14:paraId="74AC1C83"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de batterie faible</w:t>
            </w:r>
          </w:p>
        </w:tc>
        <w:tc>
          <w:tcPr>
            <w:tcW w:w="2890" w:type="dxa"/>
            <w:gridSpan w:val="2"/>
            <w:tcBorders>
              <w:bottom w:val="single" w:sz="8" w:space="0" w:color="DFE2E5"/>
              <w:right w:val="single" w:sz="8" w:space="0" w:color="DFE2E5"/>
            </w:tcBorders>
            <w:shd w:val="clear" w:color="000000" w:fill="FFFFFF"/>
            <w:vAlign w:val="center"/>
          </w:tcPr>
          <w:p w14:paraId="09CEB6B8"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connectez</w:t>
            </w:r>
            <w:proofErr w:type="gramEnd"/>
            <w:r>
              <w:rPr>
                <w:rFonts w:ascii="Arial" w:eastAsia="Times New Roman" w:hAnsi="Arial" w:cs="Arial"/>
                <w:sz w:val="14"/>
                <w:szCs w:val="14"/>
              </w:rPr>
              <w:t xml:space="preserve"> USB</w:t>
            </w:r>
          </w:p>
        </w:tc>
      </w:tr>
      <w:tr w:rsidR="008948C2" w14:paraId="2783E62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BE379CF"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30C4C40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07A030FC" w14:textId="77777777" w:rsidR="008948C2" w:rsidRDefault="008948C2">
            <w:pPr>
              <w:widowControl/>
              <w:ind w:firstLine="140"/>
              <w:rPr>
                <w:rFonts w:ascii="Arial" w:eastAsia="Times New Roman" w:hAnsi="Arial" w:cs="Arial"/>
                <w:sz w:val="14"/>
                <w:szCs w:val="14"/>
              </w:rPr>
            </w:pPr>
          </w:p>
        </w:tc>
      </w:tr>
      <w:tr w:rsidR="008948C2" w14:paraId="192D3C2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A202468"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CAL FAULT</w:t>
            </w:r>
          </w:p>
        </w:tc>
        <w:tc>
          <w:tcPr>
            <w:tcW w:w="2337" w:type="dxa"/>
            <w:gridSpan w:val="2"/>
            <w:tcBorders>
              <w:bottom w:val="single" w:sz="8" w:space="0" w:color="DFE2E5"/>
              <w:right w:val="single" w:sz="8" w:space="0" w:color="DFE2E5"/>
            </w:tcBorders>
            <w:shd w:val="clear" w:color="000000" w:fill="FFFFFF"/>
            <w:vAlign w:val="center"/>
          </w:tcPr>
          <w:p w14:paraId="0E2167E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de calibration de l'enregistreur</w:t>
            </w:r>
          </w:p>
        </w:tc>
        <w:tc>
          <w:tcPr>
            <w:tcW w:w="2890" w:type="dxa"/>
            <w:gridSpan w:val="2"/>
            <w:tcBorders>
              <w:bottom w:val="single" w:sz="8" w:space="0" w:color="DFE2E5"/>
              <w:right w:val="single" w:sz="8" w:space="0" w:color="DFE2E5"/>
            </w:tcBorders>
            <w:shd w:val="clear" w:color="000000" w:fill="FFFFFF"/>
            <w:vAlign w:val="center"/>
          </w:tcPr>
          <w:p w14:paraId="329BAC4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une nouvelle calibration de l'enregistreur. Si le défaut se répète, contactez le support SLM</w:t>
            </w:r>
          </w:p>
        </w:tc>
      </w:tr>
      <w:tr w:rsidR="008948C2" w14:paraId="79AA397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76A1AAE"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FATAL WDG/CLR</w:t>
            </w:r>
          </w:p>
        </w:tc>
        <w:tc>
          <w:tcPr>
            <w:tcW w:w="2337" w:type="dxa"/>
            <w:gridSpan w:val="2"/>
            <w:tcBorders>
              <w:bottom w:val="single" w:sz="8" w:space="0" w:color="DFE2E5"/>
              <w:right w:val="single" w:sz="8" w:space="0" w:color="DFE2E5"/>
            </w:tcBorders>
            <w:shd w:val="clear" w:color="000000" w:fill="F8F8F8"/>
            <w:vAlign w:val="center"/>
          </w:tcPr>
          <w:p w14:paraId="3C8E75F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acquittement</w:t>
            </w:r>
            <w:proofErr w:type="gramEnd"/>
            <w:r>
              <w:rPr>
                <w:rFonts w:ascii="Arial" w:eastAsia="Times New Roman" w:hAnsi="Arial" w:cs="Arial"/>
                <w:b/>
                <w:bCs/>
                <w:sz w:val="14"/>
                <w:szCs w:val="14"/>
              </w:rPr>
              <w:t xml:space="preserve"> de défaut </w:t>
            </w:r>
            <w:proofErr w:type="spellStart"/>
            <w:r>
              <w:rPr>
                <w:rFonts w:ascii="Arial" w:eastAsia="Times New Roman" w:hAnsi="Arial" w:cs="Arial"/>
                <w:b/>
                <w:bCs/>
                <w:sz w:val="14"/>
                <w:szCs w:val="14"/>
              </w:rPr>
              <w:t>watchdog</w:t>
            </w:r>
            <w:proofErr w:type="spellEnd"/>
          </w:p>
        </w:tc>
        <w:tc>
          <w:tcPr>
            <w:tcW w:w="2890" w:type="dxa"/>
            <w:gridSpan w:val="2"/>
            <w:tcBorders>
              <w:bottom w:val="single" w:sz="8" w:space="0" w:color="DFE2E5"/>
              <w:right w:val="single" w:sz="8" w:space="0" w:color="DFE2E5"/>
            </w:tcBorders>
            <w:shd w:val="clear" w:color="000000" w:fill="F8F8F8"/>
            <w:vAlign w:val="center"/>
          </w:tcPr>
          <w:p w14:paraId="4050DFE5"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acquitter/effacer l'erreur *</w:t>
            </w:r>
          </w:p>
        </w:tc>
      </w:tr>
      <w:tr w:rsidR="008948C2" w14:paraId="56303C9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26C86CB"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ACCEL ERR</w:t>
            </w:r>
          </w:p>
        </w:tc>
        <w:tc>
          <w:tcPr>
            <w:tcW w:w="2337" w:type="dxa"/>
            <w:gridSpan w:val="2"/>
            <w:tcBorders>
              <w:bottom w:val="single" w:sz="8" w:space="0" w:color="DFE2E5"/>
              <w:right w:val="single" w:sz="8" w:space="0" w:color="DFE2E5"/>
            </w:tcBorders>
            <w:shd w:val="clear" w:color="000000" w:fill="F8F8F8"/>
            <w:vAlign w:val="center"/>
          </w:tcPr>
          <w:p w14:paraId="687BE280"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3AD30A6"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0F96DEE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390BF61"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RTC ERROR</w:t>
            </w:r>
          </w:p>
        </w:tc>
        <w:tc>
          <w:tcPr>
            <w:tcW w:w="2337" w:type="dxa"/>
            <w:gridSpan w:val="2"/>
            <w:tcBorders>
              <w:bottom w:val="single" w:sz="8" w:space="0" w:color="DFE2E5"/>
              <w:right w:val="single" w:sz="8" w:space="0" w:color="DFE2E5"/>
            </w:tcBorders>
            <w:shd w:val="clear" w:color="000000" w:fill="FFFFFF"/>
            <w:vAlign w:val="center"/>
          </w:tcPr>
          <w:p w14:paraId="330A95E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38257218"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1C15FCE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9F1479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PMU ERROR</w:t>
            </w:r>
          </w:p>
        </w:tc>
        <w:tc>
          <w:tcPr>
            <w:tcW w:w="2337" w:type="dxa"/>
            <w:gridSpan w:val="2"/>
            <w:tcBorders>
              <w:bottom w:val="single" w:sz="8" w:space="0" w:color="DFE2E5"/>
              <w:right w:val="single" w:sz="8" w:space="0" w:color="DFE2E5"/>
            </w:tcBorders>
            <w:shd w:val="clear" w:color="000000" w:fill="F8F8F8"/>
            <w:vAlign w:val="center"/>
          </w:tcPr>
          <w:p w14:paraId="28551EC3"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6489F8AD"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77FAF61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293437E"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FAIL</w:t>
            </w:r>
          </w:p>
        </w:tc>
        <w:tc>
          <w:tcPr>
            <w:tcW w:w="2337" w:type="dxa"/>
            <w:gridSpan w:val="2"/>
            <w:tcBorders>
              <w:bottom w:val="single" w:sz="8" w:space="0" w:color="DFE2E5"/>
              <w:right w:val="single" w:sz="8" w:space="0" w:color="DFE2E5"/>
            </w:tcBorders>
            <w:shd w:val="clear" w:color="000000" w:fill="FFFFFF"/>
            <w:vAlign w:val="center"/>
          </w:tcPr>
          <w:p w14:paraId="36910700"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échec</w:t>
            </w:r>
            <w:proofErr w:type="gramEnd"/>
            <w:r>
              <w:rPr>
                <w:rFonts w:ascii="Arial" w:eastAsia="Times New Roman" w:hAnsi="Arial" w:cs="Arial"/>
                <w:b/>
                <w:bCs/>
                <w:sz w:val="14"/>
                <w:szCs w:val="14"/>
              </w:rPr>
              <w:t xml:space="preserve"> d'enregistrement</w:t>
            </w:r>
          </w:p>
        </w:tc>
        <w:tc>
          <w:tcPr>
            <w:tcW w:w="2890" w:type="dxa"/>
            <w:gridSpan w:val="2"/>
            <w:tcBorders>
              <w:bottom w:val="single" w:sz="8" w:space="0" w:color="DFE2E5"/>
              <w:right w:val="single" w:sz="8" w:space="0" w:color="DFE2E5"/>
            </w:tcBorders>
            <w:shd w:val="clear" w:color="000000" w:fill="F8F8F8"/>
            <w:vAlign w:val="center"/>
          </w:tcPr>
          <w:p w14:paraId="74C656C0"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15FFFB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1BFB163"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TOUCH ERROR</w:t>
            </w:r>
          </w:p>
        </w:tc>
        <w:tc>
          <w:tcPr>
            <w:tcW w:w="2337" w:type="dxa"/>
            <w:gridSpan w:val="2"/>
            <w:tcBorders>
              <w:bottom w:val="single" w:sz="8" w:space="0" w:color="DFE2E5"/>
              <w:right w:val="single" w:sz="8" w:space="0" w:color="DFE2E5"/>
            </w:tcBorders>
            <w:shd w:val="clear" w:color="000000" w:fill="F8F8F8"/>
            <w:vAlign w:val="center"/>
          </w:tcPr>
          <w:p w14:paraId="6205057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5B0AD94"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5F230DA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86BDD30"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ERROR</w:t>
            </w:r>
          </w:p>
        </w:tc>
        <w:tc>
          <w:tcPr>
            <w:tcW w:w="2337" w:type="dxa"/>
            <w:gridSpan w:val="2"/>
            <w:tcBorders>
              <w:bottom w:val="single" w:sz="8" w:space="0" w:color="DFE2E5"/>
              <w:right w:val="single" w:sz="8" w:space="0" w:color="DFE2E5"/>
            </w:tcBorders>
            <w:shd w:val="clear" w:color="000000" w:fill="FFFFFF"/>
            <w:vAlign w:val="center"/>
          </w:tcPr>
          <w:p w14:paraId="7D113B9F"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générique de repli</w:t>
            </w:r>
          </w:p>
        </w:tc>
        <w:tc>
          <w:tcPr>
            <w:tcW w:w="2890" w:type="dxa"/>
            <w:gridSpan w:val="2"/>
            <w:tcBorders>
              <w:bottom w:val="single" w:sz="8" w:space="0" w:color="DFE2E5"/>
              <w:right w:val="single" w:sz="8" w:space="0" w:color="DFE2E5"/>
            </w:tcBorders>
            <w:shd w:val="clear" w:color="000000" w:fill="F8F8F8"/>
            <w:vAlign w:val="center"/>
          </w:tcPr>
          <w:p w14:paraId="19294404"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2CD6D7E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ED02625"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SD ERROR</w:t>
            </w:r>
          </w:p>
        </w:tc>
        <w:tc>
          <w:tcPr>
            <w:tcW w:w="2337" w:type="dxa"/>
            <w:gridSpan w:val="2"/>
            <w:tcBorders>
              <w:bottom w:val="single" w:sz="8" w:space="0" w:color="DFE2E5"/>
              <w:right w:val="single" w:sz="8" w:space="0" w:color="DFE2E5"/>
            </w:tcBorders>
            <w:shd w:val="clear" w:color="000000" w:fill="FFFFFF"/>
            <w:vAlign w:val="center"/>
          </w:tcPr>
          <w:p w14:paraId="72544F2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SD/stockage</w:t>
            </w:r>
          </w:p>
        </w:tc>
        <w:tc>
          <w:tcPr>
            <w:tcW w:w="2890" w:type="dxa"/>
            <w:gridSpan w:val="2"/>
            <w:tcBorders>
              <w:bottom w:val="single" w:sz="8" w:space="0" w:color="DFE2E5"/>
              <w:right w:val="single" w:sz="8" w:space="0" w:color="DFE2E5"/>
            </w:tcBorders>
            <w:shd w:val="clear" w:color="000000" w:fill="F8F8F8"/>
            <w:vAlign w:val="center"/>
          </w:tcPr>
          <w:p w14:paraId="276D72B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2B87727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24C72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GENERIC ERROR</w:t>
            </w:r>
          </w:p>
        </w:tc>
        <w:tc>
          <w:tcPr>
            <w:tcW w:w="2337" w:type="dxa"/>
            <w:gridSpan w:val="2"/>
            <w:tcBorders>
              <w:bottom w:val="single" w:sz="8" w:space="0" w:color="DFE2E5"/>
              <w:right w:val="single" w:sz="8" w:space="0" w:color="DFE2E5"/>
            </w:tcBorders>
            <w:shd w:val="clear" w:color="000000" w:fill="FFFFFF"/>
            <w:vAlign w:val="center"/>
          </w:tcPr>
          <w:p w14:paraId="22F9ED8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fatale</w:t>
            </w:r>
          </w:p>
        </w:tc>
        <w:tc>
          <w:tcPr>
            <w:tcW w:w="2890" w:type="dxa"/>
            <w:gridSpan w:val="2"/>
            <w:tcBorders>
              <w:bottom w:val="single" w:sz="8" w:space="0" w:color="DFE2E5"/>
              <w:right w:val="single" w:sz="8" w:space="0" w:color="DFE2E5"/>
            </w:tcBorders>
            <w:shd w:val="clear" w:color="000000" w:fill="F8F8F8"/>
            <w:vAlign w:val="center"/>
          </w:tcPr>
          <w:p w14:paraId="691A2843"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497331CE"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063F6786" w14:textId="77777777" w:rsidR="008948C2" w:rsidRDefault="008948C2">
            <w:pPr>
              <w:widowControl/>
              <w:rPr>
                <w:rFonts w:ascii="Arial" w:eastAsia="Times New Roman" w:hAnsi="Arial" w:cs="Arial"/>
                <w:sz w:val="14"/>
                <w:szCs w:val="14"/>
              </w:rPr>
            </w:pPr>
          </w:p>
        </w:tc>
      </w:tr>
      <w:tr w:rsidR="008948C2" w14:paraId="3FF0CD40"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634A9987" w14:textId="77777777" w:rsidR="008948C2" w:rsidRDefault="00000000">
            <w:pPr>
              <w:widowControl/>
              <w:rPr>
                <w:rFonts w:ascii="Arial" w:eastAsia="Times New Roman" w:hAnsi="Arial" w:cs="Arial"/>
                <w:sz w:val="12"/>
                <w:szCs w:val="12"/>
              </w:rPr>
            </w:pPr>
            <w:r>
              <w:rPr>
                <w:rFonts w:ascii="Arial" w:eastAsia="Times New Roman" w:hAnsi="Arial" w:cs="Arial"/>
                <w:sz w:val="14"/>
                <w:szCs w:val="14"/>
              </w:rPr>
              <w:t>* Il peut être nécessaire d'appuyer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jusqu'à 8 secondes pour arrêter l'appareil.</w:t>
            </w:r>
            <w:r>
              <w:rPr>
                <w:rFonts w:ascii="Arial" w:eastAsia="Times New Roman" w:hAnsi="Arial" w:cs="Arial"/>
                <w:sz w:val="14"/>
                <w:szCs w:val="14"/>
              </w:rPr>
              <w:br/>
              <w:t>* Si l'erreur persiste après le redémarrage, signalez le problème au support</w:t>
            </w:r>
          </w:p>
        </w:tc>
      </w:tr>
      <w:tr w:rsidR="008948C2" w14:paraId="22128F13" w14:textId="77777777" w:rsidTr="005B64A9">
        <w:trPr>
          <w:trHeight w:hRule="exact" w:val="288"/>
        </w:trPr>
        <w:tc>
          <w:tcPr>
            <w:tcW w:w="1430" w:type="dxa"/>
            <w:vAlign w:val="bottom"/>
          </w:tcPr>
          <w:p w14:paraId="13FED7BC" w14:textId="77777777" w:rsidR="008948C2" w:rsidRDefault="008948C2">
            <w:pPr>
              <w:widowControl/>
              <w:rPr>
                <w:rFonts w:ascii="Arial" w:eastAsia="Times New Roman" w:hAnsi="Arial" w:cs="Arial"/>
                <w:sz w:val="14"/>
                <w:szCs w:val="14"/>
              </w:rPr>
            </w:pPr>
          </w:p>
        </w:tc>
        <w:tc>
          <w:tcPr>
            <w:tcW w:w="491" w:type="dxa"/>
            <w:vAlign w:val="bottom"/>
          </w:tcPr>
          <w:p w14:paraId="32A705B7" w14:textId="77777777" w:rsidR="008948C2" w:rsidRDefault="008948C2">
            <w:pPr>
              <w:widowControl/>
              <w:rPr>
                <w:rFonts w:ascii="Times New Roman" w:eastAsia="Times New Roman" w:hAnsi="Times New Roman" w:cs="Times New Roman"/>
                <w:sz w:val="14"/>
                <w:szCs w:val="14"/>
              </w:rPr>
            </w:pPr>
          </w:p>
        </w:tc>
        <w:tc>
          <w:tcPr>
            <w:tcW w:w="1928" w:type="dxa"/>
            <w:gridSpan w:val="2"/>
            <w:vAlign w:val="bottom"/>
          </w:tcPr>
          <w:p w14:paraId="4C92FCB8" w14:textId="77777777" w:rsidR="008948C2" w:rsidRDefault="008948C2">
            <w:pPr>
              <w:widowControl/>
              <w:rPr>
                <w:rFonts w:ascii="Times New Roman" w:eastAsia="Times New Roman" w:hAnsi="Times New Roman" w:cs="Times New Roman"/>
                <w:sz w:val="14"/>
                <w:szCs w:val="14"/>
              </w:rPr>
            </w:pPr>
          </w:p>
        </w:tc>
        <w:tc>
          <w:tcPr>
            <w:tcW w:w="2808" w:type="dxa"/>
            <w:vAlign w:val="bottom"/>
          </w:tcPr>
          <w:p w14:paraId="3DF6045F" w14:textId="77777777" w:rsidR="008948C2" w:rsidRDefault="008948C2">
            <w:pPr>
              <w:widowControl/>
              <w:rPr>
                <w:rFonts w:ascii="Times New Roman" w:eastAsia="Times New Roman" w:hAnsi="Times New Roman" w:cs="Times New Roman"/>
                <w:sz w:val="14"/>
                <w:szCs w:val="14"/>
              </w:rPr>
            </w:pPr>
          </w:p>
        </w:tc>
      </w:tr>
    </w:tbl>
    <w:p w14:paraId="3D078838" w14:textId="77777777" w:rsidR="008948C2" w:rsidRDefault="008948C2"/>
    <w:p w14:paraId="6501AEA6" w14:textId="77777777" w:rsidR="008948C2" w:rsidRDefault="00000000">
      <w:pPr>
        <w:pStyle w:val="SLMHeading1"/>
        <w:numPr>
          <w:ilvl w:val="0"/>
          <w:numId w:val="1"/>
        </w:numPr>
      </w:pPr>
      <w:bookmarkStart w:id="17" w:name="_Toc234152605"/>
      <w:r>
        <w:t>Fonctions spéciales de l'enregistreur</w:t>
      </w:r>
      <w:bookmarkEnd w:id="17"/>
    </w:p>
    <w:p w14:paraId="0C95FC23" w14:textId="77777777" w:rsidR="008948C2" w:rsidRDefault="00000000">
      <w:pPr>
        <w:pStyle w:val="SLMHeading2"/>
        <w:numPr>
          <w:ilvl w:val="1"/>
          <w:numId w:val="1"/>
        </w:numPr>
      </w:pPr>
      <w:bookmarkStart w:id="18" w:name="_Toc234152606"/>
      <w:r>
        <w:rPr>
          <w:iCs/>
        </w:rPr>
        <w:t>Réinitialisation de l'enregistreur</w:t>
      </w:r>
      <w:bookmarkEnd w:id="18"/>
    </w:p>
    <w:p w14:paraId="70F6786B" w14:textId="77777777" w:rsidR="008948C2" w:rsidRDefault="00000000">
      <w:pPr>
        <w:ind w:left="360"/>
      </w:pPr>
      <w:proofErr w:type="gramStart"/>
      <w:r>
        <w:t>/!\</w:t>
      </w:r>
      <w:proofErr w:type="gramEnd"/>
      <w:r>
        <w:t xml:space="preserve"> lors de la réinitialisation de l'appareil, les paramètres SETTINGS sont effacés. Les calibrations enregistrées restent conservées.</w:t>
      </w:r>
      <w:r>
        <w:br/>
      </w:r>
      <w:r>
        <w:lastRenderedPageBreak/>
        <w:br/>
        <w:t>Pour réinitialiser l'appareil, appuyez sur le bouton RECORD puis immédiatement sur le bouton POWER/CLR jusqu'à l'arrêt de l'appareil.</w:t>
      </w:r>
      <w:r>
        <w:br/>
      </w:r>
      <w:r>
        <w:br/>
        <w:t>Au redémarrage, l'appareil doit demander à l'utilisateur de configurer les SETTINGS.</w:t>
      </w:r>
      <w:r>
        <w:br/>
        <w:t>Les messages ambres correspondants s'affichent.</w:t>
      </w:r>
      <w:r>
        <w:br/>
        <w:t>Pour aider l'utilisateur à naviguer dans les pages de configuration, les boutons requis sont de couleur ambre.</w:t>
      </w:r>
      <w:r>
        <w:br/>
        <w:t>Les boutons reprennent leur couleur normale une fois toutes les modifications de configuration requises effectuées.</w:t>
      </w:r>
      <w:r>
        <w:br/>
      </w:r>
      <w:r>
        <w:br/>
      </w:r>
    </w:p>
    <w:p w14:paraId="3A76996E" w14:textId="77777777" w:rsidR="008948C2" w:rsidRDefault="00000000">
      <w:pPr>
        <w:pStyle w:val="SLMHeading2"/>
        <w:numPr>
          <w:ilvl w:val="1"/>
          <w:numId w:val="1"/>
        </w:numPr>
      </w:pPr>
      <w:bookmarkStart w:id="19" w:name="_Toc234152607"/>
      <w:r>
        <w:rPr>
          <w:iCs/>
        </w:rPr>
        <w:t>Paramètres de l'enregistreur</w:t>
      </w:r>
      <w:bookmarkEnd w:id="19"/>
    </w:p>
    <w:p w14:paraId="72E8F4D6" w14:textId="77777777" w:rsidR="008948C2" w:rsidRDefault="00000000">
      <w:pPr>
        <w:ind w:left="360"/>
      </w:pPr>
      <w:r>
        <w:t>/!\ l'enregistreur ne peut pas être utilisé tant que tous les paramètres n'ont pas été configurés.</w:t>
      </w:r>
      <w:r>
        <w:br/>
      </w:r>
      <w:r>
        <w:br/>
        <w:t>Depuis la page principale, sélectionnez MENU puis SETTINGS.</w:t>
      </w:r>
      <w:r>
        <w:br/>
        <w:t>La page SETTINGS permet à l'utilisateur de régler DATE, TIME, REGISTRATION et WIFI PASSWORD.</w:t>
      </w:r>
      <w:r>
        <w:br/>
      </w:r>
      <w:r>
        <w:br/>
      </w:r>
      <w:r>
        <w:rPr>
          <w:noProof/>
        </w:rPr>
        <w:drawing>
          <wp:inline distT="0" distB="0" distL="0" distR="0" wp14:anchorId="1C46EB9E" wp14:editId="322AC59D">
            <wp:extent cx="770890" cy="91376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70890" cy="913765"/>
                    </a:xfrm>
                    <a:prstGeom prst="rect">
                      <a:avLst/>
                    </a:prstGeom>
                    <a:noFill/>
                  </pic:spPr>
                </pic:pic>
              </a:graphicData>
            </a:graphic>
          </wp:inline>
        </w:drawing>
      </w:r>
      <w:r>
        <w:rPr>
          <w:rFonts w:eastAsia="Times New Roman"/>
        </w:rPr>
        <w:t xml:space="preserve"> </w:t>
      </w:r>
      <w:r>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Pr>
          <w:rFonts w:eastAsia="Times New Roman"/>
        </w:rPr>
        <w:t xml:space="preserve"> </w:t>
      </w:r>
      <w:r>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Pr>
          <w:rFonts w:eastAsia="Times New Roman"/>
        </w:rPr>
        <w:t xml:space="preserve"> </w:t>
      </w:r>
      <w:r>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Pr>
          <w:rFonts w:eastAsia="Times New Roman"/>
        </w:rPr>
        <w:t xml:space="preserve"> </w:t>
      </w:r>
      <w:r>
        <w:rPr>
          <w:noProof/>
        </w:rPr>
        <w:drawing>
          <wp:inline distT="0" distB="0" distL="0" distR="0" wp14:anchorId="78ABC4AD" wp14:editId="6E2E3425">
            <wp:extent cx="753110" cy="899160"/>
            <wp:effectExtent l="0" t="0" r="0" b="0"/>
            <wp:docPr id="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753110" cy="899160"/>
                    </a:xfrm>
                    <a:prstGeom prst="rect">
                      <a:avLst/>
                    </a:prstGeom>
                    <a:noFill/>
                  </pic:spPr>
                </pic:pic>
              </a:graphicData>
            </a:graphic>
          </wp:inline>
        </w:drawing>
      </w:r>
      <w:r>
        <w:rPr>
          <w:rFonts w:eastAsia="Times New Roman"/>
        </w:rPr>
        <w:t xml:space="preserve"> </w:t>
      </w:r>
      <w:r>
        <w:rPr>
          <w:rFonts w:eastAsia="Times New Roman"/>
        </w:rPr>
        <w:br/>
      </w:r>
      <w:r>
        <w:rPr>
          <w:rFonts w:eastAsia="Times New Roman"/>
        </w:rPr>
        <w:br/>
      </w:r>
      <w:r>
        <w:t>Les valeurs se règlent à l'aide des molettes graphique.</w:t>
      </w:r>
      <w:r>
        <w:br/>
      </w:r>
      <w:r>
        <w:lastRenderedPageBreak/>
        <w:t>Une fois les valeurs correctement réglées, sélectionnez SAVE.</w:t>
      </w:r>
      <w:r>
        <w:br/>
        <w:t>Si vous êtes sur une page par erreur, sélectionnez BACK.</w:t>
      </w:r>
      <w:r>
        <w:br/>
      </w:r>
      <w:r>
        <w:br/>
        <w:t>Lorsque des paramètres doivent être mis à jour, des messages ambres doivent s'afficher sur l'écran principal pour indiquer quel paramètre doit être mis à jour.</w:t>
      </w:r>
      <w:r>
        <w:br/>
        <w:t>L'appareil colore également en ambre les boutons menant au paramètre requis. Une fois tous les paramètres requis configurés, les messages et boutons reprennent leur couleur normale.</w:t>
      </w:r>
      <w:r>
        <w:br/>
      </w:r>
    </w:p>
    <w:p w14:paraId="6E05BAD0" w14:textId="77777777" w:rsidR="008948C2" w:rsidRDefault="00000000">
      <w:pPr>
        <w:pStyle w:val="SLMHeading2"/>
        <w:numPr>
          <w:ilvl w:val="1"/>
          <w:numId w:val="1"/>
        </w:numPr>
      </w:pPr>
      <w:bookmarkStart w:id="20" w:name="_Toc234152608"/>
      <w:r>
        <w:rPr>
          <w:iCs/>
        </w:rPr>
        <w:t>Accès aux pages Web de l'enregistreur</w:t>
      </w:r>
      <w:bookmarkEnd w:id="20"/>
    </w:p>
    <w:p w14:paraId="6CDCAE2D" w14:textId="77777777" w:rsidR="008948C2" w:rsidRDefault="00000000">
      <w:pPr>
        <w:widowControl/>
        <w:ind w:left="360"/>
      </w:pPr>
      <w:r>
        <w:t xml:space="preserve">À l'aide d'un appareil compatible WIFI (un smartphone ou un PC), les pages de gestion des fichiers, d'entretien, de calibration et de mise à jour du </w:t>
      </w:r>
      <w:proofErr w:type="spellStart"/>
      <w:r>
        <w:t>firmware</w:t>
      </w:r>
      <w:proofErr w:type="spellEnd"/>
      <w:r>
        <w:t xml:space="preserve"> de l'enregistreur sont accessibles depuis la page web locale de l'enregistreur. </w:t>
      </w:r>
      <w:r>
        <w:br/>
      </w:r>
      <w:r>
        <w:br/>
        <w:t>Pour vous connecter au WIFI et au site web de l'enregistreur, sélectionnez MENU et START WIFI.</w:t>
      </w:r>
      <w:r>
        <w:br/>
      </w:r>
      <w:r>
        <w:rPr>
          <w:noProof/>
        </w:rPr>
        <w:drawing>
          <wp:inline distT="0" distB="0" distL="0" distR="0" wp14:anchorId="0B05B50F" wp14:editId="6E8B399D">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33"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br/>
      </w:r>
      <w:r>
        <w:br/>
        <w:t>Ouvrez le gestionnaire de connexions WIFI de votre appareil et sélectionnez le SSID WIFI de l'enregistreur, qui est SLM- suivi de l'immatriculation du planeur.</w:t>
      </w:r>
      <w:r>
        <w:br/>
      </w:r>
      <w:r>
        <w:lastRenderedPageBreak/>
        <w:t xml:space="preserve">Ouvrez ensuite un navigateur en mode navigation privée sur l'appareil et saisissez </w:t>
      </w:r>
      <w:hyperlink r:id="rId34">
        <w:r w:rsidR="008948C2">
          <w:rPr>
            <w:rStyle w:val="Hyperlink"/>
          </w:rPr>
          <w:t>http://192.168.4.1/</w:t>
        </w:r>
      </w:hyperlink>
      <w:r>
        <w:br/>
      </w:r>
      <w:r>
        <w:br/>
      </w:r>
      <w:r>
        <w:rPr>
          <w:noProof/>
        </w:rPr>
        <w:drawing>
          <wp:inline distT="0" distB="0" distL="0" distR="0" wp14:anchorId="0FD76616" wp14:editId="56B16562">
            <wp:extent cx="1658620" cy="1120775"/>
            <wp:effectExtent l="0" t="0" r="0" b="0"/>
            <wp:docPr id="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658620" cy="1120775"/>
                    </a:xfrm>
                    <a:prstGeom prst="rect">
                      <a:avLst/>
                    </a:prstGeom>
                    <a:noFill/>
                  </pic:spPr>
                </pic:pic>
              </a:graphicData>
            </a:graphic>
          </wp:inline>
        </w:drawing>
      </w:r>
      <w:r>
        <w:br/>
      </w:r>
      <w:r>
        <w:br/>
        <w:t>Lorsque les activités WIFI sont terminées, vous devez arrêter le WIFI en sélectionnant STOP WIFI dans le MENU.</w:t>
      </w:r>
      <w:r>
        <w:br/>
      </w:r>
    </w:p>
    <w:p w14:paraId="6912F4D9" w14:textId="77777777" w:rsidR="008948C2" w:rsidRDefault="00000000">
      <w:pPr>
        <w:pStyle w:val="SLMHeading2"/>
        <w:numPr>
          <w:ilvl w:val="1"/>
          <w:numId w:val="1"/>
        </w:numPr>
      </w:pPr>
      <w:bookmarkStart w:id="21" w:name="_Toc234152609"/>
      <w:r>
        <w:rPr>
          <w:bCs/>
          <w:iCs/>
        </w:rPr>
        <w:t>Calibrations initiales</w:t>
      </w:r>
      <w:bookmarkEnd w:id="21"/>
    </w:p>
    <w:p w14:paraId="17481674" w14:textId="1DD42274" w:rsidR="008948C2" w:rsidRDefault="00000000">
      <w:pPr>
        <w:ind w:left="360"/>
      </w:pPr>
      <w:proofErr w:type="gramStart"/>
      <w:r>
        <w:t>/!\</w:t>
      </w:r>
      <w:proofErr w:type="gramEnd"/>
      <w:r>
        <w:t xml:space="preserve"> L'accès aux pages Maintenance/Calibration nécessite un mot de passe.</w:t>
      </w:r>
      <w:r>
        <w:br/>
      </w:r>
      <w:r>
        <w:br/>
        <w:t>Accédez à la page Web de l'enregistreur (voir section 6.3)</w:t>
      </w:r>
      <w:r>
        <w:br/>
        <w:t xml:space="preserve"> </w:t>
      </w:r>
      <w:r>
        <w:br/>
        <w:t>Sélectionnez le menu Maintenance.</w:t>
      </w:r>
      <w:r>
        <w:br/>
      </w:r>
      <w:r>
        <w:br/>
      </w:r>
      <w:r>
        <w:rPr>
          <w:noProof/>
        </w:rPr>
        <w:lastRenderedPageBreak/>
        <w:drawing>
          <wp:inline distT="0" distB="0" distL="0" distR="0" wp14:anchorId="5EA3185F" wp14:editId="4D29C683">
            <wp:extent cx="3651250" cy="1744345"/>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a:blip r:embed="rId36" cstate="screen">
                      <a:extLst>
                        <a:ext uri="{28A0092B-C50C-407E-A947-70E740481C1C}">
                          <a14:useLocalDpi xmlns:a14="http://schemas.microsoft.com/office/drawing/2010/main"/>
                        </a:ext>
                      </a:extLst>
                    </a:blip>
                    <a:stretch>
                      <a:fillRect/>
                    </a:stretch>
                  </pic:blipFill>
                  <pic:spPr bwMode="auto">
                    <a:xfrm>
                      <a:off x="0" y="0"/>
                      <a:ext cx="3651250" cy="1744345"/>
                    </a:xfrm>
                    <a:prstGeom prst="rect">
                      <a:avLst/>
                    </a:prstGeom>
                    <a:noFill/>
                  </pic:spPr>
                </pic:pic>
              </a:graphicData>
            </a:graphic>
          </wp:inline>
        </w:drawing>
      </w:r>
      <w:r>
        <w:br/>
        <w:t>Saisissez le mot de passe pour déverrouiller la maintenance, puis sélectionnez la calibration requise</w:t>
      </w:r>
      <w:r>
        <w:br/>
      </w:r>
      <w:r>
        <w:br/>
      </w:r>
      <w:r>
        <w:rPr>
          <w:noProof/>
        </w:rPr>
        <w:drawing>
          <wp:inline distT="0" distB="0" distL="0" distR="0" wp14:anchorId="1823628F" wp14:editId="432DBFF4">
            <wp:extent cx="1473200" cy="1559560"/>
            <wp:effectExtent l="0" t="0" r="0" b="0"/>
            <wp:docPr id="2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pic:cNvPicPr>
                      <a:picLocks noChangeAspect="1" noChangeArrowheads="1"/>
                    </pic:cNvPicPr>
                  </pic:nvPicPr>
                  <pic:blipFill>
                    <a:blip r:embed="rId37" cstate="screen">
                      <a:extLst>
                        <a:ext uri="{28A0092B-C50C-407E-A947-70E740481C1C}">
                          <a14:useLocalDpi xmlns:a14="http://schemas.microsoft.com/office/drawing/2010/main"/>
                        </a:ext>
                      </a:extLst>
                    </a:blip>
                    <a:stretch>
                      <a:fillRect/>
                    </a:stretch>
                  </pic:blipFill>
                  <pic:spPr bwMode="auto">
                    <a:xfrm>
                      <a:off x="0" y="0"/>
                      <a:ext cx="1473200" cy="1559560"/>
                    </a:xfrm>
                    <a:prstGeom prst="rect">
                      <a:avLst/>
                    </a:prstGeom>
                    <a:noFill/>
                  </pic:spPr>
                </pic:pic>
              </a:graphicData>
            </a:graphic>
          </wp:inline>
        </w:drawing>
      </w:r>
    </w:p>
    <w:p w14:paraId="43923004" w14:textId="564B4A5E" w:rsidR="008948C2" w:rsidRDefault="00000000">
      <w:pPr>
        <w:ind w:left="360"/>
        <w:rPr>
          <w:b/>
          <w:bCs/>
          <w:i/>
          <w:iCs/>
        </w:rPr>
      </w:pPr>
      <w:proofErr w:type="gramStart"/>
      <w:r>
        <w:t>/!\</w:t>
      </w:r>
      <w:proofErr w:type="gramEnd"/>
      <w:r>
        <w:t xml:space="preserve"> lorsque des calibrations antérieures ont été effectuées, la date de calibration est indiquée sous le bouton.</w:t>
      </w:r>
      <w:r w:rsidR="005B64A9">
        <w:br/>
      </w:r>
      <w:r>
        <w:br/>
      </w:r>
      <w:proofErr w:type="gramStart"/>
      <w:r>
        <w:t>/!\</w:t>
      </w:r>
      <w:proofErr w:type="gramEnd"/>
      <w:r>
        <w:t xml:space="preserve"> Lorsque des calibrations doivent être mises à jour, des messages </w:t>
      </w:r>
      <w:proofErr w:type="gramStart"/>
      <w:r>
        <w:t>ambres</w:t>
      </w:r>
      <w:proofErr w:type="gramEnd"/>
      <w:r>
        <w:t xml:space="preserve"> doivent s'afficher pour indiquer quelle calibration doit être mise à jour.</w:t>
      </w:r>
      <w:r w:rsidR="005B64A9">
        <w:br/>
      </w:r>
      <w:r>
        <w:br/>
      </w:r>
      <w:proofErr w:type="gramStart"/>
      <w:r>
        <w:t>/!\</w:t>
      </w:r>
      <w:proofErr w:type="gramEnd"/>
      <w:r>
        <w:t xml:space="preserve"> L'appareil colore également en ambre les boutons menant à la calibration requise. Sur les pages Recorder Calibration et </w:t>
      </w:r>
      <w:r>
        <w:lastRenderedPageBreak/>
        <w:t xml:space="preserve">Installation Calibration, les boutons Start ou Save activés correspondant à la calibration requise sont également </w:t>
      </w:r>
      <w:proofErr w:type="gramStart"/>
      <w:r>
        <w:t>ambres</w:t>
      </w:r>
      <w:proofErr w:type="gramEnd"/>
      <w:r>
        <w:t xml:space="preserve">. Cancel reste </w:t>
      </w:r>
      <w:proofErr w:type="gramStart"/>
      <w:r>
        <w:t>bleu;</w:t>
      </w:r>
      <w:proofErr w:type="gramEnd"/>
      <w:r>
        <w:t xml:space="preserve"> un bouton désactivé reste gris. Une fois toutes les modifications requises effectuées, les messages et boutons reprennent leur couleur normale.</w:t>
      </w:r>
      <w:r>
        <w:br/>
      </w:r>
    </w:p>
    <w:p w14:paraId="5A48D50E" w14:textId="77777777" w:rsidR="008948C2" w:rsidRDefault="00000000">
      <w:pPr>
        <w:pStyle w:val="SLMHeading3"/>
        <w:numPr>
          <w:ilvl w:val="2"/>
          <w:numId w:val="1"/>
        </w:numPr>
      </w:pPr>
      <w:bookmarkStart w:id="22" w:name="_Toc234152610"/>
      <w:r>
        <w:rPr>
          <w:iCs/>
        </w:rPr>
        <w:t>Calibration de l'enregistreur</w:t>
      </w:r>
      <w:bookmarkEnd w:id="22"/>
    </w:p>
    <w:p w14:paraId="37225E7E" w14:textId="77777777" w:rsidR="008948C2" w:rsidRDefault="00000000">
      <w:pPr>
        <w:ind w:left="720"/>
        <w:rPr>
          <w:rFonts w:eastAsia="Times New Roman"/>
        </w:rPr>
      </w:pPr>
      <w:r>
        <w:t>Il s'agit d'une calibration interne de l'enregistreur destinée à garantir les performances du capteur d'accélération.</w:t>
      </w:r>
      <w:r>
        <w:br/>
        <w:t>Sélectionnez Recorder Calibration.</w:t>
      </w:r>
      <w:r>
        <w:br/>
      </w:r>
      <w:r>
        <w:rPr>
          <w:noProof/>
        </w:rPr>
        <w:drawing>
          <wp:inline distT="0" distB="0" distL="0" distR="0" wp14:anchorId="3B53F633" wp14:editId="273F51B1">
            <wp:extent cx="1530350" cy="3222625"/>
            <wp:effectExtent l="0" t="0" r="0" b="0"/>
            <wp:docPr id="2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pic:cNvPicPr>
                      <a:picLocks noChangeAspect="1" noChangeArrowheads="1"/>
                    </pic:cNvPicPr>
                  </pic:nvPicPr>
                  <pic:blipFill>
                    <a:blip r:embed="rId38" cstate="screen">
                      <a:extLst>
                        <a:ext uri="{28A0092B-C50C-407E-A947-70E740481C1C}">
                          <a14:useLocalDpi xmlns:a14="http://schemas.microsoft.com/office/drawing/2010/main"/>
                        </a:ext>
                      </a:extLst>
                    </a:blip>
                    <a:stretch>
                      <a:fillRect/>
                    </a:stretch>
                  </pic:blipFill>
                  <pic:spPr bwMode="auto">
                    <a:xfrm>
                      <a:off x="0" y="0"/>
                      <a:ext cx="1530350" cy="3222625"/>
                    </a:xfrm>
                    <a:prstGeom prst="rect">
                      <a:avLst/>
                    </a:prstGeom>
                    <a:noFill/>
                  </pic:spPr>
                </pic:pic>
              </a:graphicData>
            </a:graphic>
          </wp:inline>
        </w:drawing>
      </w:r>
    </w:p>
    <w:p w14:paraId="3C8FCA89" w14:textId="77777777" w:rsidR="008948C2" w:rsidRDefault="00000000">
      <w:pPr>
        <w:widowControl/>
        <w:ind w:left="720"/>
      </w:pPr>
      <w:r>
        <w:lastRenderedPageBreak/>
        <w:t>Installez l'enregistreur dans son support de calibration (référence SLM-CAL01).</w:t>
      </w:r>
      <w:r>
        <w:br/>
      </w:r>
      <w:r>
        <w:br/>
      </w:r>
      <w:r>
        <w:rPr>
          <w:noProof/>
        </w:rPr>
        <mc:AlternateContent>
          <mc:Choice Requires="wps">
            <w:drawing>
              <wp:inline distT="0" distB="0" distL="0" distR="0" wp14:anchorId="6901F39D" wp14:editId="6B39E627">
                <wp:extent cx="1609090" cy="1382395"/>
                <wp:effectExtent l="0" t="0" r="0" b="889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9" cstate="screen">
                          <a:extLst>
                            <a:ext uri="{BEBA8EAE-BF5A-486C-A8C5-ECC9F3942E4B}">
                              <a14:imgProps xmlns:a14="http://schemas.microsoft.com/office/drawing/2010/main">
                                <a14:imgLayer r:embed="rId40">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609200" cy="1382400"/>
                        </a:xfrm>
                        <a:prstGeom prst="rect">
                          <a:avLst/>
                        </a:prstGeom>
                        <a:noFill/>
                        <a:ln w="0">
                          <a:noFill/>
                        </a:ln>
                      </pic:spPr>
                    </pic:pic>
                  </a:graphicData>
                </a:graphic>
              </wp:inline>
            </w:drawing>
          </mc:Choice>
          <mc:Fallback xmlns:pic="http://schemas.openxmlformats.org/drawingml/2006/picture">
            <w:pict>
              <v:shape id="shape_0" ID="Picture 12" stroked="f" o:allowincell="f" style="position:absolute;margin-left:0pt;margin-top:-109.6pt;width:126.65pt;height:108.8pt;mso-wrap-style:none;v-text-anchor:middle;mso-position-vertical:top" wp14:anchorId="6901F39D" type="_x0000_t75">
                <v:imagedata r:id="rId41" o:detectmouseclick="t"/>
                <v:stroke color="#3465a4" joinstyle="round" endcap="flat"/>
                <w10:wrap type="square"/>
              </v:shape>
            </w:pict>
          </mc:Fallback>
        </mc:AlternateContent>
      </w:r>
      <w:r>
        <w:br/>
      </w:r>
      <w:r>
        <w:br/>
        <w:t>Démarrez le processus de calibration et suivez la procédure.</w:t>
      </w:r>
      <w:r>
        <w:br/>
      </w:r>
      <w:r>
        <w:br/>
        <w:t>Pendant la calibration, chaque face est initialement non validée, passe à l'ambre pendant l'acquisition de la face correspondante, et passe au vert/OK lorsqu'une capture stable a été obtenue.</w:t>
      </w:r>
      <w:r>
        <w:br/>
      </w:r>
      <w:r>
        <w:br/>
        <w:t>Une fois les six faces calibrées, sélectionnez SAVE.</w:t>
      </w:r>
      <w:r>
        <w:br/>
      </w:r>
      <w:r>
        <w:br/>
        <w:t>/!\ Lors d’une première installation, si aucune calibration existe, il est nécessaire de procéder à deux calibrations successives.</w:t>
      </w:r>
      <w:r>
        <w:br/>
      </w:r>
      <w:r>
        <w:br/>
        <w:t>Si le capteur de l’enregistreur est dans les tolérances des calibrations précédentes, la nouvelle calibration est validée et remplace la précédente.</w:t>
      </w:r>
      <w:r>
        <w:br/>
        <w:t xml:space="preserve">Si les tolérances du capteur ne sont pas acceptables, </w:t>
      </w:r>
      <w:r>
        <w:lastRenderedPageBreak/>
        <w:t>vérifier le support de test, le placement de l’enregistreur dans le support, l’horizontalité de la surface de test et la température, avant d’essayer une nouvelle calibration. Si une nouvelle calibration ne peut pas être validé, contacter le support. Il est possible que les vols depuis la dernière bonne calibration ne puissent pas être pris en compte.</w:t>
      </w:r>
      <w:r>
        <w:br/>
        <w:t>Dans tous les cas un rapport de calibration est téléversé et sauvegardé sur l’enregistreur.</w:t>
      </w:r>
      <w:r>
        <w:br/>
      </w:r>
      <w:r>
        <w:br/>
        <w:t>En cas de problème, sélectionnez CANCEL et recommencez le processus.</w:t>
      </w:r>
      <w:r>
        <w:br/>
      </w:r>
      <w:r>
        <w:br/>
        <w:t>Le rapport de calibration de l'enregistreur doit être ajouté à la documentation d’entretien de l’aéronef.</w:t>
      </w:r>
      <w:r>
        <w:br/>
      </w:r>
    </w:p>
    <w:p w14:paraId="7359BD89" w14:textId="77777777" w:rsidR="008948C2" w:rsidRDefault="00000000">
      <w:pPr>
        <w:pStyle w:val="SLMHeading3"/>
        <w:numPr>
          <w:ilvl w:val="2"/>
          <w:numId w:val="1"/>
        </w:numPr>
      </w:pPr>
      <w:bookmarkStart w:id="23" w:name="_Toc234152611"/>
      <w:r>
        <w:rPr>
          <w:iCs/>
        </w:rPr>
        <w:t>Calibration d'installation</w:t>
      </w:r>
      <w:bookmarkEnd w:id="23"/>
    </w:p>
    <w:p w14:paraId="54C933D1" w14:textId="77777777" w:rsidR="008948C2" w:rsidRDefault="00000000">
      <w:pPr>
        <w:ind w:left="720"/>
        <w:rPr>
          <w:rFonts w:eastAsia="Times New Roman"/>
        </w:rPr>
      </w:pPr>
      <w:r>
        <w:t>Cette calibration compense l'orientation de l'enregistreur afin que l’axe vertical de l’enregistreur, une fois corrigé, corresponde à l'axe de la gravité lorsque le planeur est dans son assiette de vol en palier avec les ailes horizontales.</w:t>
      </w:r>
      <w:r>
        <w:br/>
      </w:r>
      <w:r>
        <w:br/>
        <w:t>Sélectionnez le menu Installation Calibration.</w:t>
      </w:r>
      <w:r>
        <w:br/>
      </w:r>
      <w:r>
        <w:br/>
      </w:r>
      <w:r>
        <w:rPr>
          <w:noProof/>
        </w:rPr>
        <w:lastRenderedPageBreak/>
        <w:drawing>
          <wp:inline distT="0" distB="0" distL="0" distR="0" wp14:anchorId="7B4ED132" wp14:editId="7E3FA8C1">
            <wp:extent cx="1689100" cy="2950210"/>
            <wp:effectExtent l="0" t="0" r="0" b="0"/>
            <wp:docPr id="3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pic:cNvPicPr>
                      <a:picLocks noChangeAspect="1" noChangeArrowheads="1"/>
                    </pic:cNvPicPr>
                  </pic:nvPicPr>
                  <pic:blipFill>
                    <a:blip r:embed="rId42" cstate="screen">
                      <a:extLst>
                        <a:ext uri="{28A0092B-C50C-407E-A947-70E740481C1C}">
                          <a14:useLocalDpi xmlns:a14="http://schemas.microsoft.com/office/drawing/2010/main"/>
                        </a:ext>
                      </a:extLst>
                    </a:blip>
                    <a:stretch>
                      <a:fillRect/>
                    </a:stretch>
                  </pic:blipFill>
                  <pic:spPr bwMode="auto">
                    <a:xfrm>
                      <a:off x="0" y="0"/>
                      <a:ext cx="1689100" cy="2950210"/>
                    </a:xfrm>
                    <a:prstGeom prst="rect">
                      <a:avLst/>
                    </a:prstGeom>
                    <a:noFill/>
                  </pic:spPr>
                </pic:pic>
              </a:graphicData>
            </a:graphic>
          </wp:inline>
        </w:drawing>
      </w:r>
    </w:p>
    <w:p w14:paraId="45D5CD4A" w14:textId="44C516B1" w:rsidR="008948C2" w:rsidRDefault="00000000">
      <w:pPr>
        <w:widowControl/>
        <w:ind w:left="720"/>
      </w:pPr>
      <w:r>
        <w:t>Le planeur doit être positionné dans l'assiette de vol en palier, ailes à l'horizontale (voir la procédure du Manuel d'Entretien requise pour la pesée et le centrage).</w:t>
      </w:r>
      <w:r>
        <w:br/>
      </w:r>
      <w:r>
        <w:br/>
        <w:t xml:space="preserve">Sélectionner la raison de la calibration : </w:t>
      </w:r>
      <w:r>
        <w:br/>
        <w:t>- installation initiale</w:t>
      </w:r>
      <w:r>
        <w:br/>
        <w:t>- déplacement de l’enregistreur</w:t>
      </w:r>
      <w:r>
        <w:br/>
        <w:t>- tentative de correction d’une mauvaise calibration</w:t>
      </w:r>
      <w:r>
        <w:br/>
      </w:r>
      <w:r>
        <w:br/>
        <w:t>Démarrez le processus de calibration et suivez la procédure.</w:t>
      </w:r>
      <w:r>
        <w:br/>
      </w:r>
      <w:r>
        <w:br/>
        <w:t xml:space="preserve">Pendant l'acquisition, la page affiche </w:t>
      </w:r>
      <w:r w:rsidR="005B64A9">
        <w:t>le statut</w:t>
      </w:r>
      <w:r>
        <w:t xml:space="preserve">, et les angles Pitch/Roll du candidat courant. Le bouton SAVE est </w:t>
      </w:r>
      <w:r>
        <w:lastRenderedPageBreak/>
        <w:t xml:space="preserve">disponible uniquement lorsqu'une raison de calibration est sélectionnée et que </w:t>
      </w:r>
      <w:proofErr w:type="spellStart"/>
      <w:r>
        <w:t>Stability</w:t>
      </w:r>
      <w:proofErr w:type="spellEnd"/>
      <w:r>
        <w:t xml:space="preserve"> indique stable. Si le planeur ou l'enregistreur bouge, </w:t>
      </w:r>
      <w:proofErr w:type="spellStart"/>
      <w:r>
        <w:t>Stability</w:t>
      </w:r>
      <w:proofErr w:type="spellEnd"/>
      <w:r>
        <w:t xml:space="preserve"> repasse à not stable et SAVE est désactivé. Lorsque la stabilité et le bruit sont satisfaisants, sélectionnez SAVE.</w:t>
      </w:r>
      <w:r>
        <w:br/>
      </w:r>
      <w:r>
        <w:br/>
        <w:t>Un rapport de calibration est téléversé et sauvegardé sur l’enregistreur.</w:t>
      </w:r>
      <w:r>
        <w:br/>
        <w:t>En cas de problème, sélectionnez CANCEL et recommencez le processus.</w:t>
      </w:r>
      <w:r>
        <w:br/>
        <w:t>Le rapport de calibration d’installation doit être ajouté à la documentation d’entretien de l’aéronef.</w:t>
      </w:r>
      <w:r>
        <w:br/>
      </w:r>
    </w:p>
    <w:p w14:paraId="36316D18" w14:textId="77777777" w:rsidR="008948C2" w:rsidRDefault="00000000">
      <w:pPr>
        <w:pStyle w:val="SLMHeading2"/>
        <w:numPr>
          <w:ilvl w:val="1"/>
          <w:numId w:val="1"/>
        </w:numPr>
      </w:pPr>
      <w:bookmarkStart w:id="24" w:name="_Toc234152612"/>
      <w:r>
        <w:rPr>
          <w:iCs/>
        </w:rPr>
        <w:t>Gestion des rapports de calibrations</w:t>
      </w:r>
      <w:bookmarkEnd w:id="24"/>
    </w:p>
    <w:p w14:paraId="21330A10" w14:textId="77777777" w:rsidR="008948C2" w:rsidRDefault="00000000">
      <w:pPr>
        <w:ind w:left="360"/>
      </w:pPr>
      <w:r>
        <w:t>En sélectionnant Maintenance / Report Management, l'utilisateur accède à la page des rapports de calibration.</w:t>
      </w:r>
      <w:r>
        <w:br/>
        <w:t>Il est possible de les téléverser ou de les archiver.</w:t>
      </w:r>
      <w:r>
        <w:br/>
      </w:r>
      <w:r>
        <w:br/>
      </w:r>
      <w:r>
        <w:rPr>
          <w:noProof/>
        </w:rPr>
        <w:drawing>
          <wp:inline distT="0" distB="0" distL="0" distR="0" wp14:anchorId="69310C58" wp14:editId="5CB09B38">
            <wp:extent cx="1776399" cy="2101850"/>
            <wp:effectExtent l="0" t="0" r="0" b="0"/>
            <wp:docPr id="3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pic:cNvPicPr>
                      <a:picLocks noChangeAspect="1" noChangeArrowheads="1"/>
                    </pic:cNvPicPr>
                  </pic:nvPicPr>
                  <pic:blipFill>
                    <a:blip r:embed="rId43" cstate="screen">
                      <a:extLst>
                        <a:ext uri="{28A0092B-C50C-407E-A947-70E740481C1C}">
                          <a14:useLocalDpi xmlns:a14="http://schemas.microsoft.com/office/drawing/2010/main"/>
                        </a:ext>
                      </a:extLst>
                    </a:blip>
                    <a:stretch>
                      <a:fillRect/>
                    </a:stretch>
                  </pic:blipFill>
                  <pic:spPr bwMode="auto">
                    <a:xfrm>
                      <a:off x="0" y="0"/>
                      <a:ext cx="1796062" cy="2125116"/>
                    </a:xfrm>
                    <a:prstGeom prst="rect">
                      <a:avLst/>
                    </a:prstGeom>
                    <a:noFill/>
                  </pic:spPr>
                </pic:pic>
              </a:graphicData>
            </a:graphic>
          </wp:inline>
        </w:drawing>
      </w:r>
      <w:r>
        <w:br/>
      </w:r>
    </w:p>
    <w:p w14:paraId="3E15C135" w14:textId="77777777" w:rsidR="008948C2" w:rsidRDefault="00000000">
      <w:pPr>
        <w:pStyle w:val="SLMHeading2"/>
        <w:numPr>
          <w:ilvl w:val="1"/>
          <w:numId w:val="1"/>
        </w:numPr>
      </w:pPr>
      <w:bookmarkStart w:id="25" w:name="_Toc234152613"/>
      <w:r>
        <w:rPr>
          <w:iCs/>
        </w:rPr>
        <w:t>Suppression de fichiers</w:t>
      </w:r>
      <w:bookmarkEnd w:id="25"/>
    </w:p>
    <w:p w14:paraId="63A1ED56" w14:textId="3C84B592" w:rsidR="008948C2" w:rsidRDefault="00000000">
      <w:pPr>
        <w:ind w:left="360"/>
      </w:pPr>
      <w:r>
        <w:t>Lorsque des fichiers ou des rapports sont archivés, ils sont déplacés vers le dossier “/</w:t>
      </w:r>
      <w:proofErr w:type="spellStart"/>
      <w:r>
        <w:t>processed</w:t>
      </w:r>
      <w:proofErr w:type="spellEnd"/>
      <w:r>
        <w:t>” de la carte SD. Si nécessaire, les fichiers peuvent être supprimés de la carte SD.</w:t>
      </w:r>
      <w:r>
        <w:br/>
        <w:t xml:space="preserve">Sélectionner Maintenance / </w:t>
      </w:r>
      <w:proofErr w:type="spellStart"/>
      <w:r>
        <w:t>Delete</w:t>
      </w:r>
      <w:proofErr w:type="spellEnd"/>
      <w:r>
        <w:t xml:space="preserve"> Files/Reports donne accès à la fonction </w:t>
      </w:r>
      <w:proofErr w:type="spellStart"/>
      <w:r>
        <w:t>Delete</w:t>
      </w:r>
      <w:proofErr w:type="spellEnd"/>
      <w:r>
        <w:t>.</w:t>
      </w:r>
      <w:r>
        <w:br/>
      </w:r>
      <w:r>
        <w:br/>
      </w:r>
      <w:r>
        <w:rPr>
          <w:noProof/>
        </w:rPr>
        <w:drawing>
          <wp:inline distT="0" distB="0" distL="0" distR="0" wp14:anchorId="149D0D9F" wp14:editId="7AE5CB2E">
            <wp:extent cx="1644650" cy="1908175"/>
            <wp:effectExtent l="0" t="0" r="0" b="0"/>
            <wp:docPr id="3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1644650" cy="1908175"/>
                    </a:xfrm>
                    <a:prstGeom prst="rect">
                      <a:avLst/>
                    </a:prstGeom>
                    <a:noFill/>
                  </pic:spPr>
                </pic:pic>
              </a:graphicData>
            </a:graphic>
          </wp:inline>
        </w:drawing>
      </w:r>
      <w:r>
        <w:br/>
      </w:r>
      <w:r>
        <w:br/>
        <w:t xml:space="preserve">L'utilisateur doit sélectionner le fichier à supprimer avant d'appuyer sur </w:t>
      </w:r>
      <w:proofErr w:type="spellStart"/>
      <w:r>
        <w:t>Delete</w:t>
      </w:r>
      <w:proofErr w:type="spellEnd"/>
      <w:r>
        <w:t>.</w:t>
      </w:r>
      <w:r w:rsidR="00223886">
        <w:br/>
      </w:r>
      <w:r>
        <w:br/>
      </w:r>
      <w:proofErr w:type="gramStart"/>
      <w:r>
        <w:t>/!\</w:t>
      </w:r>
      <w:proofErr w:type="gramEnd"/>
      <w:r>
        <w:t xml:space="preserve"> Cette opération est irréversible !</w:t>
      </w:r>
      <w:r>
        <w:br/>
      </w:r>
    </w:p>
    <w:p w14:paraId="561AE956" w14:textId="77777777" w:rsidR="008948C2" w:rsidRDefault="00000000">
      <w:pPr>
        <w:pStyle w:val="SLMHeading2"/>
        <w:numPr>
          <w:ilvl w:val="1"/>
          <w:numId w:val="1"/>
        </w:numPr>
      </w:pPr>
      <w:bookmarkStart w:id="26" w:name="_Toc234152614"/>
      <w:r>
        <w:rPr>
          <w:iCs/>
        </w:rPr>
        <w:t xml:space="preserve">Mise à jour du </w:t>
      </w:r>
      <w:proofErr w:type="spellStart"/>
      <w:r>
        <w:rPr>
          <w:iCs/>
        </w:rPr>
        <w:t>firmware</w:t>
      </w:r>
      <w:bookmarkEnd w:id="26"/>
      <w:proofErr w:type="spellEnd"/>
    </w:p>
    <w:p w14:paraId="61767410" w14:textId="14D1E8F6" w:rsidR="008948C2" w:rsidRDefault="00000000">
      <w:pPr>
        <w:ind w:left="360"/>
      </w:pPr>
      <w:proofErr w:type="gramStart"/>
      <w:r>
        <w:t>/!\</w:t>
      </w:r>
      <w:proofErr w:type="gramEnd"/>
      <w:r>
        <w:t xml:space="preserve"> La mise à jour du </w:t>
      </w:r>
      <w:proofErr w:type="spellStart"/>
      <w:r>
        <w:t>firmware</w:t>
      </w:r>
      <w:proofErr w:type="spellEnd"/>
      <w:r>
        <w:t xml:space="preserve"> ne doit être tentée que sur instruction du support SLM. Une alimentation USB-C active </w:t>
      </w:r>
      <w:r>
        <w:lastRenderedPageBreak/>
        <w:t>doit être connectée pendant toute la mise à jour; l'appareil refuse l'</w:t>
      </w:r>
      <w:proofErr w:type="spellStart"/>
      <w:r>
        <w:t>upload</w:t>
      </w:r>
      <w:proofErr w:type="spellEnd"/>
      <w:r>
        <w:t xml:space="preserve"> </w:t>
      </w:r>
      <w:proofErr w:type="spellStart"/>
      <w:r>
        <w:t>firmware</w:t>
      </w:r>
      <w:proofErr w:type="spellEnd"/>
      <w:r>
        <w:t xml:space="preserve"> si l'alimentation USB n'est pas détectée.</w:t>
      </w:r>
      <w:r>
        <w:br/>
      </w:r>
      <w:r>
        <w:br/>
        <w:t>Accédez à la page Web de l'enregistreur.</w:t>
      </w:r>
      <w:r>
        <w:br/>
      </w:r>
      <w:r>
        <w:br/>
        <w:t xml:space="preserve">Sélectionnez Maintenance / </w:t>
      </w:r>
      <w:proofErr w:type="spellStart"/>
      <w:r>
        <w:t>Firmware</w:t>
      </w:r>
      <w:proofErr w:type="spellEnd"/>
      <w:r>
        <w:t xml:space="preserve"> Update</w:t>
      </w:r>
      <w:r>
        <w:br/>
      </w:r>
      <w:r>
        <w:br/>
      </w:r>
      <w:r>
        <w:rPr>
          <w:noProof/>
        </w:rPr>
        <w:drawing>
          <wp:inline distT="0" distB="0" distL="0" distR="0" wp14:anchorId="395889CE" wp14:editId="6CD678D1">
            <wp:extent cx="1259205" cy="1409700"/>
            <wp:effectExtent l="0" t="0" r="0" b="0"/>
            <wp:docPr id="3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1259205" cy="1409700"/>
                    </a:xfrm>
                    <a:prstGeom prst="rect">
                      <a:avLst/>
                    </a:prstGeom>
                    <a:noFill/>
                  </pic:spPr>
                </pic:pic>
              </a:graphicData>
            </a:graphic>
          </wp:inline>
        </w:drawing>
      </w:r>
      <w:r>
        <w:t xml:space="preserve"> </w:t>
      </w:r>
      <w:r>
        <w:br/>
      </w:r>
      <w:r>
        <w:br/>
        <w:t xml:space="preserve">Le nouveau fichier </w:t>
      </w:r>
      <w:proofErr w:type="spellStart"/>
      <w:r>
        <w:t>firmware</w:t>
      </w:r>
      <w:proofErr w:type="spellEnd"/>
      <w:r>
        <w:t xml:space="preserve"> doit être fourni par le support SLM (avec un lien de téléchargement) et téléversé sur l'appareil utilisé pour se connecter à l'enregistreur.</w:t>
      </w:r>
      <w:r>
        <w:br/>
      </w:r>
      <w:r>
        <w:br/>
        <w:t xml:space="preserve">Sélectionnez le bouton </w:t>
      </w:r>
      <w:proofErr w:type="spellStart"/>
      <w:r>
        <w:t>Browse</w:t>
      </w:r>
      <w:proofErr w:type="spellEnd"/>
      <w:r>
        <w:t xml:space="preserve"> / sélection de fichier et choisissez le fichier </w:t>
      </w:r>
      <w:proofErr w:type="spellStart"/>
      <w:r>
        <w:t>firmware</w:t>
      </w:r>
      <w:proofErr w:type="spellEnd"/>
      <w:r>
        <w:t xml:space="preserve"> présent sur l'appareil.</w:t>
      </w:r>
      <w:r>
        <w:br/>
        <w:t xml:space="preserve">Sélectionnez </w:t>
      </w:r>
      <w:proofErr w:type="spellStart"/>
      <w:r>
        <w:t>Upload</w:t>
      </w:r>
      <w:proofErr w:type="spellEnd"/>
      <w:r>
        <w:t xml:space="preserve"> </w:t>
      </w:r>
      <w:proofErr w:type="spellStart"/>
      <w:r>
        <w:t>Firmware</w:t>
      </w:r>
      <w:proofErr w:type="spellEnd"/>
      <w:r>
        <w:t xml:space="preserve"> et attendez la mise à jour de l'appareil.</w:t>
      </w:r>
      <w:r>
        <w:br/>
        <w:t>Vérifiez l'écran de l'appareil pour confirmer que l'appareil a redémarré.</w:t>
      </w:r>
      <w:r>
        <w:br/>
      </w:r>
      <w:r>
        <w:br/>
        <w:t xml:space="preserve">/!\ Après une mise à jour du </w:t>
      </w:r>
      <w:proofErr w:type="spellStart"/>
      <w:r>
        <w:t>firmware</w:t>
      </w:r>
      <w:proofErr w:type="spellEnd"/>
      <w:r>
        <w:t xml:space="preserve">, l'appareil redémarre dans l'état normal READY et le WIFI est OFF. Vous devez </w:t>
      </w:r>
      <w:r>
        <w:lastRenderedPageBreak/>
        <w:t>activer le WIFI sur l'enregistreur et connecter votre téléphone ou PC si vous souhaitez accéder à nouveau aux services WEB.</w:t>
      </w:r>
      <w:r>
        <w:br/>
      </w:r>
      <w:r>
        <w:br/>
      </w:r>
      <w:proofErr w:type="gramStart"/>
      <w:r>
        <w:t>/!\</w:t>
      </w:r>
      <w:proofErr w:type="gramEnd"/>
      <w:r>
        <w:t xml:space="preserve"> À la suite d'une mise à jour du </w:t>
      </w:r>
      <w:proofErr w:type="spellStart"/>
      <w:r>
        <w:t>firmware</w:t>
      </w:r>
      <w:proofErr w:type="spellEnd"/>
      <w:r>
        <w:t xml:space="preserve">, il est possible que les paramètres et calibrations doivent être refaits. Cela peut se produire lorsque le </w:t>
      </w:r>
      <w:proofErr w:type="spellStart"/>
      <w:r>
        <w:t>firmware</w:t>
      </w:r>
      <w:proofErr w:type="spellEnd"/>
      <w:r>
        <w:t xml:space="preserve"> modifie la façon dont les paramètres et calibrations sont stockés en mémoire.</w:t>
      </w:r>
      <w:r w:rsidR="00223886">
        <w:br/>
      </w:r>
      <w:r>
        <w:br/>
      </w:r>
      <w:proofErr w:type="gramStart"/>
      <w:r>
        <w:t>/!\</w:t>
      </w:r>
      <w:proofErr w:type="gramEnd"/>
      <w:r>
        <w:t xml:space="preserve"> Lorsque des paramètres et calibrations doivent être mis à jour, des messages </w:t>
      </w:r>
      <w:proofErr w:type="gramStart"/>
      <w:r>
        <w:t>ambres</w:t>
      </w:r>
      <w:proofErr w:type="gramEnd"/>
      <w:r>
        <w:t xml:space="preserve"> doivent s'afficher pour indiquer quel paramètre doit être mis à jour.</w:t>
      </w:r>
      <w:r w:rsidR="00223886">
        <w:br/>
      </w:r>
      <w:r>
        <w:br/>
      </w:r>
      <w:proofErr w:type="gramStart"/>
      <w:r>
        <w:t>/!\</w:t>
      </w:r>
      <w:proofErr w:type="gramEnd"/>
      <w:r>
        <w:t xml:space="preserve"> L'appareil colore également en ambre les boutons menant aux modifications requises. Une fois toutes les modifications effectuées, les messages et boutons reprennent leur couleur normale.</w:t>
      </w:r>
      <w:r w:rsidR="00223886">
        <w:br/>
      </w:r>
      <w:r>
        <w:br/>
        <w:t xml:space="preserve">La date et la référence du </w:t>
      </w:r>
      <w:proofErr w:type="spellStart"/>
      <w:r>
        <w:t>firmware</w:t>
      </w:r>
      <w:proofErr w:type="spellEnd"/>
      <w:r>
        <w:t xml:space="preserve"> doivent être inscrites dans la documentation d’entretien de l’aéronef.</w:t>
      </w:r>
      <w:r>
        <w:br/>
      </w:r>
    </w:p>
    <w:p w14:paraId="184F7244" w14:textId="77777777" w:rsidR="008948C2" w:rsidRDefault="00000000">
      <w:pPr>
        <w:pStyle w:val="SLMHeading2"/>
        <w:numPr>
          <w:ilvl w:val="1"/>
          <w:numId w:val="1"/>
        </w:numPr>
      </w:pPr>
      <w:bookmarkStart w:id="27" w:name="_Toc234152615"/>
      <w:r>
        <w:rPr>
          <w:iCs/>
        </w:rPr>
        <w:t>Au sujet de l’enregistreur</w:t>
      </w:r>
      <w:bookmarkEnd w:id="27"/>
    </w:p>
    <w:p w14:paraId="3ADF561F" w14:textId="53E2ED4C" w:rsidR="008948C2" w:rsidRDefault="00000000">
      <w:pPr>
        <w:ind w:left="360"/>
      </w:pPr>
      <w:r>
        <w:t>En sélectionnant Maintenance / About, l'utilisateur accède à la page de diagnostic de l'enregistreur.</w:t>
      </w:r>
      <w:r>
        <w:br/>
        <w:t>Certaines fonctions de cette page doivent être utilisées sous le contrôle du support.</w:t>
      </w:r>
      <w:r>
        <w:br/>
      </w:r>
    </w:p>
    <w:p w14:paraId="24F7BEAD" w14:textId="77777777" w:rsidR="008948C2" w:rsidRDefault="00000000">
      <w:pPr>
        <w:pStyle w:val="SLMHeading1"/>
        <w:numPr>
          <w:ilvl w:val="0"/>
          <w:numId w:val="1"/>
        </w:numPr>
      </w:pPr>
      <w:bookmarkStart w:id="28" w:name="_Toc234152616"/>
      <w:r>
        <w:t>Installation de l'enregistreur</w:t>
      </w:r>
      <w:bookmarkEnd w:id="28"/>
    </w:p>
    <w:p w14:paraId="4F5ABD67" w14:textId="77777777" w:rsidR="008948C2" w:rsidRDefault="00000000">
      <w:r>
        <w:t xml:space="preserve">/!\ Une fois toutes les étapes d'installation effectuées, les détails </w:t>
      </w:r>
      <w:r>
        <w:lastRenderedPageBreak/>
        <w:t>de l'installation doivent être inscrits dans la documentation d’entretien de l’aéronef selon la procédure appropriée.</w:t>
      </w:r>
      <w:r>
        <w:br/>
      </w:r>
      <w:r>
        <w:br/>
        <w:t>/!\ Avant de commencer l'installation, il est recommandé de réinitialiser les paramètres (voir section 6.1) et de configurer l'enregistreur avec la date, l'heure, l'immatriculation de l'aéronef et le mot de passe WIFI appropriés dans le menu SETTINGS.</w:t>
      </w:r>
      <w:r>
        <w:br/>
        <w:t xml:space="preserve">Si l’enregistreur </w:t>
      </w:r>
      <w:proofErr w:type="spellStart"/>
      <w:r>
        <w:t>à</w:t>
      </w:r>
      <w:proofErr w:type="spellEnd"/>
      <w:r>
        <w:t xml:space="preserve"> déjà été utilisé sur un autre planeur, demander au support la méthode pour réinitialiser les calibrations</w:t>
      </w:r>
      <w:r>
        <w:br/>
      </w:r>
    </w:p>
    <w:p w14:paraId="6720E7FD" w14:textId="77777777" w:rsidR="008948C2" w:rsidRDefault="00000000">
      <w:pPr>
        <w:pStyle w:val="SLMHeading2"/>
        <w:numPr>
          <w:ilvl w:val="1"/>
          <w:numId w:val="1"/>
        </w:numPr>
      </w:pPr>
      <w:bookmarkStart w:id="29" w:name="_Toc234152617"/>
      <w:r>
        <w:rPr>
          <w:iCs/>
        </w:rPr>
        <w:t>Installation de l'enregistreur dans le planeur</w:t>
      </w:r>
      <w:bookmarkEnd w:id="29"/>
    </w:p>
    <w:p w14:paraId="7470D15D" w14:textId="43B664D6" w:rsidR="008948C2" w:rsidRDefault="00000000">
      <w:pPr>
        <w:ind w:left="360"/>
      </w:pPr>
      <w:r>
        <w:t>L'enregistreur est fourni avec un support d'installation (référence : SLM-SUP01).</w:t>
      </w:r>
      <w:r>
        <w:br/>
        <w:t>Le support doit être installé dans le fuselage, dans une zone rigide proche du centre de gravité et du longeron d'aile (&lt;~0,3 m), avec un accès adapté à l'utilisation de l'enregistreur et au cheminement du câble USB-C (les boutons et la prise USB-C sont situés sur le côté droit de l'enregistreur).</w:t>
      </w:r>
      <w:r>
        <w:br/>
      </w:r>
      <w:r>
        <w:br/>
        <w:t>/!\ l'enregistreur ne doit pas se trouver dans une zone où un objet risque de le toucher.</w:t>
      </w:r>
      <w:r w:rsidR="00223886">
        <w:br/>
      </w:r>
      <w: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br/>
      </w:r>
    </w:p>
    <w:p w14:paraId="271CD1AD" w14:textId="4D63F4AF" w:rsidR="008948C2" w:rsidRDefault="00000000">
      <w:pPr>
        <w:pStyle w:val="SLMHeading2"/>
        <w:numPr>
          <w:ilvl w:val="1"/>
          <w:numId w:val="1"/>
        </w:numPr>
      </w:pPr>
      <w:bookmarkStart w:id="30" w:name="_Toc234152618"/>
      <w:r>
        <w:rPr>
          <w:bCs/>
          <w:iCs/>
        </w:rPr>
        <w:lastRenderedPageBreak/>
        <w:t>Câblage électrique</w:t>
      </w:r>
      <w:bookmarkEnd w:id="30"/>
    </w:p>
    <w:p w14:paraId="17A49B1D" w14:textId="77777777" w:rsidR="008948C2" w:rsidRDefault="00000000">
      <w:pPr>
        <w:ind w:left="360"/>
        <w:rPr>
          <w:b/>
          <w:bCs/>
          <w:i/>
          <w:iCs/>
        </w:rPr>
      </w:pPr>
      <w:r>
        <w:t>L'enregistreur est fourni avec une petite alimentation (référence SLM-POW01).</w:t>
      </w:r>
      <w:r>
        <w:br/>
        <w:t>Les fils électriques de l'alimentation doivent être directement raccordés au connecteur de batterie du planeur et protégés par un fusible de 1 A.</w:t>
      </w:r>
      <w:r>
        <w:br/>
        <w:t>Le câble USB-C de l'alimentation doit être raccordé à la prise USB-C de l'enregistreur.</w:t>
      </w:r>
      <w:r>
        <w:br/>
      </w:r>
      <w:r>
        <w:br/>
      </w:r>
      <w:proofErr w:type="gramStart"/>
      <w:r>
        <w:t>/!\</w:t>
      </w:r>
      <w:proofErr w:type="gramEnd"/>
      <w:r>
        <w:t xml:space="preserve"> Tout doit être fixé pour garantir l'absence de risque électrique. Le câble USB-C doit également être fixé à proximité de l'enregistreur afin de s'assurer qu'il ne puisse pas induire de vibrations sur l'enregistreur.</w:t>
      </w:r>
      <w:r>
        <w:br/>
      </w:r>
    </w:p>
    <w:p w14:paraId="20DF6308" w14:textId="77777777" w:rsidR="008948C2" w:rsidRDefault="00000000">
      <w:pPr>
        <w:pStyle w:val="SLMHeading2"/>
        <w:numPr>
          <w:ilvl w:val="1"/>
          <w:numId w:val="1"/>
        </w:numPr>
      </w:pPr>
      <w:bookmarkStart w:id="31" w:name="_Toc234152619"/>
      <w:r>
        <w:rPr>
          <w:bCs/>
          <w:iCs/>
        </w:rPr>
        <w:t>Calibration initiale de l'enregistreur</w:t>
      </w:r>
      <w:bookmarkEnd w:id="31"/>
    </w:p>
    <w:p w14:paraId="34E6E5ED" w14:textId="77777777" w:rsidR="008948C2" w:rsidRDefault="00000000">
      <w:pPr>
        <w:ind w:left="360"/>
        <w:rPr>
          <w:b/>
          <w:bCs/>
          <w:i/>
          <w:iCs/>
        </w:rPr>
      </w:pPr>
      <w:r>
        <w:t>Avant d'installer l'enregistreur dans le planeur sur son support, il doit être calibré (voir section 6.4.1).</w:t>
      </w:r>
      <w:r>
        <w:br/>
      </w:r>
    </w:p>
    <w:p w14:paraId="190F7B88" w14:textId="77777777" w:rsidR="008948C2" w:rsidRDefault="00000000">
      <w:pPr>
        <w:pStyle w:val="SLMHeading2"/>
        <w:numPr>
          <w:ilvl w:val="1"/>
          <w:numId w:val="1"/>
        </w:numPr>
      </w:pPr>
      <w:bookmarkStart w:id="32" w:name="_Toc234152620"/>
      <w:r>
        <w:rPr>
          <w:iCs/>
        </w:rPr>
        <w:t>Calibration d'installation</w:t>
      </w:r>
      <w:bookmarkEnd w:id="32"/>
    </w:p>
    <w:p w14:paraId="0202E05C" w14:textId="77777777" w:rsidR="008948C2" w:rsidRDefault="00000000">
      <w:pPr>
        <w:ind w:left="360"/>
      </w:pPr>
      <w:r>
        <w:t>Lorsque l'enregistreur est installé dans le planeur, il est nécessaire d'effectuer une calibration d'installation (voir section 6.4.2).</w:t>
      </w:r>
      <w:r>
        <w:br/>
      </w:r>
    </w:p>
    <w:p w14:paraId="4365D5A1" w14:textId="77777777" w:rsidR="008948C2" w:rsidRDefault="00000000">
      <w:pPr>
        <w:pStyle w:val="SLMHeading1"/>
        <w:numPr>
          <w:ilvl w:val="0"/>
          <w:numId w:val="1"/>
        </w:numPr>
      </w:pPr>
      <w:bookmarkStart w:id="33" w:name="_Toc234152621"/>
      <w:r>
        <w:t>Maintenance</w:t>
      </w:r>
      <w:bookmarkEnd w:id="33"/>
    </w:p>
    <w:p w14:paraId="34C161C6" w14:textId="77777777" w:rsidR="008948C2" w:rsidRDefault="00000000">
      <w:pPr>
        <w:pStyle w:val="SLMHeading2"/>
        <w:numPr>
          <w:ilvl w:val="1"/>
          <w:numId w:val="1"/>
        </w:numPr>
      </w:pPr>
      <w:bookmarkStart w:id="34" w:name="_Toc234152622"/>
      <w:r>
        <w:rPr>
          <w:iCs/>
        </w:rPr>
        <w:t>Visite annuelle</w:t>
      </w:r>
      <w:bookmarkEnd w:id="34"/>
    </w:p>
    <w:p w14:paraId="79D0C311" w14:textId="643D48BE" w:rsidR="008948C2" w:rsidRDefault="00000000">
      <w:pPr>
        <w:ind w:left="360"/>
      </w:pPr>
      <w:r>
        <w:t xml:space="preserve">Lors de la visite annuelle, une calibration de l'enregistreur </w:t>
      </w:r>
      <w:r>
        <w:lastRenderedPageBreak/>
        <w:t xml:space="preserve">doit être réalisée et </w:t>
      </w:r>
      <w:r w:rsidR="00635D41">
        <w:t xml:space="preserve">archivé avec </w:t>
      </w:r>
      <w:r>
        <w:t>le rapport d'état des statistiques d'utilisation de l'Equivalent Fatigue Index (EFI).</w:t>
      </w:r>
      <w:r>
        <w:br/>
        <w:t>Les résultats de la calibration constituent une condition de validation des enregistrements téléversés depuis la calibration précédente.</w:t>
      </w:r>
      <w:r>
        <w:br/>
        <w:t>Le rapport d'état EFI fournit les informations nécessaires pour autoriser la remise en service de l'aéronef.</w:t>
      </w:r>
      <w:r>
        <w:br/>
        <w:t>Le rapport de calibration et le rapport d'état EFI doivent être inclus dans la documentation d'entretien de l'aéronef.</w:t>
      </w:r>
      <w:r>
        <w:br/>
        <w:t>Le Programme d'Entretien du planeur doit être mis à jour pour refléter ces exigences.</w:t>
      </w:r>
      <w:r>
        <w:br/>
      </w:r>
    </w:p>
    <w:p w14:paraId="58D850B8" w14:textId="77777777" w:rsidR="008948C2" w:rsidRDefault="00000000">
      <w:pPr>
        <w:pStyle w:val="SLMHeading3"/>
        <w:numPr>
          <w:ilvl w:val="2"/>
          <w:numId w:val="1"/>
        </w:numPr>
      </w:pPr>
      <w:bookmarkStart w:id="35" w:name="_Toc234152623"/>
      <w:r>
        <w:t>Calibration de l'enregistreur</w:t>
      </w:r>
      <w:bookmarkEnd w:id="35"/>
    </w:p>
    <w:p w14:paraId="7D9D9242" w14:textId="49C4125D" w:rsidR="008948C2" w:rsidRDefault="00000000">
      <w:pPr>
        <w:widowControl/>
        <w:ind w:left="720"/>
      </w:pPr>
      <w:r>
        <w:t>La calibration doit être effectuée au moins une fois par an, mais peut être répétée autant de fois que souhaité.</w:t>
      </w:r>
      <w:r>
        <w:br/>
        <w:t>Le processus de calibration est décrit dans la section 6.4.1</w:t>
      </w:r>
      <w:r w:rsidR="00635D41">
        <w:t>.</w:t>
      </w:r>
      <w:r>
        <w:br/>
      </w:r>
    </w:p>
    <w:p w14:paraId="2100F201" w14:textId="77777777" w:rsidR="008948C2" w:rsidRDefault="00000000">
      <w:pPr>
        <w:pStyle w:val="SLMHeading3"/>
        <w:numPr>
          <w:ilvl w:val="2"/>
          <w:numId w:val="1"/>
        </w:numPr>
      </w:pPr>
      <w:bookmarkStart w:id="36" w:name="_Toc234152624"/>
      <w:r>
        <w:t>Documents de l'Equivalent Fatigue Index</w:t>
      </w:r>
      <w:bookmarkEnd w:id="36"/>
    </w:p>
    <w:p w14:paraId="3C50C5F0" w14:textId="5B45D067" w:rsidR="008948C2" w:rsidRDefault="00000000">
      <w:pPr>
        <w:ind w:left="720"/>
        <w:rPr>
          <w:b/>
          <w:bCs/>
          <w:i/>
          <w:iCs/>
        </w:rPr>
      </w:pPr>
      <w:proofErr w:type="gramStart"/>
      <w:r>
        <w:t>/!\</w:t>
      </w:r>
      <w:proofErr w:type="gramEnd"/>
      <w:r>
        <w:t xml:space="preserve"> La calibration de l'enregistreur doit être effectuée avant de générer le rapport d'état EFI. Les vols effectués entre la dernière calibration valide et le rapport EFI doivent être traités comme non validés.</w:t>
      </w:r>
      <w:r>
        <w:br/>
      </w:r>
      <w:r>
        <w:br/>
        <w:t>Le rapport EFI fournit les informations concernant le SLM et la durée de vie pour l</w:t>
      </w:r>
      <w:r w:rsidR="00635D41">
        <w:t>a</w:t>
      </w:r>
      <w:r>
        <w:t xml:space="preserve"> prise de la décision Go/No-Go nécessaire avant la remise en service.</w:t>
      </w:r>
      <w:r w:rsidR="00635D41">
        <w:t xml:space="preserve"> Ce document doit </w:t>
      </w:r>
      <w:r>
        <w:br/>
      </w:r>
    </w:p>
    <w:p w14:paraId="01C65D29" w14:textId="77777777" w:rsidR="008948C2" w:rsidRDefault="00000000">
      <w:pPr>
        <w:pStyle w:val="SLMHeading2"/>
        <w:numPr>
          <w:ilvl w:val="1"/>
          <w:numId w:val="1"/>
        </w:numPr>
      </w:pPr>
      <w:bookmarkStart w:id="37" w:name="_Toc234152625"/>
      <w:r>
        <w:rPr>
          <w:iCs/>
        </w:rPr>
        <w:lastRenderedPageBreak/>
        <w:t>Visite des 1000 heures / 5 ans</w:t>
      </w:r>
      <w:bookmarkEnd w:id="37"/>
    </w:p>
    <w:p w14:paraId="31F0A09F" w14:textId="77777777" w:rsidR="008948C2" w:rsidRDefault="00000000">
      <w:pPr>
        <w:ind w:left="360"/>
        <w:rPr>
          <w:b/>
          <w:bCs/>
        </w:rPr>
      </w:pPr>
      <w:r>
        <w:t>Toutes les 1000 heures ou tous les 5 ans, selon la première éventualité, il est nécessaire d’effectuer l’inspection concernant les planeurs vieillissants. Le contenu de cette visite est identique à celui des inspections récurrentes de 1000 heures définies par le titulaire du certificat de type avec, en plus, une limite calendaire.</w:t>
      </w:r>
      <w:r>
        <w:br/>
      </w:r>
    </w:p>
    <w:p w14:paraId="774ECC7A" w14:textId="77777777" w:rsidR="008948C2" w:rsidRDefault="00000000">
      <w:pPr>
        <w:pStyle w:val="SLMHeading2"/>
        <w:numPr>
          <w:ilvl w:val="1"/>
          <w:numId w:val="1"/>
        </w:numPr>
      </w:pPr>
      <w:bookmarkStart w:id="38" w:name="_Toc234152626"/>
      <w:r>
        <w:rPr>
          <w:iCs/>
        </w:rPr>
        <w:t>Visite des 12000 heures</w:t>
      </w:r>
      <w:bookmarkEnd w:id="38"/>
    </w:p>
    <w:p w14:paraId="25075790" w14:textId="77777777" w:rsidR="008948C2" w:rsidRDefault="00000000">
      <w:pPr>
        <w:ind w:left="360"/>
      </w:pPr>
      <w:r>
        <w:t>Lorsque l'aéronef atteint la limite de durée de vie certifiée (12000 heures), une inspection spécifique doit être réalisée avant toute reprise d'exploitation basée sur le SLM. Cette inspection comprend au minimum l'inspection périodique standard pour les aéronefs vieillissants (8.2), ainsi que :</w:t>
      </w:r>
    </w:p>
    <w:p w14:paraId="25B6F0E0" w14:textId="77777777" w:rsidR="008948C2" w:rsidRDefault="00000000">
      <w:pPr>
        <w:ind w:left="360"/>
      </w:pPr>
      <w:r>
        <w:t xml:space="preserve">- un examen complet du carnet de route et de l'historique des réparations de la cellule. Le but est de s’assurer de l’état général du planeur et de la qualité de son </w:t>
      </w:r>
      <w:proofErr w:type="gramStart"/>
      <w:r>
        <w:t>entretient;</w:t>
      </w:r>
      <w:proofErr w:type="gramEnd"/>
    </w:p>
    <w:p w14:paraId="764398BD" w14:textId="77777777" w:rsidR="008948C2" w:rsidRDefault="00000000">
      <w:pPr>
        <w:ind w:left="360"/>
      </w:pPr>
      <w:r>
        <w:t>- la vérification des données du SLM et de la validité de sa calibration pour l'ensemble de l'historique utilisé dans le calcul de l'EFI. Le but est de s’assurer de la qualité et de la fiabilité des calculs d’EFI ;</w:t>
      </w:r>
    </w:p>
    <w:p w14:paraId="0C43C4DB" w14:textId="116DBF2D" w:rsidR="008948C2" w:rsidRDefault="00000000" w:rsidP="00223886">
      <w:pPr>
        <w:ind w:left="360"/>
        <w:rPr>
          <w:b/>
          <w:bCs/>
        </w:rPr>
      </w:pPr>
      <w:r>
        <w:t>- l'examen du rapport d'état de l'EFI courant et projeté. Le but est de s’assurer que suffisamment de crédits d’heure ont été générés par l’activité du planeur équipé du SLM, pour justifier d’une extension jusqu’à la prochaine visite programmée.</w:t>
      </w:r>
      <w:r>
        <w:br/>
      </w:r>
      <w:r>
        <w:br/>
        <w:t>La décision de remise en service dépend du résultat de toutes ces inspections.</w:t>
      </w:r>
      <w:r w:rsidR="00223886">
        <w:br/>
      </w:r>
    </w:p>
    <w:p w14:paraId="1EE3CE51" w14:textId="77777777" w:rsidR="008948C2" w:rsidRDefault="00000000">
      <w:pPr>
        <w:pStyle w:val="SLMHeading1"/>
        <w:numPr>
          <w:ilvl w:val="0"/>
          <w:numId w:val="1"/>
        </w:numPr>
      </w:pPr>
      <w:bookmarkStart w:id="39" w:name="_Toc234152627"/>
      <w:r>
        <w:t>Performances</w:t>
      </w:r>
      <w:bookmarkEnd w:id="39"/>
    </w:p>
    <w:p w14:paraId="4710F2E3" w14:textId="0D7AAE6F" w:rsidR="008948C2" w:rsidRDefault="00000000">
      <w:r>
        <w:t>Aucune modification des performances n'est associée à ce supplément</w:t>
      </w:r>
      <w:r w:rsidR="00223886">
        <w:br/>
      </w:r>
    </w:p>
    <w:p w14:paraId="7042DA5C" w14:textId="77777777" w:rsidR="008948C2" w:rsidRDefault="00000000">
      <w:pPr>
        <w:pStyle w:val="SLMHeading1"/>
        <w:numPr>
          <w:ilvl w:val="0"/>
          <w:numId w:val="1"/>
        </w:numPr>
      </w:pPr>
      <w:bookmarkStart w:id="40" w:name="_Toc234152628"/>
      <w:r>
        <w:t>Masse et centrage</w:t>
      </w:r>
      <w:bookmarkEnd w:id="40"/>
    </w:p>
    <w:p w14:paraId="4FBFEAD7" w14:textId="36829F82" w:rsidR="008948C2" w:rsidRDefault="00000000">
      <w: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sidR="00223886">
        <w:br/>
      </w:r>
    </w:p>
    <w:p w14:paraId="10A117D8" w14:textId="77777777" w:rsidR="008948C2" w:rsidRDefault="00000000">
      <w:pPr>
        <w:pStyle w:val="SLMHeading1"/>
        <w:numPr>
          <w:ilvl w:val="0"/>
          <w:numId w:val="1"/>
        </w:numPr>
      </w:pPr>
      <w:bookmarkStart w:id="41" w:name="_Toc234152629"/>
      <w:r>
        <w:t>Matériel livré avec l'enregistreur</w:t>
      </w:r>
      <w:bookmarkEnd w:id="41"/>
    </w:p>
    <w:p w14:paraId="0F1C75DD" w14:textId="4C2E0722" w:rsidR="008948C2" w:rsidRDefault="00000000">
      <w:r>
        <w:t>1x Enregistreur SLM-REC01</w:t>
      </w:r>
      <w:r>
        <w:br/>
        <w:t>1x Support d'installation SLM-SUP01</w:t>
      </w:r>
      <w:r>
        <w:br/>
        <w:t>1x Support de calibration SLM-CAL01</w:t>
      </w:r>
      <w:r>
        <w:br/>
        <w:t>1x Alimentation 12V vers USB-C SLM-POW01</w:t>
      </w:r>
      <w:r w:rsidR="00223886">
        <w:br/>
      </w:r>
    </w:p>
    <w:p w14:paraId="51E26232" w14:textId="77777777" w:rsidR="008948C2" w:rsidRDefault="00000000">
      <w:pPr>
        <w:pStyle w:val="SLMHeading1"/>
        <w:numPr>
          <w:ilvl w:val="0"/>
          <w:numId w:val="1"/>
        </w:numPr>
      </w:pPr>
      <w:bookmarkStart w:id="42" w:name="_Toc234152630"/>
      <w:r>
        <w:t>En cas de problème</w:t>
      </w:r>
      <w:bookmarkEnd w:id="42"/>
    </w:p>
    <w:p w14:paraId="74DDF9DE" w14:textId="77777777" w:rsidR="008948C2" w:rsidRDefault="00000000">
      <w:r>
        <w:t>Contactez le support :</w:t>
      </w:r>
      <w:r>
        <w:br/>
        <w:t>+33 783232334</w:t>
      </w:r>
      <w:r>
        <w:br/>
        <w:t>jeanluc@derouineau.com</w:t>
      </w:r>
    </w:p>
    <w:sectPr w:rsidR="008948C2">
      <w:headerReference w:type="default" r:id="rId46"/>
      <w:footerReference w:type="default" r:id="rId47"/>
      <w:headerReference w:type="first" r:id="rId48"/>
      <w:footerReference w:type="first" r:id="rId49"/>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1135" w14:textId="77777777" w:rsidR="00C73496" w:rsidRDefault="00C73496">
      <w:pPr>
        <w:spacing w:after="0"/>
      </w:pPr>
      <w:r>
        <w:separator/>
      </w:r>
    </w:p>
  </w:endnote>
  <w:endnote w:type="continuationSeparator" w:id="0">
    <w:p w14:paraId="73A7ADD7" w14:textId="77777777" w:rsidR="00C73496" w:rsidRDefault="00C73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11C83D-C928-4019-966B-DBD2723ADECE}"/>
    <w:embedBold r:id="rId2" w:fontKey="{854D156D-0FAF-4534-9DA1-EF26F9BAE3D6}"/>
    <w:embedBoldItalic r:id="rId3" w:fontKey="{FD136638-BC74-44CF-A247-BA1CED47D621}"/>
  </w:font>
  <w:font w:name="Open Sans">
    <w:charset w:val="00"/>
    <w:family w:val="swiss"/>
    <w:pitch w:val="variable"/>
    <w:sig w:usb0="E00002EF" w:usb1="4000205B" w:usb2="00000028" w:usb3="00000000" w:csb0="0000019F" w:csb1="00000000"/>
    <w:embedRegular r:id="rId4" w:fontKey="{51D8BA68-3867-4DDB-968B-1CD97E865E31}"/>
    <w:embedBold r:id="rId5" w:fontKey="{B429DC67-B37C-4450-BFC2-CE8263DE56A3}"/>
    <w:embedItalic r:id="rId6" w:fontKey="{B4E35D73-255C-4004-B834-54D9951059FE}"/>
    <w:embedBoldItalic r:id="rId7" w:fontKey="{D7BC7862-3F43-4C81-A3D2-23098405F228}"/>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embedRegular r:id="rId8" w:fontKey="{F7EAB1A2-E1EA-4DC8-8E93-4D799966BFC1}"/>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AC25B5A7-76A1-4CA3-B6C9-6150FC9AE1A9}"/>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0" w:fontKey="{8FE7E48F-EDD7-4E5E-B76D-209259B673E6}"/>
  </w:font>
  <w:font w:name="Cambria">
    <w:panose1 w:val="02040503050406030204"/>
    <w:charset w:val="00"/>
    <w:family w:val="roman"/>
    <w:pitch w:val="variable"/>
    <w:sig w:usb0="E00006FF" w:usb1="420024FF" w:usb2="02000000" w:usb3="00000000" w:csb0="0000019F" w:csb1="00000000"/>
    <w:embedRegular r:id="rId11" w:fontKey="{8060F049-5B89-4D64-B7BB-B7289AE5B5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9E1E" w14:textId="77777777" w:rsidR="008948C2" w:rsidRDefault="00894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667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7EA40FC"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70FD"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82073E5"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BD30"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65B4A3A4"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9BE"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54FA" w14:textId="77777777" w:rsidR="00C73496" w:rsidRDefault="00C73496">
      <w:pPr>
        <w:spacing w:after="0"/>
      </w:pPr>
      <w:r>
        <w:separator/>
      </w:r>
    </w:p>
  </w:footnote>
  <w:footnote w:type="continuationSeparator" w:id="0">
    <w:p w14:paraId="4C71E394" w14:textId="77777777" w:rsidR="00C73496" w:rsidRDefault="00C734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311" w14:textId="77777777" w:rsidR="008948C2" w:rsidRDefault="00894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A5A"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F38"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268"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FE4"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1"/>
  </w:num>
  <w:num w:numId="2" w16cid:durableId="55732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73DB4"/>
    <w:rsid w:val="000B1909"/>
    <w:rsid w:val="00223886"/>
    <w:rsid w:val="00232FDC"/>
    <w:rsid w:val="00283361"/>
    <w:rsid w:val="002B0A3C"/>
    <w:rsid w:val="0043031A"/>
    <w:rsid w:val="004F1C00"/>
    <w:rsid w:val="005B64A9"/>
    <w:rsid w:val="005B78FE"/>
    <w:rsid w:val="00635D41"/>
    <w:rsid w:val="00860882"/>
    <w:rsid w:val="008948C2"/>
    <w:rsid w:val="008C68D8"/>
    <w:rsid w:val="00931DCE"/>
    <w:rsid w:val="00A11BBC"/>
    <w:rsid w:val="00A90C0B"/>
    <w:rsid w:val="00AE1B22"/>
    <w:rsid w:val="00AE7E41"/>
    <w:rsid w:val="00B67795"/>
    <w:rsid w:val="00C73496"/>
    <w:rsid w:val="00CD7AC0"/>
    <w:rsid w:val="00D13FEB"/>
    <w:rsid w:val="00EB0A56"/>
    <w:rsid w:val="00F25F8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D527"/>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C2E6C"/>
    <w:rPr>
      <w:rFonts w:ascii="Calibri" w:eastAsia="Calibri" w:hAnsi="Calibri" w:cs="Calibri"/>
    </w:rPr>
  </w:style>
  <w:style w:type="character" w:customStyle="1" w:styleId="FooterChar">
    <w:name w:val="Footer Char"/>
    <w:basedOn w:val="DefaultParagraphFont"/>
    <w:link w:val="Footer"/>
    <w:uiPriority w:val="99"/>
    <w:qFormat/>
    <w:rsid w:val="009C2E6C"/>
    <w:rPr>
      <w:rFonts w:ascii="Calibri" w:eastAsia="Calibri" w:hAnsi="Calibri" w:cs="Calibri"/>
    </w:rPr>
  </w:style>
  <w:style w:type="character" w:customStyle="1" w:styleId="Heading1Char">
    <w:name w:val="Heading 1 Char"/>
    <w:basedOn w:val="DefaultParagraphFont"/>
    <w:link w:val="Heading1"/>
    <w:uiPriority w:val="9"/>
    <w:qFormat/>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qFormat/>
    <w:rsid w:val="00432FD5"/>
    <w:rPr>
      <w:rFonts w:ascii="Calibri" w:eastAsia="Calibri" w:hAnsi="Calibri" w:cs="Calibri"/>
      <w:b/>
      <w:bCs/>
    </w:r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C2E6C"/>
    <w:pPr>
      <w:tabs>
        <w:tab w:val="center" w:pos="4680"/>
        <w:tab w:val="right" w:pos="9360"/>
      </w:tabs>
    </w:pPr>
  </w:style>
  <w:style w:type="paragraph" w:styleId="Footer">
    <w:name w:val="footer"/>
    <w:basedOn w:val="Normal"/>
    <w:link w:val="FooterChar"/>
    <w:uiPriority w:val="99"/>
    <w:unhideWhenUsed/>
    <w:rsid w:val="009C2E6C"/>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OC1">
    <w:name w:val="toc 1"/>
    <w:uiPriority w:val="39"/>
    <w:pPr>
      <w:widowControl w:val="0"/>
      <w:spacing w:line="199" w:lineRule="auto"/>
    </w:pPr>
    <w:rPr>
      <w:rFonts w:ascii="Open Sans" w:eastAsia="Open Sans" w:hAnsi="Open Sans" w:cs="Open Sans"/>
      <w:sz w:val="17"/>
      <w:szCs w:val="17"/>
    </w:rPr>
  </w:style>
  <w:style w:type="paragraph" w:styleId="TOC2">
    <w:name w:val="toc 2"/>
    <w:uiPriority w:val="39"/>
    <w:pPr>
      <w:widowControl w:val="0"/>
      <w:spacing w:line="199" w:lineRule="auto"/>
      <w:ind w:left="300"/>
    </w:pPr>
    <w:rPr>
      <w:rFonts w:ascii="Open Sans" w:eastAsia="Open Sans" w:hAnsi="Open Sans" w:cs="Open Sans"/>
      <w:sz w:val="17"/>
      <w:szCs w:val="17"/>
    </w:rPr>
  </w:style>
  <w:style w:type="paragraph" w:styleId="TOC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80.jpeg"/><Relationship Id="rId34" Type="http://schemas.openxmlformats.org/officeDocument/2006/relationships/hyperlink" Target="http://192.168.4.1/" TargetMode="External"/><Relationship Id="rId42" Type="http://schemas.openxmlformats.org/officeDocument/2006/relationships/image" Target="media/image25.jpeg"/><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2.jpeg"/><Relationship Id="rId40" Type="http://schemas.microsoft.com/office/2007/relationships/hdphoto" Target="media/hdphoto1.wdp"/><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1.png"/><Relationship Id="rId49"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7.jpe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6.jpeg"/><Relationship Id="rId48"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planeur-la-llagonne.com/gestion-vols/index.php" TargetMode="External"/><Relationship Id="rId33" Type="http://schemas.openxmlformats.org/officeDocument/2006/relationships/image" Target="media/image19.png"/><Relationship Id="rId38" Type="http://schemas.openxmlformats.org/officeDocument/2006/relationships/image" Target="media/image23.jpeg"/><Relationship Id="rId46" Type="http://schemas.openxmlformats.org/officeDocument/2006/relationships/header" Target="header4.xml"/><Relationship Id="rId20" Type="http://schemas.openxmlformats.org/officeDocument/2006/relationships/image" Target="media/image8.jpeg"/><Relationship Id="rId41" Type="http://schemas.openxmlformats.org/officeDocument/2006/relationships/image" Target="media/image240.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33</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2</cp:revision>
  <dcterms:created xsi:type="dcterms:W3CDTF">2026-07-30T10:35:00Z</dcterms:created>
  <dcterms:modified xsi:type="dcterms:W3CDTF">2026-07-30T10:35:00Z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