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F7961" w14:textId="77777777" w:rsidR="009A78D5" w:rsidRDefault="009A78D5">
      <w:pPr>
        <w:spacing w:after="280"/>
      </w:pPr>
    </w:p>
    <w:tbl>
      <w:tblPr>
        <w:tblW w:w="9638" w:type="dxa"/>
        <w:jc w:val="center"/>
        <w:tblLayout w:type="fixed"/>
        <w:tblLook w:val="04A0" w:firstRow="1" w:lastRow="0" w:firstColumn="1" w:lastColumn="0" w:noHBand="0" w:noVBand="1"/>
      </w:tblPr>
      <w:tblGrid>
        <w:gridCol w:w="2537"/>
        <w:gridCol w:w="4610"/>
        <w:gridCol w:w="2491"/>
      </w:tblGrid>
      <w:tr w:rsidR="009A78D5" w14:paraId="6079448B" w14:textId="77777777">
        <w:trPr>
          <w:jc w:val="center"/>
        </w:trPr>
        <w:tc>
          <w:tcPr>
            <w:tcW w:w="2537" w:type="dxa"/>
            <w:tcBorders>
              <w:top w:val="single" w:sz="8" w:space="0" w:color="000000"/>
              <w:left w:val="single" w:sz="8" w:space="0" w:color="000000"/>
              <w:bottom w:val="single" w:sz="8" w:space="0" w:color="000000"/>
              <w:right w:val="single" w:sz="8" w:space="0" w:color="000000"/>
            </w:tcBorders>
            <w:vAlign w:val="center"/>
          </w:tcPr>
          <w:p w14:paraId="59C0468B" w14:textId="77777777" w:rsidR="009A78D5" w:rsidRDefault="00000000">
            <w:pPr>
              <w:spacing w:after="0"/>
              <w:jc w:val="center"/>
            </w:pPr>
            <w:r>
              <w:rPr>
                <w:noProof/>
              </w:rPr>
              <w:drawing>
                <wp:inline distT="0" distB="0" distL="0" distR="0" wp14:anchorId="568A1560" wp14:editId="0105B1D9">
                  <wp:extent cx="960120" cy="9645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cstate="screen">
                            <a:extLst>
                              <a:ext uri="{28A0092B-C50C-407E-A947-70E740481C1C}">
                                <a14:useLocalDpi xmlns:a14="http://schemas.microsoft.com/office/drawing/2010/main"/>
                              </a:ext>
                            </a:extLst>
                          </a:blip>
                          <a:stretch>
                            <a:fillRect/>
                          </a:stretch>
                        </pic:blipFill>
                        <pic:spPr bwMode="auto">
                          <a:xfrm>
                            <a:off x="0" y="0"/>
                            <a:ext cx="960120" cy="964565"/>
                          </a:xfrm>
                          <a:prstGeom prst="rect">
                            <a:avLst/>
                          </a:prstGeom>
                          <a:noFill/>
                        </pic:spPr>
                      </pic:pic>
                    </a:graphicData>
                  </a:graphic>
                </wp:inline>
              </w:drawing>
            </w:r>
          </w:p>
        </w:tc>
        <w:tc>
          <w:tcPr>
            <w:tcW w:w="4610" w:type="dxa"/>
            <w:vMerge w:val="restart"/>
            <w:tcBorders>
              <w:top w:val="single" w:sz="8" w:space="0" w:color="000000"/>
              <w:left w:val="single" w:sz="8" w:space="0" w:color="000000"/>
              <w:bottom w:val="single" w:sz="8" w:space="0" w:color="000000"/>
              <w:right w:val="single" w:sz="8" w:space="0" w:color="000000"/>
            </w:tcBorders>
            <w:vAlign w:val="center"/>
          </w:tcPr>
          <w:p w14:paraId="405F2733" w14:textId="77777777" w:rsidR="009A78D5" w:rsidRDefault="00000000">
            <w:pPr>
              <w:spacing w:after="0"/>
              <w:jc w:val="center"/>
            </w:pPr>
            <w:r>
              <w:rPr>
                <w:b/>
                <w:sz w:val="36"/>
              </w:rPr>
              <w:t>METHODOLOGY</w:t>
            </w:r>
            <w:r>
              <w:rPr>
                <w:b/>
                <w:sz w:val="36"/>
              </w:rPr>
              <w:br/>
              <w:t>REPORT</w:t>
            </w:r>
          </w:p>
        </w:tc>
        <w:tc>
          <w:tcPr>
            <w:tcW w:w="2491" w:type="dxa"/>
            <w:tcBorders>
              <w:top w:val="single" w:sz="8" w:space="0" w:color="000000"/>
              <w:left w:val="single" w:sz="8" w:space="0" w:color="000000"/>
              <w:bottom w:val="single" w:sz="8" w:space="0" w:color="000000"/>
              <w:right w:val="single" w:sz="8" w:space="0" w:color="000000"/>
            </w:tcBorders>
            <w:vAlign w:val="center"/>
          </w:tcPr>
          <w:p w14:paraId="1D6FAE2A" w14:textId="77777777" w:rsidR="009A78D5" w:rsidRDefault="00000000">
            <w:pPr>
              <w:spacing w:after="0"/>
              <w:jc w:val="center"/>
            </w:pPr>
            <w:r>
              <w:rPr>
                <w:sz w:val="24"/>
              </w:rPr>
              <w:t>SLM-MR</w:t>
            </w:r>
          </w:p>
        </w:tc>
      </w:tr>
      <w:tr w:rsidR="009A78D5" w14:paraId="3391831E" w14:textId="77777777">
        <w:trPr>
          <w:jc w:val="center"/>
        </w:trPr>
        <w:tc>
          <w:tcPr>
            <w:tcW w:w="2537" w:type="dxa"/>
            <w:vMerge w:val="restart"/>
            <w:tcBorders>
              <w:top w:val="single" w:sz="8" w:space="0" w:color="000000"/>
              <w:left w:val="single" w:sz="8" w:space="0" w:color="000000"/>
              <w:bottom w:val="single" w:sz="8" w:space="0" w:color="000000"/>
              <w:right w:val="single" w:sz="8" w:space="0" w:color="000000"/>
            </w:tcBorders>
            <w:vAlign w:val="center"/>
          </w:tcPr>
          <w:p w14:paraId="274766AF" w14:textId="77777777" w:rsidR="009A78D5" w:rsidRDefault="009A78D5"/>
        </w:tc>
        <w:tc>
          <w:tcPr>
            <w:tcW w:w="4610" w:type="dxa"/>
            <w:vMerge/>
            <w:tcBorders>
              <w:top w:val="single" w:sz="8" w:space="0" w:color="000000"/>
              <w:left w:val="single" w:sz="8" w:space="0" w:color="000000"/>
              <w:bottom w:val="single" w:sz="8" w:space="0" w:color="000000"/>
              <w:right w:val="single" w:sz="8" w:space="0" w:color="000000"/>
            </w:tcBorders>
            <w:vAlign w:val="center"/>
          </w:tcPr>
          <w:p w14:paraId="793B0769" w14:textId="77777777" w:rsidR="009A78D5" w:rsidRDefault="009A78D5"/>
        </w:tc>
        <w:tc>
          <w:tcPr>
            <w:tcW w:w="2491" w:type="dxa"/>
            <w:tcBorders>
              <w:top w:val="single" w:sz="8" w:space="0" w:color="000000"/>
              <w:left w:val="single" w:sz="8" w:space="0" w:color="000000"/>
              <w:bottom w:val="single" w:sz="8" w:space="0" w:color="000000"/>
              <w:right w:val="single" w:sz="8" w:space="0" w:color="000000"/>
            </w:tcBorders>
            <w:vAlign w:val="center"/>
          </w:tcPr>
          <w:p w14:paraId="68983E0E" w14:textId="77777777" w:rsidR="009A78D5" w:rsidRDefault="00000000">
            <w:pPr>
              <w:spacing w:after="0"/>
              <w:jc w:val="center"/>
            </w:pPr>
            <w:proofErr w:type="gramStart"/>
            <w:r>
              <w:rPr>
                <w:sz w:val="20"/>
              </w:rPr>
              <w:t>Edition:</w:t>
            </w:r>
            <w:proofErr w:type="gramEnd"/>
            <w:r>
              <w:rPr>
                <w:sz w:val="20"/>
              </w:rPr>
              <w:t xml:space="preserve"> 1    </w:t>
            </w:r>
            <w:proofErr w:type="gramStart"/>
            <w:r>
              <w:rPr>
                <w:sz w:val="20"/>
              </w:rPr>
              <w:t>Rev:</w:t>
            </w:r>
            <w:proofErr w:type="gramEnd"/>
            <w:r>
              <w:rPr>
                <w:sz w:val="20"/>
              </w:rPr>
              <w:t xml:space="preserve"> 0</w:t>
            </w:r>
          </w:p>
        </w:tc>
      </w:tr>
      <w:tr w:rsidR="009A78D5" w14:paraId="1354AD3E" w14:textId="77777777">
        <w:trPr>
          <w:jc w:val="center"/>
        </w:trPr>
        <w:tc>
          <w:tcPr>
            <w:tcW w:w="2537" w:type="dxa"/>
            <w:vMerge/>
            <w:tcBorders>
              <w:top w:val="single" w:sz="8" w:space="0" w:color="000000"/>
              <w:left w:val="single" w:sz="8" w:space="0" w:color="000000"/>
              <w:bottom w:val="single" w:sz="8" w:space="0" w:color="000000"/>
              <w:right w:val="single" w:sz="8" w:space="0" w:color="000000"/>
            </w:tcBorders>
            <w:vAlign w:val="center"/>
          </w:tcPr>
          <w:p w14:paraId="705FDC2E" w14:textId="77777777" w:rsidR="009A78D5" w:rsidRDefault="009A78D5"/>
        </w:tc>
        <w:tc>
          <w:tcPr>
            <w:tcW w:w="4610" w:type="dxa"/>
            <w:vMerge/>
            <w:tcBorders>
              <w:top w:val="single" w:sz="8" w:space="0" w:color="000000"/>
              <w:left w:val="single" w:sz="8" w:space="0" w:color="000000"/>
              <w:bottom w:val="single" w:sz="8" w:space="0" w:color="000000"/>
              <w:right w:val="single" w:sz="8" w:space="0" w:color="000000"/>
            </w:tcBorders>
            <w:vAlign w:val="center"/>
          </w:tcPr>
          <w:p w14:paraId="288EB916" w14:textId="77777777" w:rsidR="009A78D5" w:rsidRDefault="009A78D5"/>
        </w:tc>
        <w:tc>
          <w:tcPr>
            <w:tcW w:w="2491" w:type="dxa"/>
            <w:tcBorders>
              <w:top w:val="single" w:sz="8" w:space="0" w:color="000000"/>
              <w:left w:val="single" w:sz="8" w:space="0" w:color="000000"/>
              <w:bottom w:val="single" w:sz="8" w:space="0" w:color="000000"/>
              <w:right w:val="single" w:sz="8" w:space="0" w:color="000000"/>
            </w:tcBorders>
            <w:vAlign w:val="center"/>
          </w:tcPr>
          <w:p w14:paraId="065F5BE2" w14:textId="77777777" w:rsidR="009A78D5" w:rsidRDefault="00000000">
            <w:pPr>
              <w:spacing w:after="0"/>
              <w:jc w:val="center"/>
            </w:pPr>
            <w:proofErr w:type="gramStart"/>
            <w:r>
              <w:rPr>
                <w:sz w:val="20"/>
              </w:rPr>
              <w:t>Date:</w:t>
            </w:r>
            <w:proofErr w:type="gramEnd"/>
            <w:r>
              <w:rPr>
                <w:sz w:val="20"/>
              </w:rPr>
              <w:t xml:space="preserve"> 05/07/2026</w:t>
            </w:r>
          </w:p>
        </w:tc>
      </w:tr>
    </w:tbl>
    <w:p w14:paraId="3286E995" w14:textId="77777777" w:rsidR="009A78D5" w:rsidRDefault="009A78D5">
      <w:pPr>
        <w:spacing w:after="400"/>
      </w:pPr>
    </w:p>
    <w:p w14:paraId="7CBBCC98" w14:textId="77777777" w:rsidR="009A78D5" w:rsidRPr="00FC5004" w:rsidRDefault="00000000">
      <w:pPr>
        <w:spacing w:after="200"/>
        <w:jc w:val="center"/>
        <w:rPr>
          <w:lang w:val="en-US"/>
        </w:rPr>
      </w:pPr>
      <w:r w:rsidRPr="00FC5004">
        <w:rPr>
          <w:b/>
          <w:i/>
          <w:sz w:val="40"/>
          <w:lang w:val="en-US"/>
        </w:rPr>
        <w:t>Structural Life Monitoring</w:t>
      </w:r>
      <w:r w:rsidRPr="00FC5004">
        <w:rPr>
          <w:b/>
          <w:i/>
          <w:sz w:val="40"/>
          <w:lang w:val="en-US"/>
        </w:rPr>
        <w:br/>
        <w:t>for Composite Gliders</w:t>
      </w:r>
    </w:p>
    <w:p w14:paraId="4BA4F0C2" w14:textId="77777777" w:rsidR="009A78D5" w:rsidRPr="00FC5004" w:rsidRDefault="00000000">
      <w:pPr>
        <w:spacing w:after="240"/>
        <w:jc w:val="center"/>
        <w:rPr>
          <w:lang w:val="en-US"/>
        </w:rPr>
      </w:pPr>
      <w:r w:rsidRPr="00FC5004">
        <w:rPr>
          <w:b/>
          <w:i/>
          <w:sz w:val="36"/>
          <w:lang w:val="en-US"/>
        </w:rPr>
        <w:t>Methodology Report</w:t>
      </w:r>
    </w:p>
    <w:p w14:paraId="11B520F7" w14:textId="77777777" w:rsidR="009A78D5" w:rsidRPr="00FC5004" w:rsidRDefault="00000000">
      <w:pPr>
        <w:spacing w:after="440"/>
        <w:jc w:val="center"/>
        <w:rPr>
          <w:lang w:val="en-US"/>
        </w:rPr>
      </w:pPr>
      <w:r w:rsidRPr="00FC5004">
        <w:rPr>
          <w:b/>
          <w:sz w:val="24"/>
          <w:lang w:val="en-US"/>
        </w:rPr>
        <w:t>Document: SLM-MR Ed 01 Rev 0</w:t>
      </w:r>
    </w:p>
    <w:p w14:paraId="6CBE5914" w14:textId="77777777" w:rsidR="009A78D5" w:rsidRPr="00FC5004" w:rsidRDefault="00000000">
      <w:pPr>
        <w:spacing w:after="120"/>
        <w:ind w:left="504" w:right="504"/>
        <w:rPr>
          <w:lang w:val="en-US"/>
        </w:rPr>
      </w:pPr>
      <w:r w:rsidRPr="00FC5004">
        <w:rPr>
          <w:lang w:val="en-US"/>
        </w:rPr>
        <w:t>This document describes the methodology used to assess and justify extended operational life for composite gliders using Structural Life Monitoring (SLM).</w:t>
      </w:r>
    </w:p>
    <w:p w14:paraId="5D6C3AB1" w14:textId="77777777" w:rsidR="009A78D5" w:rsidRPr="00FC5004" w:rsidRDefault="00000000">
      <w:pPr>
        <w:spacing w:after="120"/>
        <w:ind w:left="504" w:right="504"/>
        <w:rPr>
          <w:lang w:val="en-US"/>
        </w:rPr>
      </w:pPr>
      <w:r w:rsidRPr="00FC5004">
        <w:rPr>
          <w:lang w:val="en-US"/>
        </w:rPr>
        <w:t>Based on: "Extension of Glider Life using Structural Life Monitoring" - J.L. Derouineau, FFVP / EGU [7].</w:t>
      </w:r>
    </w:p>
    <w:p w14:paraId="1C147DD5" w14:textId="77777777" w:rsidR="009A78D5" w:rsidRPr="00FC5004" w:rsidRDefault="00000000">
      <w:pPr>
        <w:spacing w:after="0"/>
        <w:rPr>
          <w:lang w:val="en-US"/>
        </w:rPr>
      </w:pPr>
      <w:r w:rsidRPr="00FC5004">
        <w:rPr>
          <w:lang w:val="en-US"/>
        </w:rPr>
        <w:br w:type="page"/>
      </w:r>
    </w:p>
    <w:p w14:paraId="592C0C93" w14:textId="77777777" w:rsidR="009A78D5" w:rsidRDefault="00000000">
      <w:pPr>
        <w:spacing w:after="280"/>
        <w:jc w:val="center"/>
      </w:pPr>
      <w:r>
        <w:rPr>
          <w:b/>
          <w:sz w:val="32"/>
        </w:rPr>
        <w:lastRenderedPageBreak/>
        <w:t>LIST OF INCORPORATED EDITIONS/REVISIONS</w:t>
      </w:r>
    </w:p>
    <w:tbl>
      <w:tblPr>
        <w:tblW w:w="9638" w:type="dxa"/>
        <w:jc w:val="center"/>
        <w:tblLayout w:type="fixed"/>
        <w:tblLook w:val="04A0" w:firstRow="1" w:lastRow="0" w:firstColumn="1" w:lastColumn="0" w:noHBand="0" w:noVBand="1"/>
      </w:tblPr>
      <w:tblGrid>
        <w:gridCol w:w="1143"/>
        <w:gridCol w:w="1201"/>
        <w:gridCol w:w="1711"/>
        <w:gridCol w:w="4381"/>
        <w:gridCol w:w="1202"/>
      </w:tblGrid>
      <w:tr w:rsidR="009A78D5" w14:paraId="0A64065E" w14:textId="77777777">
        <w:trPr>
          <w:jc w:val="center"/>
        </w:trPr>
        <w:tc>
          <w:tcPr>
            <w:tcW w:w="1143" w:type="dxa"/>
            <w:tcBorders>
              <w:top w:val="single" w:sz="8" w:space="0" w:color="000000"/>
              <w:left w:val="single" w:sz="8" w:space="0" w:color="000000"/>
              <w:bottom w:val="single" w:sz="8" w:space="0" w:color="000000"/>
              <w:right w:val="single" w:sz="8" w:space="0" w:color="000000"/>
            </w:tcBorders>
            <w:shd w:val="clear" w:color="auto" w:fill="D9D9D9"/>
          </w:tcPr>
          <w:p w14:paraId="09EB4616" w14:textId="77777777" w:rsidR="009A78D5" w:rsidRDefault="00000000">
            <w:pPr>
              <w:spacing w:after="0"/>
              <w:jc w:val="center"/>
            </w:pPr>
            <w:r>
              <w:rPr>
                <w:b/>
                <w:i/>
                <w:sz w:val="18"/>
              </w:rPr>
              <w:t>Edition</w:t>
            </w:r>
          </w:p>
        </w:tc>
        <w:tc>
          <w:tcPr>
            <w:tcW w:w="1201" w:type="dxa"/>
            <w:tcBorders>
              <w:top w:val="single" w:sz="8" w:space="0" w:color="000000"/>
              <w:left w:val="single" w:sz="8" w:space="0" w:color="000000"/>
              <w:bottom w:val="single" w:sz="8" w:space="0" w:color="000000"/>
              <w:right w:val="single" w:sz="8" w:space="0" w:color="000000"/>
            </w:tcBorders>
            <w:shd w:val="clear" w:color="auto" w:fill="D9D9D9"/>
          </w:tcPr>
          <w:p w14:paraId="21EC75F0" w14:textId="77777777" w:rsidR="009A78D5" w:rsidRDefault="00000000">
            <w:pPr>
              <w:spacing w:after="0"/>
              <w:jc w:val="center"/>
            </w:pPr>
            <w:proofErr w:type="spellStart"/>
            <w:r>
              <w:rPr>
                <w:b/>
                <w:i/>
                <w:sz w:val="18"/>
              </w:rPr>
              <w:t>Revision</w:t>
            </w:r>
            <w:proofErr w:type="spellEnd"/>
          </w:p>
        </w:tc>
        <w:tc>
          <w:tcPr>
            <w:tcW w:w="1711" w:type="dxa"/>
            <w:tcBorders>
              <w:top w:val="single" w:sz="8" w:space="0" w:color="000000"/>
              <w:left w:val="single" w:sz="8" w:space="0" w:color="000000"/>
              <w:bottom w:val="single" w:sz="8" w:space="0" w:color="000000"/>
              <w:right w:val="single" w:sz="8" w:space="0" w:color="000000"/>
            </w:tcBorders>
            <w:shd w:val="clear" w:color="auto" w:fill="D9D9D9"/>
          </w:tcPr>
          <w:p w14:paraId="077537A8" w14:textId="77777777" w:rsidR="009A78D5" w:rsidRDefault="00000000">
            <w:pPr>
              <w:spacing w:after="0"/>
              <w:jc w:val="center"/>
            </w:pPr>
            <w:r>
              <w:rPr>
                <w:b/>
                <w:i/>
                <w:sz w:val="18"/>
              </w:rPr>
              <w:t>Date</w:t>
            </w:r>
          </w:p>
        </w:tc>
        <w:tc>
          <w:tcPr>
            <w:tcW w:w="4381" w:type="dxa"/>
            <w:tcBorders>
              <w:top w:val="single" w:sz="8" w:space="0" w:color="000000"/>
              <w:left w:val="single" w:sz="8" w:space="0" w:color="000000"/>
              <w:bottom w:val="single" w:sz="8" w:space="0" w:color="000000"/>
              <w:right w:val="single" w:sz="8" w:space="0" w:color="000000"/>
            </w:tcBorders>
            <w:shd w:val="clear" w:color="auto" w:fill="D9D9D9"/>
          </w:tcPr>
          <w:p w14:paraId="36E4D5BD" w14:textId="77777777" w:rsidR="009A78D5" w:rsidRDefault="00000000">
            <w:pPr>
              <w:spacing w:after="0"/>
              <w:jc w:val="center"/>
            </w:pPr>
            <w:r>
              <w:rPr>
                <w:b/>
                <w:i/>
                <w:sz w:val="18"/>
              </w:rPr>
              <w:t>Description</w:t>
            </w:r>
          </w:p>
        </w:tc>
        <w:tc>
          <w:tcPr>
            <w:tcW w:w="1202" w:type="dxa"/>
            <w:tcBorders>
              <w:top w:val="single" w:sz="8" w:space="0" w:color="000000"/>
              <w:left w:val="single" w:sz="8" w:space="0" w:color="000000"/>
              <w:bottom w:val="single" w:sz="8" w:space="0" w:color="000000"/>
              <w:right w:val="single" w:sz="8" w:space="0" w:color="000000"/>
            </w:tcBorders>
            <w:shd w:val="clear" w:color="auto" w:fill="D9D9D9"/>
          </w:tcPr>
          <w:p w14:paraId="03E885DC" w14:textId="77777777" w:rsidR="009A78D5" w:rsidRDefault="00000000">
            <w:pPr>
              <w:spacing w:after="0"/>
              <w:jc w:val="center"/>
            </w:pPr>
            <w:r>
              <w:rPr>
                <w:b/>
                <w:i/>
                <w:sz w:val="18"/>
              </w:rPr>
              <w:t>Page</w:t>
            </w:r>
          </w:p>
        </w:tc>
      </w:tr>
      <w:tr w:rsidR="009A78D5" w14:paraId="476F62C0" w14:textId="77777777">
        <w:trPr>
          <w:jc w:val="center"/>
        </w:trPr>
        <w:tc>
          <w:tcPr>
            <w:tcW w:w="1143" w:type="dxa"/>
            <w:tcBorders>
              <w:top w:val="single" w:sz="8" w:space="0" w:color="000000"/>
              <w:left w:val="single" w:sz="8" w:space="0" w:color="000000"/>
              <w:bottom w:val="single" w:sz="8" w:space="0" w:color="000000"/>
              <w:right w:val="single" w:sz="8" w:space="0" w:color="000000"/>
            </w:tcBorders>
          </w:tcPr>
          <w:p w14:paraId="3A54F587" w14:textId="77777777" w:rsidR="009A78D5" w:rsidRDefault="00000000">
            <w:pPr>
              <w:spacing w:after="0"/>
              <w:jc w:val="center"/>
            </w:pPr>
            <w:r>
              <w:rPr>
                <w:sz w:val="18"/>
              </w:rPr>
              <w:t>1</w:t>
            </w:r>
          </w:p>
        </w:tc>
        <w:tc>
          <w:tcPr>
            <w:tcW w:w="1201" w:type="dxa"/>
            <w:tcBorders>
              <w:top w:val="single" w:sz="8" w:space="0" w:color="000000"/>
              <w:left w:val="single" w:sz="8" w:space="0" w:color="000000"/>
              <w:bottom w:val="single" w:sz="8" w:space="0" w:color="000000"/>
              <w:right w:val="single" w:sz="8" w:space="0" w:color="000000"/>
            </w:tcBorders>
          </w:tcPr>
          <w:p w14:paraId="685C0A6A" w14:textId="77777777" w:rsidR="009A78D5" w:rsidRDefault="00000000">
            <w:pPr>
              <w:spacing w:after="0"/>
              <w:jc w:val="center"/>
            </w:pPr>
            <w:r>
              <w:rPr>
                <w:sz w:val="18"/>
              </w:rPr>
              <w:t>0</w:t>
            </w:r>
          </w:p>
        </w:tc>
        <w:tc>
          <w:tcPr>
            <w:tcW w:w="1711" w:type="dxa"/>
            <w:tcBorders>
              <w:top w:val="single" w:sz="8" w:space="0" w:color="000000"/>
              <w:left w:val="single" w:sz="8" w:space="0" w:color="000000"/>
              <w:bottom w:val="single" w:sz="8" w:space="0" w:color="000000"/>
              <w:right w:val="single" w:sz="8" w:space="0" w:color="000000"/>
            </w:tcBorders>
          </w:tcPr>
          <w:p w14:paraId="2E088490" w14:textId="77777777" w:rsidR="009A78D5" w:rsidRDefault="00000000">
            <w:pPr>
              <w:spacing w:after="0"/>
              <w:jc w:val="center"/>
            </w:pPr>
            <w:r>
              <w:rPr>
                <w:sz w:val="18"/>
              </w:rPr>
              <w:t>05/07/2026</w:t>
            </w:r>
          </w:p>
        </w:tc>
        <w:tc>
          <w:tcPr>
            <w:tcW w:w="4381" w:type="dxa"/>
            <w:tcBorders>
              <w:top w:val="single" w:sz="8" w:space="0" w:color="000000"/>
              <w:left w:val="single" w:sz="8" w:space="0" w:color="000000"/>
              <w:bottom w:val="single" w:sz="8" w:space="0" w:color="000000"/>
              <w:right w:val="single" w:sz="8" w:space="0" w:color="000000"/>
            </w:tcBorders>
          </w:tcPr>
          <w:p w14:paraId="17D24C0D" w14:textId="77777777" w:rsidR="009A78D5" w:rsidRDefault="00000000">
            <w:pPr>
              <w:spacing w:after="0"/>
            </w:pPr>
            <w:r>
              <w:rPr>
                <w:sz w:val="18"/>
              </w:rPr>
              <w:t xml:space="preserve">SLM </w:t>
            </w:r>
            <w:proofErr w:type="spellStart"/>
            <w:r>
              <w:rPr>
                <w:sz w:val="18"/>
              </w:rPr>
              <w:t>Methodology</w:t>
            </w:r>
            <w:proofErr w:type="spellEnd"/>
            <w:r>
              <w:rPr>
                <w:sz w:val="18"/>
              </w:rPr>
              <w:t xml:space="preserve"> Report original</w:t>
            </w:r>
          </w:p>
        </w:tc>
        <w:tc>
          <w:tcPr>
            <w:tcW w:w="1202" w:type="dxa"/>
            <w:tcBorders>
              <w:top w:val="single" w:sz="8" w:space="0" w:color="000000"/>
              <w:left w:val="single" w:sz="8" w:space="0" w:color="000000"/>
              <w:bottom w:val="single" w:sz="8" w:space="0" w:color="000000"/>
              <w:right w:val="single" w:sz="8" w:space="0" w:color="000000"/>
            </w:tcBorders>
          </w:tcPr>
          <w:p w14:paraId="79BC49FD" w14:textId="345B81FF" w:rsidR="009A78D5" w:rsidRDefault="00000000">
            <w:pPr>
              <w:jc w:val="center"/>
            </w:pPr>
            <w:r>
              <w:t>1-2</w:t>
            </w:r>
            <w:r w:rsidR="00071712">
              <w:t>8</w:t>
            </w:r>
          </w:p>
        </w:tc>
      </w:tr>
      <w:tr w:rsidR="009A78D5" w14:paraId="427A1E68" w14:textId="77777777">
        <w:trPr>
          <w:jc w:val="center"/>
        </w:trPr>
        <w:tc>
          <w:tcPr>
            <w:tcW w:w="1143" w:type="dxa"/>
            <w:tcBorders>
              <w:top w:val="single" w:sz="8" w:space="0" w:color="000000"/>
              <w:left w:val="single" w:sz="8" w:space="0" w:color="000000"/>
              <w:bottom w:val="single" w:sz="8" w:space="0" w:color="000000"/>
              <w:right w:val="single" w:sz="8" w:space="0" w:color="000000"/>
            </w:tcBorders>
          </w:tcPr>
          <w:p w14:paraId="172C32B3" w14:textId="77777777" w:rsidR="009A78D5" w:rsidRDefault="009A78D5">
            <w:pPr>
              <w:spacing w:after="0"/>
            </w:pPr>
          </w:p>
        </w:tc>
        <w:tc>
          <w:tcPr>
            <w:tcW w:w="1201" w:type="dxa"/>
            <w:tcBorders>
              <w:top w:val="single" w:sz="8" w:space="0" w:color="000000"/>
              <w:left w:val="single" w:sz="8" w:space="0" w:color="000000"/>
              <w:bottom w:val="single" w:sz="8" w:space="0" w:color="000000"/>
              <w:right w:val="single" w:sz="8" w:space="0" w:color="000000"/>
            </w:tcBorders>
          </w:tcPr>
          <w:p w14:paraId="15A1B36E" w14:textId="77777777" w:rsidR="009A78D5" w:rsidRDefault="009A78D5">
            <w:pPr>
              <w:spacing w:after="0"/>
            </w:pPr>
          </w:p>
        </w:tc>
        <w:tc>
          <w:tcPr>
            <w:tcW w:w="1711" w:type="dxa"/>
            <w:tcBorders>
              <w:top w:val="single" w:sz="8" w:space="0" w:color="000000"/>
              <w:left w:val="single" w:sz="8" w:space="0" w:color="000000"/>
              <w:bottom w:val="single" w:sz="8" w:space="0" w:color="000000"/>
              <w:right w:val="single" w:sz="8" w:space="0" w:color="000000"/>
            </w:tcBorders>
          </w:tcPr>
          <w:p w14:paraId="776D317D" w14:textId="77777777" w:rsidR="009A78D5" w:rsidRDefault="009A78D5">
            <w:pPr>
              <w:spacing w:after="0"/>
            </w:pPr>
          </w:p>
        </w:tc>
        <w:tc>
          <w:tcPr>
            <w:tcW w:w="4381" w:type="dxa"/>
            <w:tcBorders>
              <w:top w:val="single" w:sz="8" w:space="0" w:color="000000"/>
              <w:left w:val="single" w:sz="8" w:space="0" w:color="000000"/>
              <w:bottom w:val="single" w:sz="8" w:space="0" w:color="000000"/>
              <w:right w:val="single" w:sz="8" w:space="0" w:color="000000"/>
            </w:tcBorders>
          </w:tcPr>
          <w:p w14:paraId="331080E5" w14:textId="77777777" w:rsidR="009A78D5" w:rsidRDefault="009A78D5">
            <w:pPr>
              <w:spacing w:after="0"/>
            </w:pPr>
          </w:p>
        </w:tc>
        <w:tc>
          <w:tcPr>
            <w:tcW w:w="1202" w:type="dxa"/>
            <w:tcBorders>
              <w:top w:val="single" w:sz="8" w:space="0" w:color="000000"/>
              <w:left w:val="single" w:sz="8" w:space="0" w:color="000000"/>
              <w:bottom w:val="single" w:sz="8" w:space="0" w:color="000000"/>
              <w:right w:val="single" w:sz="8" w:space="0" w:color="000000"/>
            </w:tcBorders>
          </w:tcPr>
          <w:p w14:paraId="1B2DAE08" w14:textId="77777777" w:rsidR="009A78D5" w:rsidRDefault="009A78D5">
            <w:pPr>
              <w:spacing w:after="0"/>
            </w:pPr>
          </w:p>
        </w:tc>
      </w:tr>
    </w:tbl>
    <w:p w14:paraId="61ED49C8" w14:textId="77777777" w:rsidR="009A78D5" w:rsidRDefault="00000000">
      <w:pPr>
        <w:spacing w:after="0"/>
      </w:pPr>
      <w:r>
        <w:br w:type="page"/>
      </w:r>
    </w:p>
    <w:p w14:paraId="67345ADD" w14:textId="77777777" w:rsidR="009A78D5" w:rsidRDefault="00000000">
      <w:pPr>
        <w:spacing w:after="200"/>
        <w:jc w:val="center"/>
      </w:pPr>
      <w:r>
        <w:rPr>
          <w:b/>
          <w:sz w:val="32"/>
        </w:rPr>
        <w:lastRenderedPageBreak/>
        <w:t>TABLE OF CONTENTS</w:t>
      </w:r>
    </w:p>
    <w:sdt>
      <w:sdtPr>
        <w:id w:val="2138842927"/>
        <w:docPartObj>
          <w:docPartGallery w:val="Table of Contents"/>
          <w:docPartUnique/>
        </w:docPartObj>
      </w:sdtPr>
      <w:sdtContent>
        <w:p w14:paraId="264A786D" w14:textId="7A0A3406" w:rsidR="00FC5004" w:rsidRPr="00FC5004" w:rsidRDefault="00000000">
          <w:pPr>
            <w:pStyle w:val="TOC1"/>
            <w:tabs>
              <w:tab w:val="right" w:leader="dot" w:pos="9628"/>
            </w:tabs>
            <w:rPr>
              <w:rFonts w:asciiTheme="minorHAnsi" w:eastAsiaTheme="minorEastAsia" w:hAnsiTheme="minorHAnsi" w:cstheme="minorBidi"/>
              <w:noProof/>
              <w:kern w:val="2"/>
              <w:sz w:val="40"/>
              <w:szCs w:val="40"/>
              <w14:ligatures w14:val="standardContextual"/>
            </w:rPr>
          </w:pPr>
          <w:r>
            <w:fldChar w:fldCharType="begin"/>
          </w:r>
          <w:r>
            <w:rPr>
              <w:rStyle w:val="IndexLink"/>
              <w:webHidden/>
            </w:rPr>
            <w:instrText xml:space="preserve"> TOC \z \o "1-3" \u \h</w:instrText>
          </w:r>
          <w:r>
            <w:rPr>
              <w:rStyle w:val="IndexLink"/>
            </w:rPr>
            <w:fldChar w:fldCharType="separate"/>
          </w:r>
          <w:hyperlink w:anchor="_Toc234159159" w:history="1">
            <w:r w:rsidR="00FC5004" w:rsidRPr="00FC5004">
              <w:rPr>
                <w:rStyle w:val="Hyperlink"/>
                <w:noProof/>
                <w:sz w:val="24"/>
                <w:szCs w:val="24"/>
              </w:rPr>
              <w:t>1. Purpose and Scope</w:t>
            </w:r>
            <w:r w:rsidR="00FC5004" w:rsidRPr="00FC5004">
              <w:rPr>
                <w:noProof/>
                <w:webHidden/>
                <w:sz w:val="24"/>
                <w:szCs w:val="24"/>
              </w:rPr>
              <w:tab/>
            </w:r>
            <w:r w:rsidR="00FC5004" w:rsidRPr="00FC5004">
              <w:rPr>
                <w:noProof/>
                <w:webHidden/>
                <w:sz w:val="24"/>
                <w:szCs w:val="24"/>
              </w:rPr>
              <w:fldChar w:fldCharType="begin"/>
            </w:r>
            <w:r w:rsidR="00FC5004" w:rsidRPr="00FC5004">
              <w:rPr>
                <w:noProof/>
                <w:webHidden/>
                <w:sz w:val="24"/>
                <w:szCs w:val="24"/>
              </w:rPr>
              <w:instrText xml:space="preserve"> PAGEREF _Toc234159159 \h </w:instrText>
            </w:r>
            <w:r w:rsidR="00FC5004" w:rsidRPr="00FC5004">
              <w:rPr>
                <w:noProof/>
                <w:webHidden/>
                <w:sz w:val="24"/>
                <w:szCs w:val="24"/>
              </w:rPr>
            </w:r>
            <w:r w:rsidR="00FC5004" w:rsidRPr="00FC5004">
              <w:rPr>
                <w:noProof/>
                <w:webHidden/>
                <w:sz w:val="24"/>
                <w:szCs w:val="24"/>
              </w:rPr>
              <w:fldChar w:fldCharType="separate"/>
            </w:r>
            <w:r w:rsidR="00071712">
              <w:rPr>
                <w:noProof/>
                <w:webHidden/>
                <w:sz w:val="24"/>
                <w:szCs w:val="24"/>
              </w:rPr>
              <w:t>4</w:t>
            </w:r>
            <w:r w:rsidR="00FC5004" w:rsidRPr="00FC5004">
              <w:rPr>
                <w:noProof/>
                <w:webHidden/>
                <w:sz w:val="24"/>
                <w:szCs w:val="24"/>
              </w:rPr>
              <w:fldChar w:fldCharType="end"/>
            </w:r>
          </w:hyperlink>
        </w:p>
        <w:p w14:paraId="11FAA80B" w14:textId="24D2AD70" w:rsidR="00FC5004" w:rsidRPr="00FC5004" w:rsidRDefault="00FC5004">
          <w:pPr>
            <w:pStyle w:val="TOC1"/>
            <w:tabs>
              <w:tab w:val="right" w:leader="dot" w:pos="9628"/>
            </w:tabs>
            <w:rPr>
              <w:rFonts w:asciiTheme="minorHAnsi" w:eastAsiaTheme="minorEastAsia" w:hAnsiTheme="minorHAnsi" w:cstheme="minorBidi"/>
              <w:noProof/>
              <w:kern w:val="2"/>
              <w:sz w:val="40"/>
              <w:szCs w:val="40"/>
              <w14:ligatures w14:val="standardContextual"/>
            </w:rPr>
          </w:pPr>
          <w:hyperlink w:anchor="_Toc234159160" w:history="1">
            <w:r w:rsidRPr="00FC5004">
              <w:rPr>
                <w:rStyle w:val="Hyperlink"/>
                <w:noProof/>
                <w:sz w:val="24"/>
                <w:szCs w:val="24"/>
              </w:rPr>
              <w:t>2. Regulatory Basis</w:t>
            </w:r>
            <w:r w:rsidRPr="00FC5004">
              <w:rPr>
                <w:noProof/>
                <w:webHidden/>
                <w:sz w:val="24"/>
                <w:szCs w:val="24"/>
              </w:rPr>
              <w:tab/>
            </w:r>
            <w:r w:rsidRPr="00FC5004">
              <w:rPr>
                <w:noProof/>
                <w:webHidden/>
                <w:sz w:val="24"/>
                <w:szCs w:val="24"/>
              </w:rPr>
              <w:fldChar w:fldCharType="begin"/>
            </w:r>
            <w:r w:rsidRPr="00FC5004">
              <w:rPr>
                <w:noProof/>
                <w:webHidden/>
                <w:sz w:val="24"/>
                <w:szCs w:val="24"/>
              </w:rPr>
              <w:instrText xml:space="preserve"> PAGEREF _Toc234159160 \h </w:instrText>
            </w:r>
            <w:r w:rsidRPr="00FC5004">
              <w:rPr>
                <w:noProof/>
                <w:webHidden/>
                <w:sz w:val="24"/>
                <w:szCs w:val="24"/>
              </w:rPr>
            </w:r>
            <w:r w:rsidRPr="00FC5004">
              <w:rPr>
                <w:noProof/>
                <w:webHidden/>
                <w:sz w:val="24"/>
                <w:szCs w:val="24"/>
              </w:rPr>
              <w:fldChar w:fldCharType="separate"/>
            </w:r>
            <w:r w:rsidR="00071712">
              <w:rPr>
                <w:noProof/>
                <w:webHidden/>
                <w:sz w:val="24"/>
                <w:szCs w:val="24"/>
              </w:rPr>
              <w:t>5</w:t>
            </w:r>
            <w:r w:rsidRPr="00FC5004">
              <w:rPr>
                <w:noProof/>
                <w:webHidden/>
                <w:sz w:val="24"/>
                <w:szCs w:val="24"/>
              </w:rPr>
              <w:fldChar w:fldCharType="end"/>
            </w:r>
          </w:hyperlink>
        </w:p>
        <w:p w14:paraId="580D7B8C" w14:textId="5E7E9975" w:rsidR="00FC5004" w:rsidRPr="00FC5004" w:rsidRDefault="00FC5004">
          <w:pPr>
            <w:pStyle w:val="TOC1"/>
            <w:tabs>
              <w:tab w:val="right" w:leader="dot" w:pos="9628"/>
            </w:tabs>
            <w:rPr>
              <w:rFonts w:asciiTheme="minorHAnsi" w:eastAsiaTheme="minorEastAsia" w:hAnsiTheme="minorHAnsi" w:cstheme="minorBidi"/>
              <w:noProof/>
              <w:kern w:val="2"/>
              <w:sz w:val="40"/>
              <w:szCs w:val="40"/>
              <w14:ligatures w14:val="standardContextual"/>
            </w:rPr>
          </w:pPr>
          <w:hyperlink w:anchor="_Toc234159161" w:history="1">
            <w:r w:rsidRPr="00FC5004">
              <w:rPr>
                <w:rStyle w:val="Hyperlink"/>
                <w:noProof/>
                <w:sz w:val="24"/>
                <w:szCs w:val="24"/>
              </w:rPr>
              <w:t>3. Key Principles</w:t>
            </w:r>
            <w:r w:rsidRPr="00FC5004">
              <w:rPr>
                <w:noProof/>
                <w:webHidden/>
                <w:sz w:val="24"/>
                <w:szCs w:val="24"/>
              </w:rPr>
              <w:tab/>
            </w:r>
            <w:r w:rsidRPr="00FC5004">
              <w:rPr>
                <w:noProof/>
                <w:webHidden/>
                <w:sz w:val="24"/>
                <w:szCs w:val="24"/>
              </w:rPr>
              <w:fldChar w:fldCharType="begin"/>
            </w:r>
            <w:r w:rsidRPr="00FC5004">
              <w:rPr>
                <w:noProof/>
                <w:webHidden/>
                <w:sz w:val="24"/>
                <w:szCs w:val="24"/>
              </w:rPr>
              <w:instrText xml:space="preserve"> PAGEREF _Toc234159161 \h </w:instrText>
            </w:r>
            <w:r w:rsidRPr="00FC5004">
              <w:rPr>
                <w:noProof/>
                <w:webHidden/>
                <w:sz w:val="24"/>
                <w:szCs w:val="24"/>
              </w:rPr>
            </w:r>
            <w:r w:rsidRPr="00FC5004">
              <w:rPr>
                <w:noProof/>
                <w:webHidden/>
                <w:sz w:val="24"/>
                <w:szCs w:val="24"/>
              </w:rPr>
              <w:fldChar w:fldCharType="separate"/>
            </w:r>
            <w:r w:rsidR="00071712">
              <w:rPr>
                <w:noProof/>
                <w:webHidden/>
                <w:sz w:val="24"/>
                <w:szCs w:val="24"/>
              </w:rPr>
              <w:t>6</w:t>
            </w:r>
            <w:r w:rsidRPr="00FC5004">
              <w:rPr>
                <w:noProof/>
                <w:webHidden/>
                <w:sz w:val="24"/>
                <w:szCs w:val="24"/>
              </w:rPr>
              <w:fldChar w:fldCharType="end"/>
            </w:r>
          </w:hyperlink>
        </w:p>
        <w:p w14:paraId="184983A0" w14:textId="4B0A0E9A" w:rsidR="00FC5004" w:rsidRPr="00FC5004" w:rsidRDefault="00FC5004">
          <w:pPr>
            <w:pStyle w:val="TOC1"/>
            <w:tabs>
              <w:tab w:val="right" w:leader="dot" w:pos="9628"/>
            </w:tabs>
            <w:rPr>
              <w:rFonts w:asciiTheme="minorHAnsi" w:eastAsiaTheme="minorEastAsia" w:hAnsiTheme="minorHAnsi" w:cstheme="minorBidi"/>
              <w:noProof/>
              <w:kern w:val="2"/>
              <w:sz w:val="40"/>
              <w:szCs w:val="40"/>
              <w14:ligatures w14:val="standardContextual"/>
            </w:rPr>
          </w:pPr>
          <w:hyperlink w:anchor="_Toc234159162" w:history="1">
            <w:r w:rsidRPr="00FC5004">
              <w:rPr>
                <w:rStyle w:val="Hyperlink"/>
                <w:noProof/>
                <w:sz w:val="24"/>
                <w:szCs w:val="24"/>
              </w:rPr>
              <w:t>4. Methodology</w:t>
            </w:r>
            <w:r w:rsidRPr="00FC5004">
              <w:rPr>
                <w:noProof/>
                <w:webHidden/>
                <w:sz w:val="24"/>
                <w:szCs w:val="24"/>
              </w:rPr>
              <w:tab/>
            </w:r>
            <w:r w:rsidRPr="00FC5004">
              <w:rPr>
                <w:noProof/>
                <w:webHidden/>
                <w:sz w:val="24"/>
                <w:szCs w:val="24"/>
              </w:rPr>
              <w:fldChar w:fldCharType="begin"/>
            </w:r>
            <w:r w:rsidRPr="00FC5004">
              <w:rPr>
                <w:noProof/>
                <w:webHidden/>
                <w:sz w:val="24"/>
                <w:szCs w:val="24"/>
              </w:rPr>
              <w:instrText xml:space="preserve"> PAGEREF _Toc234159162 \h </w:instrText>
            </w:r>
            <w:r w:rsidRPr="00FC5004">
              <w:rPr>
                <w:noProof/>
                <w:webHidden/>
                <w:sz w:val="24"/>
                <w:szCs w:val="24"/>
              </w:rPr>
            </w:r>
            <w:r w:rsidRPr="00FC5004">
              <w:rPr>
                <w:noProof/>
                <w:webHidden/>
                <w:sz w:val="24"/>
                <w:szCs w:val="24"/>
              </w:rPr>
              <w:fldChar w:fldCharType="separate"/>
            </w:r>
            <w:r w:rsidR="00071712">
              <w:rPr>
                <w:noProof/>
                <w:webHidden/>
                <w:sz w:val="24"/>
                <w:szCs w:val="24"/>
              </w:rPr>
              <w:t>8</w:t>
            </w:r>
            <w:r w:rsidRPr="00FC5004">
              <w:rPr>
                <w:noProof/>
                <w:webHidden/>
                <w:sz w:val="24"/>
                <w:szCs w:val="24"/>
              </w:rPr>
              <w:fldChar w:fldCharType="end"/>
            </w:r>
          </w:hyperlink>
        </w:p>
        <w:p w14:paraId="574B5BD4" w14:textId="142B5882" w:rsidR="00FC5004" w:rsidRPr="00FC5004" w:rsidRDefault="00FC500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4159163" w:history="1">
            <w:r w:rsidRPr="00FC5004">
              <w:rPr>
                <w:rStyle w:val="Hyperlink"/>
                <w:noProof/>
                <w:sz w:val="24"/>
                <w:szCs w:val="24"/>
              </w:rPr>
              <w:t>4.1 Reference Load Spectrum</w:t>
            </w:r>
            <w:r w:rsidRPr="00FC5004">
              <w:rPr>
                <w:noProof/>
                <w:webHidden/>
                <w:sz w:val="24"/>
                <w:szCs w:val="24"/>
              </w:rPr>
              <w:tab/>
            </w:r>
            <w:r w:rsidRPr="00FC5004">
              <w:rPr>
                <w:noProof/>
                <w:webHidden/>
                <w:sz w:val="24"/>
                <w:szCs w:val="24"/>
              </w:rPr>
              <w:fldChar w:fldCharType="begin"/>
            </w:r>
            <w:r w:rsidRPr="00FC5004">
              <w:rPr>
                <w:noProof/>
                <w:webHidden/>
                <w:sz w:val="24"/>
                <w:szCs w:val="24"/>
              </w:rPr>
              <w:instrText xml:space="preserve"> PAGEREF _Toc234159163 \h </w:instrText>
            </w:r>
            <w:r w:rsidRPr="00FC5004">
              <w:rPr>
                <w:noProof/>
                <w:webHidden/>
                <w:sz w:val="24"/>
                <w:szCs w:val="24"/>
              </w:rPr>
            </w:r>
            <w:r w:rsidRPr="00FC5004">
              <w:rPr>
                <w:noProof/>
                <w:webHidden/>
                <w:sz w:val="24"/>
                <w:szCs w:val="24"/>
              </w:rPr>
              <w:fldChar w:fldCharType="separate"/>
            </w:r>
            <w:r w:rsidR="00071712">
              <w:rPr>
                <w:noProof/>
                <w:webHidden/>
                <w:sz w:val="24"/>
                <w:szCs w:val="24"/>
              </w:rPr>
              <w:t>8</w:t>
            </w:r>
            <w:r w:rsidRPr="00FC5004">
              <w:rPr>
                <w:noProof/>
                <w:webHidden/>
                <w:sz w:val="24"/>
                <w:szCs w:val="24"/>
              </w:rPr>
              <w:fldChar w:fldCharType="end"/>
            </w:r>
          </w:hyperlink>
        </w:p>
        <w:p w14:paraId="010EB188" w14:textId="3A679C2B" w:rsidR="00FC5004" w:rsidRPr="00FC5004" w:rsidRDefault="00FC500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4159164" w:history="1">
            <w:r w:rsidRPr="00FC5004">
              <w:rPr>
                <w:rStyle w:val="Hyperlink"/>
                <w:noProof/>
                <w:sz w:val="24"/>
                <w:szCs w:val="24"/>
              </w:rPr>
              <w:t>4.1.1 Use of the reference spectrum in the methodology</w:t>
            </w:r>
            <w:r w:rsidRPr="00FC5004">
              <w:rPr>
                <w:noProof/>
                <w:webHidden/>
                <w:sz w:val="24"/>
                <w:szCs w:val="24"/>
              </w:rPr>
              <w:tab/>
            </w:r>
            <w:r w:rsidRPr="00FC5004">
              <w:rPr>
                <w:noProof/>
                <w:webHidden/>
                <w:sz w:val="24"/>
                <w:szCs w:val="24"/>
              </w:rPr>
              <w:fldChar w:fldCharType="begin"/>
            </w:r>
            <w:r w:rsidRPr="00FC5004">
              <w:rPr>
                <w:noProof/>
                <w:webHidden/>
                <w:sz w:val="24"/>
                <w:szCs w:val="24"/>
              </w:rPr>
              <w:instrText xml:space="preserve"> PAGEREF _Toc234159164 \h </w:instrText>
            </w:r>
            <w:r w:rsidRPr="00FC5004">
              <w:rPr>
                <w:noProof/>
                <w:webHidden/>
                <w:sz w:val="24"/>
                <w:szCs w:val="24"/>
              </w:rPr>
            </w:r>
            <w:r w:rsidRPr="00FC5004">
              <w:rPr>
                <w:noProof/>
                <w:webHidden/>
                <w:sz w:val="24"/>
                <w:szCs w:val="24"/>
              </w:rPr>
              <w:fldChar w:fldCharType="separate"/>
            </w:r>
            <w:r w:rsidR="00071712">
              <w:rPr>
                <w:noProof/>
                <w:webHidden/>
                <w:sz w:val="24"/>
                <w:szCs w:val="24"/>
              </w:rPr>
              <w:t>8</w:t>
            </w:r>
            <w:r w:rsidRPr="00FC5004">
              <w:rPr>
                <w:noProof/>
                <w:webHidden/>
                <w:sz w:val="24"/>
                <w:szCs w:val="24"/>
              </w:rPr>
              <w:fldChar w:fldCharType="end"/>
            </w:r>
          </w:hyperlink>
        </w:p>
        <w:p w14:paraId="2BBD55E5" w14:textId="094A1841" w:rsidR="00FC5004" w:rsidRPr="00FC5004" w:rsidRDefault="00FC500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4159165" w:history="1">
            <w:r w:rsidRPr="00FC5004">
              <w:rPr>
                <w:rStyle w:val="Hyperlink"/>
                <w:noProof/>
                <w:sz w:val="24"/>
                <w:szCs w:val="24"/>
              </w:rPr>
              <w:t>4.2 Real Load Spectrum Acquisition</w:t>
            </w:r>
            <w:r w:rsidRPr="00FC5004">
              <w:rPr>
                <w:noProof/>
                <w:webHidden/>
                <w:sz w:val="24"/>
                <w:szCs w:val="24"/>
              </w:rPr>
              <w:tab/>
            </w:r>
            <w:r w:rsidRPr="00FC5004">
              <w:rPr>
                <w:noProof/>
                <w:webHidden/>
                <w:sz w:val="24"/>
                <w:szCs w:val="24"/>
              </w:rPr>
              <w:fldChar w:fldCharType="begin"/>
            </w:r>
            <w:r w:rsidRPr="00FC5004">
              <w:rPr>
                <w:noProof/>
                <w:webHidden/>
                <w:sz w:val="24"/>
                <w:szCs w:val="24"/>
              </w:rPr>
              <w:instrText xml:space="preserve"> PAGEREF _Toc234159165 \h </w:instrText>
            </w:r>
            <w:r w:rsidRPr="00FC5004">
              <w:rPr>
                <w:noProof/>
                <w:webHidden/>
                <w:sz w:val="24"/>
                <w:szCs w:val="24"/>
              </w:rPr>
            </w:r>
            <w:r w:rsidRPr="00FC5004">
              <w:rPr>
                <w:noProof/>
                <w:webHidden/>
                <w:sz w:val="24"/>
                <w:szCs w:val="24"/>
              </w:rPr>
              <w:fldChar w:fldCharType="separate"/>
            </w:r>
            <w:r w:rsidR="00071712">
              <w:rPr>
                <w:noProof/>
                <w:webHidden/>
                <w:sz w:val="24"/>
                <w:szCs w:val="24"/>
              </w:rPr>
              <w:t>8</w:t>
            </w:r>
            <w:r w:rsidRPr="00FC5004">
              <w:rPr>
                <w:noProof/>
                <w:webHidden/>
                <w:sz w:val="24"/>
                <w:szCs w:val="24"/>
              </w:rPr>
              <w:fldChar w:fldCharType="end"/>
            </w:r>
          </w:hyperlink>
        </w:p>
        <w:p w14:paraId="19950178" w14:textId="2CF0B3E4" w:rsidR="00FC5004" w:rsidRPr="00FC5004" w:rsidRDefault="00FC500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4159166" w:history="1">
            <w:r w:rsidRPr="00FC5004">
              <w:rPr>
                <w:rStyle w:val="Hyperlink"/>
                <w:noProof/>
                <w:sz w:val="24"/>
                <w:szCs w:val="24"/>
              </w:rPr>
              <w:t>4.3 Load Spectrum Processing — Kossira &amp; Reinke Counting Method</w:t>
            </w:r>
            <w:r w:rsidRPr="00FC5004">
              <w:rPr>
                <w:noProof/>
                <w:webHidden/>
                <w:sz w:val="24"/>
                <w:szCs w:val="24"/>
              </w:rPr>
              <w:tab/>
            </w:r>
            <w:r w:rsidRPr="00FC5004">
              <w:rPr>
                <w:noProof/>
                <w:webHidden/>
                <w:sz w:val="24"/>
                <w:szCs w:val="24"/>
              </w:rPr>
              <w:fldChar w:fldCharType="begin"/>
            </w:r>
            <w:r w:rsidRPr="00FC5004">
              <w:rPr>
                <w:noProof/>
                <w:webHidden/>
                <w:sz w:val="24"/>
                <w:szCs w:val="24"/>
              </w:rPr>
              <w:instrText xml:space="preserve"> PAGEREF _Toc234159166 \h </w:instrText>
            </w:r>
            <w:r w:rsidRPr="00FC5004">
              <w:rPr>
                <w:noProof/>
                <w:webHidden/>
                <w:sz w:val="24"/>
                <w:szCs w:val="24"/>
              </w:rPr>
            </w:r>
            <w:r w:rsidRPr="00FC5004">
              <w:rPr>
                <w:noProof/>
                <w:webHidden/>
                <w:sz w:val="24"/>
                <w:szCs w:val="24"/>
              </w:rPr>
              <w:fldChar w:fldCharType="separate"/>
            </w:r>
            <w:r w:rsidR="00071712">
              <w:rPr>
                <w:noProof/>
                <w:webHidden/>
                <w:sz w:val="24"/>
                <w:szCs w:val="24"/>
              </w:rPr>
              <w:t>9</w:t>
            </w:r>
            <w:r w:rsidRPr="00FC5004">
              <w:rPr>
                <w:noProof/>
                <w:webHidden/>
                <w:sz w:val="24"/>
                <w:szCs w:val="24"/>
              </w:rPr>
              <w:fldChar w:fldCharType="end"/>
            </w:r>
          </w:hyperlink>
        </w:p>
        <w:p w14:paraId="04661E52" w14:textId="000D6FC3" w:rsidR="00FC5004" w:rsidRPr="00FC5004" w:rsidRDefault="00FC500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4159167" w:history="1">
            <w:r w:rsidRPr="00FC5004">
              <w:rPr>
                <w:rStyle w:val="Hyperlink"/>
                <w:noProof/>
                <w:sz w:val="24"/>
                <w:szCs w:val="24"/>
              </w:rPr>
              <w:t>4.4 Equivalent Fatigue Index — Palmgren-Miner Rule</w:t>
            </w:r>
            <w:r w:rsidRPr="00FC5004">
              <w:rPr>
                <w:noProof/>
                <w:webHidden/>
                <w:sz w:val="24"/>
                <w:szCs w:val="24"/>
              </w:rPr>
              <w:tab/>
            </w:r>
            <w:r w:rsidRPr="00FC5004">
              <w:rPr>
                <w:noProof/>
                <w:webHidden/>
                <w:sz w:val="24"/>
                <w:szCs w:val="24"/>
              </w:rPr>
              <w:fldChar w:fldCharType="begin"/>
            </w:r>
            <w:r w:rsidRPr="00FC5004">
              <w:rPr>
                <w:noProof/>
                <w:webHidden/>
                <w:sz w:val="24"/>
                <w:szCs w:val="24"/>
              </w:rPr>
              <w:instrText xml:space="preserve"> PAGEREF _Toc234159167 \h </w:instrText>
            </w:r>
            <w:r w:rsidRPr="00FC5004">
              <w:rPr>
                <w:noProof/>
                <w:webHidden/>
                <w:sz w:val="24"/>
                <w:szCs w:val="24"/>
              </w:rPr>
            </w:r>
            <w:r w:rsidRPr="00FC5004">
              <w:rPr>
                <w:noProof/>
                <w:webHidden/>
                <w:sz w:val="24"/>
                <w:szCs w:val="24"/>
              </w:rPr>
              <w:fldChar w:fldCharType="separate"/>
            </w:r>
            <w:r w:rsidR="00071712">
              <w:rPr>
                <w:noProof/>
                <w:webHidden/>
                <w:sz w:val="24"/>
                <w:szCs w:val="24"/>
              </w:rPr>
              <w:t>9</w:t>
            </w:r>
            <w:r w:rsidRPr="00FC5004">
              <w:rPr>
                <w:noProof/>
                <w:webHidden/>
                <w:sz w:val="24"/>
                <w:szCs w:val="24"/>
              </w:rPr>
              <w:fldChar w:fldCharType="end"/>
            </w:r>
          </w:hyperlink>
        </w:p>
        <w:p w14:paraId="5CA5D0B8" w14:textId="79988F8F" w:rsidR="00FC5004" w:rsidRPr="00FC5004" w:rsidRDefault="00FC500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4159168" w:history="1">
            <w:r w:rsidRPr="00FC5004">
              <w:rPr>
                <w:rStyle w:val="Hyperlink"/>
                <w:noProof/>
                <w:sz w:val="24"/>
                <w:szCs w:val="24"/>
              </w:rPr>
              <w:t>4.5 Life Extension Assessment</w:t>
            </w:r>
            <w:r w:rsidRPr="00FC5004">
              <w:rPr>
                <w:noProof/>
                <w:webHidden/>
                <w:sz w:val="24"/>
                <w:szCs w:val="24"/>
              </w:rPr>
              <w:tab/>
            </w:r>
            <w:r w:rsidRPr="00FC5004">
              <w:rPr>
                <w:noProof/>
                <w:webHidden/>
                <w:sz w:val="24"/>
                <w:szCs w:val="24"/>
              </w:rPr>
              <w:fldChar w:fldCharType="begin"/>
            </w:r>
            <w:r w:rsidRPr="00FC5004">
              <w:rPr>
                <w:noProof/>
                <w:webHidden/>
                <w:sz w:val="24"/>
                <w:szCs w:val="24"/>
              </w:rPr>
              <w:instrText xml:space="preserve"> PAGEREF _Toc234159168 \h </w:instrText>
            </w:r>
            <w:r w:rsidRPr="00FC5004">
              <w:rPr>
                <w:noProof/>
                <w:webHidden/>
                <w:sz w:val="24"/>
                <w:szCs w:val="24"/>
              </w:rPr>
            </w:r>
            <w:r w:rsidRPr="00FC5004">
              <w:rPr>
                <w:noProof/>
                <w:webHidden/>
                <w:sz w:val="24"/>
                <w:szCs w:val="24"/>
              </w:rPr>
              <w:fldChar w:fldCharType="separate"/>
            </w:r>
            <w:r w:rsidR="00071712">
              <w:rPr>
                <w:noProof/>
                <w:webHidden/>
                <w:sz w:val="24"/>
                <w:szCs w:val="24"/>
              </w:rPr>
              <w:t>11</w:t>
            </w:r>
            <w:r w:rsidRPr="00FC5004">
              <w:rPr>
                <w:noProof/>
                <w:webHidden/>
                <w:sz w:val="24"/>
                <w:szCs w:val="24"/>
              </w:rPr>
              <w:fldChar w:fldCharType="end"/>
            </w:r>
          </w:hyperlink>
        </w:p>
        <w:p w14:paraId="60450962" w14:textId="5FB9961A" w:rsidR="00FC5004" w:rsidRPr="00FC5004" w:rsidRDefault="00FC5004">
          <w:pPr>
            <w:pStyle w:val="TOC1"/>
            <w:tabs>
              <w:tab w:val="right" w:leader="dot" w:pos="9628"/>
            </w:tabs>
            <w:rPr>
              <w:rFonts w:asciiTheme="minorHAnsi" w:eastAsiaTheme="minorEastAsia" w:hAnsiTheme="minorHAnsi" w:cstheme="minorBidi"/>
              <w:noProof/>
              <w:kern w:val="2"/>
              <w:sz w:val="40"/>
              <w:szCs w:val="40"/>
              <w14:ligatures w14:val="standardContextual"/>
            </w:rPr>
          </w:pPr>
          <w:hyperlink w:anchor="_Toc234159169" w:history="1">
            <w:r w:rsidRPr="00FC5004">
              <w:rPr>
                <w:rStyle w:val="Hyperlink"/>
                <w:noProof/>
                <w:sz w:val="24"/>
                <w:szCs w:val="24"/>
              </w:rPr>
              <w:t>5. Applicability and Limitations</w:t>
            </w:r>
            <w:r w:rsidRPr="00FC5004">
              <w:rPr>
                <w:noProof/>
                <w:webHidden/>
                <w:sz w:val="24"/>
                <w:szCs w:val="24"/>
              </w:rPr>
              <w:tab/>
            </w:r>
            <w:r w:rsidRPr="00FC5004">
              <w:rPr>
                <w:noProof/>
                <w:webHidden/>
                <w:sz w:val="24"/>
                <w:szCs w:val="24"/>
              </w:rPr>
              <w:fldChar w:fldCharType="begin"/>
            </w:r>
            <w:r w:rsidRPr="00FC5004">
              <w:rPr>
                <w:noProof/>
                <w:webHidden/>
                <w:sz w:val="24"/>
                <w:szCs w:val="24"/>
              </w:rPr>
              <w:instrText xml:space="preserve"> PAGEREF _Toc234159169 \h </w:instrText>
            </w:r>
            <w:r w:rsidRPr="00FC5004">
              <w:rPr>
                <w:noProof/>
                <w:webHidden/>
                <w:sz w:val="24"/>
                <w:szCs w:val="24"/>
              </w:rPr>
            </w:r>
            <w:r w:rsidRPr="00FC5004">
              <w:rPr>
                <w:noProof/>
                <w:webHidden/>
                <w:sz w:val="24"/>
                <w:szCs w:val="24"/>
              </w:rPr>
              <w:fldChar w:fldCharType="separate"/>
            </w:r>
            <w:r w:rsidR="00071712">
              <w:rPr>
                <w:noProof/>
                <w:webHidden/>
                <w:sz w:val="24"/>
                <w:szCs w:val="24"/>
              </w:rPr>
              <w:t>13</w:t>
            </w:r>
            <w:r w:rsidRPr="00FC5004">
              <w:rPr>
                <w:noProof/>
                <w:webHidden/>
                <w:sz w:val="24"/>
                <w:szCs w:val="24"/>
              </w:rPr>
              <w:fldChar w:fldCharType="end"/>
            </w:r>
          </w:hyperlink>
        </w:p>
        <w:p w14:paraId="5385D15D" w14:textId="042C9D7D" w:rsidR="00FC5004" w:rsidRPr="00FC5004" w:rsidRDefault="00FC5004">
          <w:pPr>
            <w:pStyle w:val="TOC1"/>
            <w:tabs>
              <w:tab w:val="right" w:leader="dot" w:pos="9628"/>
            </w:tabs>
            <w:rPr>
              <w:rFonts w:asciiTheme="minorHAnsi" w:eastAsiaTheme="minorEastAsia" w:hAnsiTheme="minorHAnsi" w:cstheme="minorBidi"/>
              <w:noProof/>
              <w:kern w:val="2"/>
              <w:sz w:val="40"/>
              <w:szCs w:val="40"/>
              <w14:ligatures w14:val="standardContextual"/>
            </w:rPr>
          </w:pPr>
          <w:hyperlink w:anchor="_Toc234159170" w:history="1">
            <w:r w:rsidRPr="00FC5004">
              <w:rPr>
                <w:rStyle w:val="Hyperlink"/>
                <w:noProof/>
                <w:sz w:val="24"/>
                <w:szCs w:val="24"/>
              </w:rPr>
              <w:t>6. Concept of Operation associated with methodology</w:t>
            </w:r>
            <w:r w:rsidRPr="00FC5004">
              <w:rPr>
                <w:noProof/>
                <w:webHidden/>
                <w:sz w:val="24"/>
                <w:szCs w:val="24"/>
              </w:rPr>
              <w:tab/>
            </w:r>
            <w:r w:rsidRPr="00FC5004">
              <w:rPr>
                <w:noProof/>
                <w:webHidden/>
                <w:sz w:val="24"/>
                <w:szCs w:val="24"/>
              </w:rPr>
              <w:fldChar w:fldCharType="begin"/>
            </w:r>
            <w:r w:rsidRPr="00FC5004">
              <w:rPr>
                <w:noProof/>
                <w:webHidden/>
                <w:sz w:val="24"/>
                <w:szCs w:val="24"/>
              </w:rPr>
              <w:instrText xml:space="preserve"> PAGEREF _Toc234159170 \h </w:instrText>
            </w:r>
            <w:r w:rsidRPr="00FC5004">
              <w:rPr>
                <w:noProof/>
                <w:webHidden/>
                <w:sz w:val="24"/>
                <w:szCs w:val="24"/>
              </w:rPr>
            </w:r>
            <w:r w:rsidRPr="00FC5004">
              <w:rPr>
                <w:noProof/>
                <w:webHidden/>
                <w:sz w:val="24"/>
                <w:szCs w:val="24"/>
              </w:rPr>
              <w:fldChar w:fldCharType="separate"/>
            </w:r>
            <w:r w:rsidR="00071712">
              <w:rPr>
                <w:noProof/>
                <w:webHidden/>
                <w:sz w:val="24"/>
                <w:szCs w:val="24"/>
              </w:rPr>
              <w:t>14</w:t>
            </w:r>
            <w:r w:rsidRPr="00FC5004">
              <w:rPr>
                <w:noProof/>
                <w:webHidden/>
                <w:sz w:val="24"/>
                <w:szCs w:val="24"/>
              </w:rPr>
              <w:fldChar w:fldCharType="end"/>
            </w:r>
          </w:hyperlink>
        </w:p>
        <w:p w14:paraId="4FBDB1AE" w14:textId="7793AB84" w:rsidR="00FC5004" w:rsidRPr="00FC5004" w:rsidRDefault="00FC5004">
          <w:pPr>
            <w:pStyle w:val="TOC1"/>
            <w:tabs>
              <w:tab w:val="right" w:leader="dot" w:pos="9628"/>
            </w:tabs>
            <w:rPr>
              <w:rFonts w:asciiTheme="minorHAnsi" w:eastAsiaTheme="minorEastAsia" w:hAnsiTheme="minorHAnsi" w:cstheme="minorBidi"/>
              <w:noProof/>
              <w:kern w:val="2"/>
              <w:sz w:val="40"/>
              <w:szCs w:val="40"/>
              <w14:ligatures w14:val="standardContextual"/>
            </w:rPr>
          </w:pPr>
          <w:hyperlink w:anchor="_Toc234159171" w:history="1">
            <w:r w:rsidRPr="00FC5004">
              <w:rPr>
                <w:rStyle w:val="Hyperlink"/>
                <w:noProof/>
                <w:sz w:val="24"/>
                <w:szCs w:val="24"/>
              </w:rPr>
              <w:t>7. Approval and Deployment Pathway</w:t>
            </w:r>
            <w:r w:rsidRPr="00FC5004">
              <w:rPr>
                <w:noProof/>
                <w:webHidden/>
                <w:sz w:val="24"/>
                <w:szCs w:val="24"/>
              </w:rPr>
              <w:tab/>
            </w:r>
            <w:r w:rsidRPr="00FC5004">
              <w:rPr>
                <w:noProof/>
                <w:webHidden/>
                <w:sz w:val="24"/>
                <w:szCs w:val="24"/>
              </w:rPr>
              <w:fldChar w:fldCharType="begin"/>
            </w:r>
            <w:r w:rsidRPr="00FC5004">
              <w:rPr>
                <w:noProof/>
                <w:webHidden/>
                <w:sz w:val="24"/>
                <w:szCs w:val="24"/>
              </w:rPr>
              <w:instrText xml:space="preserve"> PAGEREF _Toc234159171 \h </w:instrText>
            </w:r>
            <w:r w:rsidRPr="00FC5004">
              <w:rPr>
                <w:noProof/>
                <w:webHidden/>
                <w:sz w:val="24"/>
                <w:szCs w:val="24"/>
              </w:rPr>
            </w:r>
            <w:r w:rsidRPr="00FC5004">
              <w:rPr>
                <w:noProof/>
                <w:webHidden/>
                <w:sz w:val="24"/>
                <w:szCs w:val="24"/>
              </w:rPr>
              <w:fldChar w:fldCharType="separate"/>
            </w:r>
            <w:r w:rsidR="00071712">
              <w:rPr>
                <w:noProof/>
                <w:webHidden/>
                <w:sz w:val="24"/>
                <w:szCs w:val="24"/>
              </w:rPr>
              <w:t>15</w:t>
            </w:r>
            <w:r w:rsidRPr="00FC5004">
              <w:rPr>
                <w:noProof/>
                <w:webHidden/>
                <w:sz w:val="24"/>
                <w:szCs w:val="24"/>
              </w:rPr>
              <w:fldChar w:fldCharType="end"/>
            </w:r>
          </w:hyperlink>
        </w:p>
        <w:p w14:paraId="3B563255" w14:textId="504C01BE" w:rsidR="00FC5004" w:rsidRPr="00FC5004" w:rsidRDefault="00FC5004">
          <w:pPr>
            <w:pStyle w:val="TOC1"/>
            <w:tabs>
              <w:tab w:val="right" w:leader="dot" w:pos="9628"/>
            </w:tabs>
            <w:rPr>
              <w:rFonts w:asciiTheme="minorHAnsi" w:eastAsiaTheme="minorEastAsia" w:hAnsiTheme="minorHAnsi" w:cstheme="minorBidi"/>
              <w:noProof/>
              <w:kern w:val="2"/>
              <w:sz w:val="40"/>
              <w:szCs w:val="40"/>
              <w14:ligatures w14:val="standardContextual"/>
            </w:rPr>
          </w:pPr>
          <w:hyperlink w:anchor="_Toc234159172" w:history="1">
            <w:r w:rsidRPr="00FC5004">
              <w:rPr>
                <w:rStyle w:val="Hyperlink"/>
                <w:noProof/>
                <w:sz w:val="24"/>
                <w:szCs w:val="24"/>
              </w:rPr>
              <w:t>8. Appendix A — Kossira &amp; Reinke Processing Rules for Software Implementation</w:t>
            </w:r>
            <w:r w:rsidRPr="00FC5004">
              <w:rPr>
                <w:noProof/>
                <w:webHidden/>
                <w:sz w:val="24"/>
                <w:szCs w:val="24"/>
              </w:rPr>
              <w:tab/>
            </w:r>
            <w:r w:rsidRPr="00FC5004">
              <w:rPr>
                <w:noProof/>
                <w:webHidden/>
                <w:sz w:val="24"/>
                <w:szCs w:val="24"/>
              </w:rPr>
              <w:fldChar w:fldCharType="begin"/>
            </w:r>
            <w:r w:rsidRPr="00FC5004">
              <w:rPr>
                <w:noProof/>
                <w:webHidden/>
                <w:sz w:val="24"/>
                <w:szCs w:val="24"/>
              </w:rPr>
              <w:instrText xml:space="preserve"> PAGEREF _Toc234159172 \h </w:instrText>
            </w:r>
            <w:r w:rsidRPr="00FC5004">
              <w:rPr>
                <w:noProof/>
                <w:webHidden/>
                <w:sz w:val="24"/>
                <w:szCs w:val="24"/>
              </w:rPr>
            </w:r>
            <w:r w:rsidRPr="00FC5004">
              <w:rPr>
                <w:noProof/>
                <w:webHidden/>
                <w:sz w:val="24"/>
                <w:szCs w:val="24"/>
              </w:rPr>
              <w:fldChar w:fldCharType="separate"/>
            </w:r>
            <w:r w:rsidR="00071712">
              <w:rPr>
                <w:noProof/>
                <w:webHidden/>
                <w:sz w:val="24"/>
                <w:szCs w:val="24"/>
              </w:rPr>
              <w:t>16</w:t>
            </w:r>
            <w:r w:rsidRPr="00FC5004">
              <w:rPr>
                <w:noProof/>
                <w:webHidden/>
                <w:sz w:val="24"/>
                <w:szCs w:val="24"/>
              </w:rPr>
              <w:fldChar w:fldCharType="end"/>
            </w:r>
          </w:hyperlink>
        </w:p>
        <w:p w14:paraId="74D5C3B6" w14:textId="05E59F02" w:rsidR="00FC5004" w:rsidRPr="00FC5004" w:rsidRDefault="00FC500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4159173" w:history="1">
            <w:r w:rsidRPr="00FC5004">
              <w:rPr>
                <w:rStyle w:val="Hyperlink"/>
                <w:noProof/>
                <w:sz w:val="24"/>
                <w:szCs w:val="24"/>
              </w:rPr>
              <w:t>A.1 Constants, class convention, and notation</w:t>
            </w:r>
            <w:r w:rsidRPr="00FC5004">
              <w:rPr>
                <w:noProof/>
                <w:webHidden/>
                <w:sz w:val="24"/>
                <w:szCs w:val="24"/>
              </w:rPr>
              <w:tab/>
            </w:r>
            <w:r w:rsidRPr="00FC5004">
              <w:rPr>
                <w:noProof/>
                <w:webHidden/>
                <w:sz w:val="24"/>
                <w:szCs w:val="24"/>
              </w:rPr>
              <w:fldChar w:fldCharType="begin"/>
            </w:r>
            <w:r w:rsidRPr="00FC5004">
              <w:rPr>
                <w:noProof/>
                <w:webHidden/>
                <w:sz w:val="24"/>
                <w:szCs w:val="24"/>
              </w:rPr>
              <w:instrText xml:space="preserve"> PAGEREF _Toc234159173 \h </w:instrText>
            </w:r>
            <w:r w:rsidRPr="00FC5004">
              <w:rPr>
                <w:noProof/>
                <w:webHidden/>
                <w:sz w:val="24"/>
                <w:szCs w:val="24"/>
              </w:rPr>
            </w:r>
            <w:r w:rsidRPr="00FC5004">
              <w:rPr>
                <w:noProof/>
                <w:webHidden/>
                <w:sz w:val="24"/>
                <w:szCs w:val="24"/>
              </w:rPr>
              <w:fldChar w:fldCharType="separate"/>
            </w:r>
            <w:r w:rsidR="00071712">
              <w:rPr>
                <w:noProof/>
                <w:webHidden/>
                <w:sz w:val="24"/>
                <w:szCs w:val="24"/>
              </w:rPr>
              <w:t>16</w:t>
            </w:r>
            <w:r w:rsidRPr="00FC5004">
              <w:rPr>
                <w:noProof/>
                <w:webHidden/>
                <w:sz w:val="24"/>
                <w:szCs w:val="24"/>
              </w:rPr>
              <w:fldChar w:fldCharType="end"/>
            </w:r>
          </w:hyperlink>
        </w:p>
        <w:p w14:paraId="47C21F58" w14:textId="26326B4A" w:rsidR="00FC5004" w:rsidRPr="00FC5004" w:rsidRDefault="00FC500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4159174" w:history="1">
            <w:r w:rsidRPr="00FC5004">
              <w:rPr>
                <w:rStyle w:val="Hyperlink"/>
                <w:noProof/>
                <w:sz w:val="24"/>
                <w:szCs w:val="24"/>
              </w:rPr>
              <w:t>A.2 Load factor to 1024-class conversion</w:t>
            </w:r>
            <w:r w:rsidRPr="00FC5004">
              <w:rPr>
                <w:noProof/>
                <w:webHidden/>
                <w:sz w:val="24"/>
                <w:szCs w:val="24"/>
              </w:rPr>
              <w:tab/>
            </w:r>
            <w:r w:rsidRPr="00FC5004">
              <w:rPr>
                <w:noProof/>
                <w:webHidden/>
                <w:sz w:val="24"/>
                <w:szCs w:val="24"/>
              </w:rPr>
              <w:fldChar w:fldCharType="begin"/>
            </w:r>
            <w:r w:rsidRPr="00FC5004">
              <w:rPr>
                <w:noProof/>
                <w:webHidden/>
                <w:sz w:val="24"/>
                <w:szCs w:val="24"/>
              </w:rPr>
              <w:instrText xml:space="preserve"> PAGEREF _Toc234159174 \h </w:instrText>
            </w:r>
            <w:r w:rsidRPr="00FC5004">
              <w:rPr>
                <w:noProof/>
                <w:webHidden/>
                <w:sz w:val="24"/>
                <w:szCs w:val="24"/>
              </w:rPr>
            </w:r>
            <w:r w:rsidRPr="00FC5004">
              <w:rPr>
                <w:noProof/>
                <w:webHidden/>
                <w:sz w:val="24"/>
                <w:szCs w:val="24"/>
              </w:rPr>
              <w:fldChar w:fldCharType="separate"/>
            </w:r>
            <w:r w:rsidR="00071712">
              <w:rPr>
                <w:noProof/>
                <w:webHidden/>
                <w:sz w:val="24"/>
                <w:szCs w:val="24"/>
              </w:rPr>
              <w:t>17</w:t>
            </w:r>
            <w:r w:rsidRPr="00FC5004">
              <w:rPr>
                <w:noProof/>
                <w:webHidden/>
                <w:sz w:val="24"/>
                <w:szCs w:val="24"/>
              </w:rPr>
              <w:fldChar w:fldCharType="end"/>
            </w:r>
          </w:hyperlink>
        </w:p>
        <w:p w14:paraId="7D39411E" w14:textId="06F6B899" w:rsidR="00FC5004" w:rsidRPr="00FC5004" w:rsidRDefault="00FC500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4159175" w:history="1">
            <w:r w:rsidRPr="00FC5004">
              <w:rPr>
                <w:rStyle w:val="Hyperlink"/>
                <w:noProof/>
                <w:sz w:val="24"/>
                <w:szCs w:val="24"/>
              </w:rPr>
              <w:t>A.3 Hysteresis filtering in 1024-class space</w:t>
            </w:r>
            <w:r w:rsidRPr="00FC5004">
              <w:rPr>
                <w:noProof/>
                <w:webHidden/>
                <w:sz w:val="24"/>
                <w:szCs w:val="24"/>
              </w:rPr>
              <w:tab/>
            </w:r>
            <w:r w:rsidRPr="00FC5004">
              <w:rPr>
                <w:noProof/>
                <w:webHidden/>
                <w:sz w:val="24"/>
                <w:szCs w:val="24"/>
              </w:rPr>
              <w:fldChar w:fldCharType="begin"/>
            </w:r>
            <w:r w:rsidRPr="00FC5004">
              <w:rPr>
                <w:noProof/>
                <w:webHidden/>
                <w:sz w:val="24"/>
                <w:szCs w:val="24"/>
              </w:rPr>
              <w:instrText xml:space="preserve"> PAGEREF _Toc234159175 \h </w:instrText>
            </w:r>
            <w:r w:rsidRPr="00FC5004">
              <w:rPr>
                <w:noProof/>
                <w:webHidden/>
                <w:sz w:val="24"/>
                <w:szCs w:val="24"/>
              </w:rPr>
            </w:r>
            <w:r w:rsidRPr="00FC5004">
              <w:rPr>
                <w:noProof/>
                <w:webHidden/>
                <w:sz w:val="24"/>
                <w:szCs w:val="24"/>
              </w:rPr>
              <w:fldChar w:fldCharType="separate"/>
            </w:r>
            <w:r w:rsidR="00071712">
              <w:rPr>
                <w:noProof/>
                <w:webHidden/>
                <w:sz w:val="24"/>
                <w:szCs w:val="24"/>
              </w:rPr>
              <w:t>17</w:t>
            </w:r>
            <w:r w:rsidRPr="00FC5004">
              <w:rPr>
                <w:noProof/>
                <w:webHidden/>
                <w:sz w:val="24"/>
                <w:szCs w:val="24"/>
              </w:rPr>
              <w:fldChar w:fldCharType="end"/>
            </w:r>
          </w:hyperlink>
        </w:p>
        <w:p w14:paraId="1884070C" w14:textId="25109629" w:rsidR="00FC5004" w:rsidRPr="00FC5004" w:rsidRDefault="00FC500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4159176" w:history="1">
            <w:r w:rsidRPr="00FC5004">
              <w:rPr>
                <w:rStyle w:val="Hyperlink"/>
                <w:noProof/>
                <w:sz w:val="24"/>
                <w:szCs w:val="24"/>
              </w:rPr>
              <w:t>A.4 Reduction from 1024 classes to 32 classes</w:t>
            </w:r>
            <w:r w:rsidRPr="00FC5004">
              <w:rPr>
                <w:noProof/>
                <w:webHidden/>
                <w:sz w:val="24"/>
                <w:szCs w:val="24"/>
              </w:rPr>
              <w:tab/>
            </w:r>
            <w:r w:rsidRPr="00FC5004">
              <w:rPr>
                <w:noProof/>
                <w:webHidden/>
                <w:sz w:val="24"/>
                <w:szCs w:val="24"/>
              </w:rPr>
              <w:fldChar w:fldCharType="begin"/>
            </w:r>
            <w:r w:rsidRPr="00FC5004">
              <w:rPr>
                <w:noProof/>
                <w:webHidden/>
                <w:sz w:val="24"/>
                <w:szCs w:val="24"/>
              </w:rPr>
              <w:instrText xml:space="preserve"> PAGEREF _Toc234159176 \h </w:instrText>
            </w:r>
            <w:r w:rsidRPr="00FC5004">
              <w:rPr>
                <w:noProof/>
                <w:webHidden/>
                <w:sz w:val="24"/>
                <w:szCs w:val="24"/>
              </w:rPr>
            </w:r>
            <w:r w:rsidRPr="00FC5004">
              <w:rPr>
                <w:noProof/>
                <w:webHidden/>
                <w:sz w:val="24"/>
                <w:szCs w:val="24"/>
              </w:rPr>
              <w:fldChar w:fldCharType="separate"/>
            </w:r>
            <w:r w:rsidR="00071712">
              <w:rPr>
                <w:noProof/>
                <w:webHidden/>
                <w:sz w:val="24"/>
                <w:szCs w:val="24"/>
              </w:rPr>
              <w:t>17</w:t>
            </w:r>
            <w:r w:rsidRPr="00FC5004">
              <w:rPr>
                <w:noProof/>
                <w:webHidden/>
                <w:sz w:val="24"/>
                <w:szCs w:val="24"/>
              </w:rPr>
              <w:fldChar w:fldCharType="end"/>
            </w:r>
          </w:hyperlink>
        </w:p>
        <w:p w14:paraId="1C0F279C" w14:textId="018D77C1" w:rsidR="00FC5004" w:rsidRPr="00FC5004" w:rsidRDefault="00FC500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4159177" w:history="1">
            <w:r w:rsidRPr="00FC5004">
              <w:rPr>
                <w:rStyle w:val="Hyperlink"/>
                <w:noProof/>
                <w:sz w:val="24"/>
                <w:szCs w:val="24"/>
              </w:rPr>
              <w:t>A.5 Peak and valley extraction</w:t>
            </w:r>
            <w:r w:rsidRPr="00FC5004">
              <w:rPr>
                <w:noProof/>
                <w:webHidden/>
                <w:sz w:val="24"/>
                <w:szCs w:val="24"/>
              </w:rPr>
              <w:tab/>
            </w:r>
            <w:r w:rsidRPr="00FC5004">
              <w:rPr>
                <w:noProof/>
                <w:webHidden/>
                <w:sz w:val="24"/>
                <w:szCs w:val="24"/>
              </w:rPr>
              <w:fldChar w:fldCharType="begin"/>
            </w:r>
            <w:r w:rsidRPr="00FC5004">
              <w:rPr>
                <w:noProof/>
                <w:webHidden/>
                <w:sz w:val="24"/>
                <w:szCs w:val="24"/>
              </w:rPr>
              <w:instrText xml:space="preserve"> PAGEREF _Toc234159177 \h </w:instrText>
            </w:r>
            <w:r w:rsidRPr="00FC5004">
              <w:rPr>
                <w:noProof/>
                <w:webHidden/>
                <w:sz w:val="24"/>
                <w:szCs w:val="24"/>
              </w:rPr>
            </w:r>
            <w:r w:rsidRPr="00FC5004">
              <w:rPr>
                <w:noProof/>
                <w:webHidden/>
                <w:sz w:val="24"/>
                <w:szCs w:val="24"/>
              </w:rPr>
              <w:fldChar w:fldCharType="separate"/>
            </w:r>
            <w:r w:rsidR="00071712">
              <w:rPr>
                <w:noProof/>
                <w:webHidden/>
                <w:sz w:val="24"/>
                <w:szCs w:val="24"/>
              </w:rPr>
              <w:t>17</w:t>
            </w:r>
            <w:r w:rsidRPr="00FC5004">
              <w:rPr>
                <w:noProof/>
                <w:webHidden/>
                <w:sz w:val="24"/>
                <w:szCs w:val="24"/>
              </w:rPr>
              <w:fldChar w:fldCharType="end"/>
            </w:r>
          </w:hyperlink>
        </w:p>
        <w:p w14:paraId="0C6F53C2" w14:textId="18E0A37F" w:rsidR="00FC5004" w:rsidRPr="00FC5004" w:rsidRDefault="00FC500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4159178" w:history="1">
            <w:r w:rsidRPr="00FC5004">
              <w:rPr>
                <w:rStyle w:val="Hyperlink"/>
                <w:noProof/>
                <w:sz w:val="24"/>
                <w:szCs w:val="24"/>
              </w:rPr>
              <w:t>A.6 Raw Markov transition matrix</w:t>
            </w:r>
            <w:r w:rsidRPr="00FC5004">
              <w:rPr>
                <w:noProof/>
                <w:webHidden/>
                <w:sz w:val="24"/>
                <w:szCs w:val="24"/>
              </w:rPr>
              <w:tab/>
            </w:r>
            <w:r w:rsidRPr="00FC5004">
              <w:rPr>
                <w:noProof/>
                <w:webHidden/>
                <w:sz w:val="24"/>
                <w:szCs w:val="24"/>
              </w:rPr>
              <w:fldChar w:fldCharType="begin"/>
            </w:r>
            <w:r w:rsidRPr="00FC5004">
              <w:rPr>
                <w:noProof/>
                <w:webHidden/>
                <w:sz w:val="24"/>
                <w:szCs w:val="24"/>
              </w:rPr>
              <w:instrText xml:space="preserve"> PAGEREF _Toc234159178 \h </w:instrText>
            </w:r>
            <w:r w:rsidRPr="00FC5004">
              <w:rPr>
                <w:noProof/>
                <w:webHidden/>
                <w:sz w:val="24"/>
                <w:szCs w:val="24"/>
              </w:rPr>
            </w:r>
            <w:r w:rsidRPr="00FC5004">
              <w:rPr>
                <w:noProof/>
                <w:webHidden/>
                <w:sz w:val="24"/>
                <w:szCs w:val="24"/>
              </w:rPr>
              <w:fldChar w:fldCharType="separate"/>
            </w:r>
            <w:r w:rsidR="00071712">
              <w:rPr>
                <w:noProof/>
                <w:webHidden/>
                <w:sz w:val="24"/>
                <w:szCs w:val="24"/>
              </w:rPr>
              <w:t>18</w:t>
            </w:r>
            <w:r w:rsidRPr="00FC5004">
              <w:rPr>
                <w:noProof/>
                <w:webHidden/>
                <w:sz w:val="24"/>
                <w:szCs w:val="24"/>
              </w:rPr>
              <w:fldChar w:fldCharType="end"/>
            </w:r>
          </w:hyperlink>
        </w:p>
        <w:p w14:paraId="25ECE2EA" w14:textId="2B9B3652" w:rsidR="00FC5004" w:rsidRPr="00FC5004" w:rsidRDefault="00FC500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4159179" w:history="1">
            <w:r w:rsidRPr="00FC5004">
              <w:rPr>
                <w:rStyle w:val="Hyperlink"/>
                <w:noProof/>
                <w:sz w:val="24"/>
                <w:szCs w:val="24"/>
              </w:rPr>
              <w:t>A.7 Average load factor convention</w:t>
            </w:r>
            <w:r w:rsidRPr="00FC5004">
              <w:rPr>
                <w:noProof/>
                <w:webHidden/>
                <w:sz w:val="24"/>
                <w:szCs w:val="24"/>
              </w:rPr>
              <w:tab/>
            </w:r>
            <w:r w:rsidRPr="00FC5004">
              <w:rPr>
                <w:noProof/>
                <w:webHidden/>
                <w:sz w:val="24"/>
                <w:szCs w:val="24"/>
              </w:rPr>
              <w:fldChar w:fldCharType="begin"/>
            </w:r>
            <w:r w:rsidRPr="00FC5004">
              <w:rPr>
                <w:noProof/>
                <w:webHidden/>
                <w:sz w:val="24"/>
                <w:szCs w:val="24"/>
              </w:rPr>
              <w:instrText xml:space="preserve"> PAGEREF _Toc234159179 \h </w:instrText>
            </w:r>
            <w:r w:rsidRPr="00FC5004">
              <w:rPr>
                <w:noProof/>
                <w:webHidden/>
                <w:sz w:val="24"/>
                <w:szCs w:val="24"/>
              </w:rPr>
            </w:r>
            <w:r w:rsidRPr="00FC5004">
              <w:rPr>
                <w:noProof/>
                <w:webHidden/>
                <w:sz w:val="24"/>
                <w:szCs w:val="24"/>
              </w:rPr>
              <w:fldChar w:fldCharType="separate"/>
            </w:r>
            <w:r w:rsidR="00071712">
              <w:rPr>
                <w:noProof/>
                <w:webHidden/>
                <w:sz w:val="24"/>
                <w:szCs w:val="24"/>
              </w:rPr>
              <w:t>18</w:t>
            </w:r>
            <w:r w:rsidRPr="00FC5004">
              <w:rPr>
                <w:noProof/>
                <w:webHidden/>
                <w:sz w:val="24"/>
                <w:szCs w:val="24"/>
              </w:rPr>
              <w:fldChar w:fldCharType="end"/>
            </w:r>
          </w:hyperlink>
        </w:p>
        <w:p w14:paraId="0BC9EFA5" w14:textId="4BAFD51C" w:rsidR="00FC5004" w:rsidRPr="00FC5004" w:rsidRDefault="00FC500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4159180" w:history="1">
            <w:r w:rsidRPr="00FC5004">
              <w:rPr>
                <w:rStyle w:val="Hyperlink"/>
                <w:noProof/>
                <w:sz w:val="24"/>
                <w:szCs w:val="24"/>
              </w:rPr>
              <w:t>A.8 Markov matrix transformation into exceedance occurrences</w:t>
            </w:r>
            <w:r w:rsidRPr="00FC5004">
              <w:rPr>
                <w:noProof/>
                <w:webHidden/>
                <w:sz w:val="24"/>
                <w:szCs w:val="24"/>
              </w:rPr>
              <w:tab/>
            </w:r>
            <w:r w:rsidRPr="00FC5004">
              <w:rPr>
                <w:noProof/>
                <w:webHidden/>
                <w:sz w:val="24"/>
                <w:szCs w:val="24"/>
              </w:rPr>
              <w:fldChar w:fldCharType="begin"/>
            </w:r>
            <w:r w:rsidRPr="00FC5004">
              <w:rPr>
                <w:noProof/>
                <w:webHidden/>
                <w:sz w:val="24"/>
                <w:szCs w:val="24"/>
              </w:rPr>
              <w:instrText xml:space="preserve"> PAGEREF _Toc234159180 \h </w:instrText>
            </w:r>
            <w:r w:rsidRPr="00FC5004">
              <w:rPr>
                <w:noProof/>
                <w:webHidden/>
                <w:sz w:val="24"/>
                <w:szCs w:val="24"/>
              </w:rPr>
            </w:r>
            <w:r w:rsidRPr="00FC5004">
              <w:rPr>
                <w:noProof/>
                <w:webHidden/>
                <w:sz w:val="24"/>
                <w:szCs w:val="24"/>
              </w:rPr>
              <w:fldChar w:fldCharType="separate"/>
            </w:r>
            <w:r w:rsidR="00071712">
              <w:rPr>
                <w:noProof/>
                <w:webHidden/>
                <w:sz w:val="24"/>
                <w:szCs w:val="24"/>
              </w:rPr>
              <w:t>19</w:t>
            </w:r>
            <w:r w:rsidRPr="00FC5004">
              <w:rPr>
                <w:noProof/>
                <w:webHidden/>
                <w:sz w:val="24"/>
                <w:szCs w:val="24"/>
              </w:rPr>
              <w:fldChar w:fldCharType="end"/>
            </w:r>
          </w:hyperlink>
        </w:p>
        <w:p w14:paraId="5CFB4F1A" w14:textId="1FEE626B" w:rsidR="00FC5004" w:rsidRPr="00FC5004" w:rsidRDefault="00FC500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4159181" w:history="1">
            <w:r w:rsidRPr="00FC5004">
              <w:rPr>
                <w:rStyle w:val="Hyperlink"/>
                <w:noProof/>
                <w:sz w:val="24"/>
                <w:szCs w:val="24"/>
              </w:rPr>
              <w:t>A.9 Required Kossira &amp; Reinke processing outputs</w:t>
            </w:r>
            <w:r w:rsidRPr="00FC5004">
              <w:rPr>
                <w:noProof/>
                <w:webHidden/>
                <w:sz w:val="24"/>
                <w:szCs w:val="24"/>
              </w:rPr>
              <w:tab/>
            </w:r>
            <w:r w:rsidRPr="00FC5004">
              <w:rPr>
                <w:noProof/>
                <w:webHidden/>
                <w:sz w:val="24"/>
                <w:szCs w:val="24"/>
              </w:rPr>
              <w:fldChar w:fldCharType="begin"/>
            </w:r>
            <w:r w:rsidRPr="00FC5004">
              <w:rPr>
                <w:noProof/>
                <w:webHidden/>
                <w:sz w:val="24"/>
                <w:szCs w:val="24"/>
              </w:rPr>
              <w:instrText xml:space="preserve"> PAGEREF _Toc234159181 \h </w:instrText>
            </w:r>
            <w:r w:rsidRPr="00FC5004">
              <w:rPr>
                <w:noProof/>
                <w:webHidden/>
                <w:sz w:val="24"/>
                <w:szCs w:val="24"/>
              </w:rPr>
            </w:r>
            <w:r w:rsidRPr="00FC5004">
              <w:rPr>
                <w:noProof/>
                <w:webHidden/>
                <w:sz w:val="24"/>
                <w:szCs w:val="24"/>
              </w:rPr>
              <w:fldChar w:fldCharType="separate"/>
            </w:r>
            <w:r w:rsidR="00071712">
              <w:rPr>
                <w:noProof/>
                <w:webHidden/>
                <w:sz w:val="24"/>
                <w:szCs w:val="24"/>
              </w:rPr>
              <w:t>19</w:t>
            </w:r>
            <w:r w:rsidRPr="00FC5004">
              <w:rPr>
                <w:noProof/>
                <w:webHidden/>
                <w:sz w:val="24"/>
                <w:szCs w:val="24"/>
              </w:rPr>
              <w:fldChar w:fldCharType="end"/>
            </w:r>
          </w:hyperlink>
        </w:p>
        <w:p w14:paraId="30168132" w14:textId="6BE26D5B" w:rsidR="00FC5004" w:rsidRPr="00FC5004" w:rsidRDefault="00FC500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4159182" w:history="1">
            <w:r w:rsidRPr="00FC5004">
              <w:rPr>
                <w:rStyle w:val="Hyperlink"/>
                <w:noProof/>
                <w:sz w:val="24"/>
                <w:szCs w:val="24"/>
              </w:rPr>
              <w:t>A.10 Kossira &amp; Reinke processing verification checks</w:t>
            </w:r>
            <w:r w:rsidRPr="00FC5004">
              <w:rPr>
                <w:noProof/>
                <w:webHidden/>
                <w:sz w:val="24"/>
                <w:szCs w:val="24"/>
              </w:rPr>
              <w:tab/>
            </w:r>
            <w:r w:rsidRPr="00FC5004">
              <w:rPr>
                <w:noProof/>
                <w:webHidden/>
                <w:sz w:val="24"/>
                <w:szCs w:val="24"/>
              </w:rPr>
              <w:fldChar w:fldCharType="begin"/>
            </w:r>
            <w:r w:rsidRPr="00FC5004">
              <w:rPr>
                <w:noProof/>
                <w:webHidden/>
                <w:sz w:val="24"/>
                <w:szCs w:val="24"/>
              </w:rPr>
              <w:instrText xml:space="preserve"> PAGEREF _Toc234159182 \h </w:instrText>
            </w:r>
            <w:r w:rsidRPr="00FC5004">
              <w:rPr>
                <w:noProof/>
                <w:webHidden/>
                <w:sz w:val="24"/>
                <w:szCs w:val="24"/>
              </w:rPr>
            </w:r>
            <w:r w:rsidRPr="00FC5004">
              <w:rPr>
                <w:noProof/>
                <w:webHidden/>
                <w:sz w:val="24"/>
                <w:szCs w:val="24"/>
              </w:rPr>
              <w:fldChar w:fldCharType="separate"/>
            </w:r>
            <w:r w:rsidR="00071712">
              <w:rPr>
                <w:noProof/>
                <w:webHidden/>
                <w:sz w:val="24"/>
                <w:szCs w:val="24"/>
              </w:rPr>
              <w:t>19</w:t>
            </w:r>
            <w:r w:rsidRPr="00FC5004">
              <w:rPr>
                <w:noProof/>
                <w:webHidden/>
                <w:sz w:val="24"/>
                <w:szCs w:val="24"/>
              </w:rPr>
              <w:fldChar w:fldCharType="end"/>
            </w:r>
          </w:hyperlink>
        </w:p>
        <w:p w14:paraId="6A673274" w14:textId="19DAAC3A" w:rsidR="00FC5004" w:rsidRPr="00FC5004" w:rsidRDefault="00FC500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4159183" w:history="1">
            <w:r w:rsidRPr="00FC5004">
              <w:rPr>
                <w:rStyle w:val="Hyperlink"/>
                <w:noProof/>
                <w:sz w:val="24"/>
                <w:szCs w:val="24"/>
              </w:rPr>
              <w:t>A.11 Reference occurrence table and reference class table</w:t>
            </w:r>
            <w:r w:rsidRPr="00FC5004">
              <w:rPr>
                <w:noProof/>
                <w:webHidden/>
                <w:sz w:val="24"/>
                <w:szCs w:val="24"/>
              </w:rPr>
              <w:tab/>
            </w:r>
            <w:r w:rsidRPr="00FC5004">
              <w:rPr>
                <w:noProof/>
                <w:webHidden/>
                <w:sz w:val="24"/>
                <w:szCs w:val="24"/>
              </w:rPr>
              <w:fldChar w:fldCharType="begin"/>
            </w:r>
            <w:r w:rsidRPr="00FC5004">
              <w:rPr>
                <w:noProof/>
                <w:webHidden/>
                <w:sz w:val="24"/>
                <w:szCs w:val="24"/>
              </w:rPr>
              <w:instrText xml:space="preserve"> PAGEREF _Toc234159183 \h </w:instrText>
            </w:r>
            <w:r w:rsidRPr="00FC5004">
              <w:rPr>
                <w:noProof/>
                <w:webHidden/>
                <w:sz w:val="24"/>
                <w:szCs w:val="24"/>
              </w:rPr>
            </w:r>
            <w:r w:rsidRPr="00FC5004">
              <w:rPr>
                <w:noProof/>
                <w:webHidden/>
                <w:sz w:val="24"/>
                <w:szCs w:val="24"/>
              </w:rPr>
              <w:fldChar w:fldCharType="separate"/>
            </w:r>
            <w:r w:rsidR="00071712">
              <w:rPr>
                <w:noProof/>
                <w:webHidden/>
                <w:sz w:val="24"/>
                <w:szCs w:val="24"/>
              </w:rPr>
              <w:t>20</w:t>
            </w:r>
            <w:r w:rsidRPr="00FC5004">
              <w:rPr>
                <w:noProof/>
                <w:webHidden/>
                <w:sz w:val="24"/>
                <w:szCs w:val="24"/>
              </w:rPr>
              <w:fldChar w:fldCharType="end"/>
            </w:r>
          </w:hyperlink>
        </w:p>
        <w:p w14:paraId="14077D6F" w14:textId="33EA2450" w:rsidR="00FC5004" w:rsidRPr="00FC5004" w:rsidRDefault="00FC5004">
          <w:pPr>
            <w:pStyle w:val="TOC1"/>
            <w:tabs>
              <w:tab w:val="right" w:leader="dot" w:pos="9628"/>
            </w:tabs>
            <w:rPr>
              <w:rFonts w:asciiTheme="minorHAnsi" w:eastAsiaTheme="minorEastAsia" w:hAnsiTheme="minorHAnsi" w:cstheme="minorBidi"/>
              <w:noProof/>
              <w:kern w:val="2"/>
              <w:sz w:val="40"/>
              <w:szCs w:val="40"/>
              <w14:ligatures w14:val="standardContextual"/>
            </w:rPr>
          </w:pPr>
          <w:hyperlink w:anchor="_Toc234159184" w:history="1">
            <w:r w:rsidRPr="00FC5004">
              <w:rPr>
                <w:rStyle w:val="Hyperlink"/>
                <w:noProof/>
                <w:sz w:val="24"/>
                <w:szCs w:val="24"/>
              </w:rPr>
              <w:t>9. Appendix B — EFI Calculation Rules for Software Implementation</w:t>
            </w:r>
            <w:r w:rsidRPr="00FC5004">
              <w:rPr>
                <w:noProof/>
                <w:webHidden/>
                <w:sz w:val="24"/>
                <w:szCs w:val="24"/>
              </w:rPr>
              <w:tab/>
            </w:r>
            <w:r w:rsidRPr="00FC5004">
              <w:rPr>
                <w:noProof/>
                <w:webHidden/>
                <w:sz w:val="24"/>
                <w:szCs w:val="24"/>
              </w:rPr>
              <w:fldChar w:fldCharType="begin"/>
            </w:r>
            <w:r w:rsidRPr="00FC5004">
              <w:rPr>
                <w:noProof/>
                <w:webHidden/>
                <w:sz w:val="24"/>
                <w:szCs w:val="24"/>
              </w:rPr>
              <w:instrText xml:space="preserve"> PAGEREF _Toc234159184 \h </w:instrText>
            </w:r>
            <w:r w:rsidRPr="00FC5004">
              <w:rPr>
                <w:noProof/>
                <w:webHidden/>
                <w:sz w:val="24"/>
                <w:szCs w:val="24"/>
              </w:rPr>
            </w:r>
            <w:r w:rsidRPr="00FC5004">
              <w:rPr>
                <w:noProof/>
                <w:webHidden/>
                <w:sz w:val="24"/>
                <w:szCs w:val="24"/>
              </w:rPr>
              <w:fldChar w:fldCharType="separate"/>
            </w:r>
            <w:r w:rsidR="00071712">
              <w:rPr>
                <w:noProof/>
                <w:webHidden/>
                <w:sz w:val="24"/>
                <w:szCs w:val="24"/>
              </w:rPr>
              <w:t>21</w:t>
            </w:r>
            <w:r w:rsidRPr="00FC5004">
              <w:rPr>
                <w:noProof/>
                <w:webHidden/>
                <w:sz w:val="24"/>
                <w:szCs w:val="24"/>
              </w:rPr>
              <w:fldChar w:fldCharType="end"/>
            </w:r>
          </w:hyperlink>
        </w:p>
        <w:p w14:paraId="7E63D75F" w14:textId="1BFC4D45" w:rsidR="00FC5004" w:rsidRPr="00FC5004" w:rsidRDefault="00FC500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4159185" w:history="1">
            <w:r w:rsidRPr="00FC5004">
              <w:rPr>
                <w:rStyle w:val="Hyperlink"/>
                <w:noProof/>
                <w:sz w:val="24"/>
                <w:szCs w:val="24"/>
              </w:rPr>
              <w:t>B.1 Required inputs</w:t>
            </w:r>
            <w:r w:rsidRPr="00FC5004">
              <w:rPr>
                <w:noProof/>
                <w:webHidden/>
                <w:sz w:val="24"/>
                <w:szCs w:val="24"/>
              </w:rPr>
              <w:tab/>
            </w:r>
            <w:r w:rsidRPr="00FC5004">
              <w:rPr>
                <w:noProof/>
                <w:webHidden/>
                <w:sz w:val="24"/>
                <w:szCs w:val="24"/>
              </w:rPr>
              <w:fldChar w:fldCharType="begin"/>
            </w:r>
            <w:r w:rsidRPr="00FC5004">
              <w:rPr>
                <w:noProof/>
                <w:webHidden/>
                <w:sz w:val="24"/>
                <w:szCs w:val="24"/>
              </w:rPr>
              <w:instrText xml:space="preserve"> PAGEREF _Toc234159185 \h </w:instrText>
            </w:r>
            <w:r w:rsidRPr="00FC5004">
              <w:rPr>
                <w:noProof/>
                <w:webHidden/>
                <w:sz w:val="24"/>
                <w:szCs w:val="24"/>
              </w:rPr>
            </w:r>
            <w:r w:rsidRPr="00FC5004">
              <w:rPr>
                <w:noProof/>
                <w:webHidden/>
                <w:sz w:val="24"/>
                <w:szCs w:val="24"/>
              </w:rPr>
              <w:fldChar w:fldCharType="separate"/>
            </w:r>
            <w:r w:rsidR="00071712">
              <w:rPr>
                <w:noProof/>
                <w:webHidden/>
                <w:sz w:val="24"/>
                <w:szCs w:val="24"/>
              </w:rPr>
              <w:t>21</w:t>
            </w:r>
            <w:r w:rsidRPr="00FC5004">
              <w:rPr>
                <w:noProof/>
                <w:webHidden/>
                <w:sz w:val="24"/>
                <w:szCs w:val="24"/>
              </w:rPr>
              <w:fldChar w:fldCharType="end"/>
            </w:r>
          </w:hyperlink>
        </w:p>
        <w:p w14:paraId="574A65B9" w14:textId="0ECB3EB9" w:rsidR="00FC5004" w:rsidRPr="00FC5004" w:rsidRDefault="00FC500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4159186" w:history="1">
            <w:r w:rsidRPr="00FC5004">
              <w:rPr>
                <w:rStyle w:val="Hyperlink"/>
                <w:noProof/>
                <w:sz w:val="24"/>
                <w:szCs w:val="24"/>
              </w:rPr>
              <w:t>B.2 Average load factor used by EFI</w:t>
            </w:r>
            <w:r w:rsidRPr="00FC5004">
              <w:rPr>
                <w:noProof/>
                <w:webHidden/>
                <w:sz w:val="24"/>
                <w:szCs w:val="24"/>
              </w:rPr>
              <w:tab/>
            </w:r>
            <w:r w:rsidRPr="00FC5004">
              <w:rPr>
                <w:noProof/>
                <w:webHidden/>
                <w:sz w:val="24"/>
                <w:szCs w:val="24"/>
              </w:rPr>
              <w:fldChar w:fldCharType="begin"/>
            </w:r>
            <w:r w:rsidRPr="00FC5004">
              <w:rPr>
                <w:noProof/>
                <w:webHidden/>
                <w:sz w:val="24"/>
                <w:szCs w:val="24"/>
              </w:rPr>
              <w:instrText xml:space="preserve"> PAGEREF _Toc234159186 \h </w:instrText>
            </w:r>
            <w:r w:rsidRPr="00FC5004">
              <w:rPr>
                <w:noProof/>
                <w:webHidden/>
                <w:sz w:val="24"/>
                <w:szCs w:val="24"/>
              </w:rPr>
            </w:r>
            <w:r w:rsidRPr="00FC5004">
              <w:rPr>
                <w:noProof/>
                <w:webHidden/>
                <w:sz w:val="24"/>
                <w:szCs w:val="24"/>
              </w:rPr>
              <w:fldChar w:fldCharType="separate"/>
            </w:r>
            <w:r w:rsidR="00071712">
              <w:rPr>
                <w:noProof/>
                <w:webHidden/>
                <w:sz w:val="24"/>
                <w:szCs w:val="24"/>
              </w:rPr>
              <w:t>21</w:t>
            </w:r>
            <w:r w:rsidRPr="00FC5004">
              <w:rPr>
                <w:noProof/>
                <w:webHidden/>
                <w:sz w:val="24"/>
                <w:szCs w:val="24"/>
              </w:rPr>
              <w:fldChar w:fldCharType="end"/>
            </w:r>
          </w:hyperlink>
        </w:p>
        <w:p w14:paraId="5C2D611E" w14:textId="66D022E1" w:rsidR="00FC5004" w:rsidRPr="00FC5004" w:rsidRDefault="00FC500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4159187" w:history="1">
            <w:r w:rsidRPr="00FC5004">
              <w:rPr>
                <w:rStyle w:val="Hyperlink"/>
                <w:noProof/>
                <w:sz w:val="24"/>
                <w:szCs w:val="24"/>
              </w:rPr>
              <w:t>B.3 Reference spectrum scaling</w:t>
            </w:r>
            <w:r w:rsidRPr="00FC5004">
              <w:rPr>
                <w:noProof/>
                <w:webHidden/>
                <w:sz w:val="24"/>
                <w:szCs w:val="24"/>
              </w:rPr>
              <w:tab/>
            </w:r>
            <w:r w:rsidRPr="00FC5004">
              <w:rPr>
                <w:noProof/>
                <w:webHidden/>
                <w:sz w:val="24"/>
                <w:szCs w:val="24"/>
              </w:rPr>
              <w:fldChar w:fldCharType="begin"/>
            </w:r>
            <w:r w:rsidRPr="00FC5004">
              <w:rPr>
                <w:noProof/>
                <w:webHidden/>
                <w:sz w:val="24"/>
                <w:szCs w:val="24"/>
              </w:rPr>
              <w:instrText xml:space="preserve"> PAGEREF _Toc234159187 \h </w:instrText>
            </w:r>
            <w:r w:rsidRPr="00FC5004">
              <w:rPr>
                <w:noProof/>
                <w:webHidden/>
                <w:sz w:val="24"/>
                <w:szCs w:val="24"/>
              </w:rPr>
            </w:r>
            <w:r w:rsidRPr="00FC5004">
              <w:rPr>
                <w:noProof/>
                <w:webHidden/>
                <w:sz w:val="24"/>
                <w:szCs w:val="24"/>
              </w:rPr>
              <w:fldChar w:fldCharType="separate"/>
            </w:r>
            <w:r w:rsidR="00071712">
              <w:rPr>
                <w:noProof/>
                <w:webHidden/>
                <w:sz w:val="24"/>
                <w:szCs w:val="24"/>
              </w:rPr>
              <w:t>21</w:t>
            </w:r>
            <w:r w:rsidRPr="00FC5004">
              <w:rPr>
                <w:noProof/>
                <w:webHidden/>
                <w:sz w:val="24"/>
                <w:szCs w:val="24"/>
              </w:rPr>
              <w:fldChar w:fldCharType="end"/>
            </w:r>
          </w:hyperlink>
        </w:p>
        <w:p w14:paraId="53F39FDA" w14:textId="29512DD0" w:rsidR="00FC5004" w:rsidRPr="00FC5004" w:rsidRDefault="00FC500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4159188" w:history="1">
            <w:r w:rsidRPr="00FC5004">
              <w:rPr>
                <w:rStyle w:val="Hyperlink"/>
                <w:noProof/>
                <w:sz w:val="24"/>
                <w:szCs w:val="24"/>
              </w:rPr>
              <w:t>B.4 Calibration of the EFI constant</w:t>
            </w:r>
            <w:r w:rsidRPr="00FC5004">
              <w:rPr>
                <w:noProof/>
                <w:webHidden/>
                <w:sz w:val="24"/>
                <w:szCs w:val="24"/>
              </w:rPr>
              <w:tab/>
            </w:r>
            <w:r w:rsidRPr="00FC5004">
              <w:rPr>
                <w:noProof/>
                <w:webHidden/>
                <w:sz w:val="24"/>
                <w:szCs w:val="24"/>
              </w:rPr>
              <w:fldChar w:fldCharType="begin"/>
            </w:r>
            <w:r w:rsidRPr="00FC5004">
              <w:rPr>
                <w:noProof/>
                <w:webHidden/>
                <w:sz w:val="24"/>
                <w:szCs w:val="24"/>
              </w:rPr>
              <w:instrText xml:space="preserve"> PAGEREF _Toc234159188 \h </w:instrText>
            </w:r>
            <w:r w:rsidRPr="00FC5004">
              <w:rPr>
                <w:noProof/>
                <w:webHidden/>
                <w:sz w:val="24"/>
                <w:szCs w:val="24"/>
              </w:rPr>
            </w:r>
            <w:r w:rsidRPr="00FC5004">
              <w:rPr>
                <w:noProof/>
                <w:webHidden/>
                <w:sz w:val="24"/>
                <w:szCs w:val="24"/>
              </w:rPr>
              <w:fldChar w:fldCharType="separate"/>
            </w:r>
            <w:r w:rsidR="00071712">
              <w:rPr>
                <w:noProof/>
                <w:webHidden/>
                <w:sz w:val="24"/>
                <w:szCs w:val="24"/>
              </w:rPr>
              <w:t>21</w:t>
            </w:r>
            <w:r w:rsidRPr="00FC5004">
              <w:rPr>
                <w:noProof/>
                <w:webHidden/>
                <w:sz w:val="24"/>
                <w:szCs w:val="24"/>
              </w:rPr>
              <w:fldChar w:fldCharType="end"/>
            </w:r>
          </w:hyperlink>
        </w:p>
        <w:p w14:paraId="444853E0" w14:textId="727D41BA" w:rsidR="00FC5004" w:rsidRPr="00FC5004" w:rsidRDefault="00FC500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4159189" w:history="1">
            <w:r w:rsidRPr="00FC5004">
              <w:rPr>
                <w:rStyle w:val="Hyperlink"/>
                <w:noProof/>
                <w:sz w:val="24"/>
                <w:szCs w:val="24"/>
              </w:rPr>
              <w:t>B.5 Number of cycles to failure</w:t>
            </w:r>
            <w:r w:rsidRPr="00FC5004">
              <w:rPr>
                <w:noProof/>
                <w:webHidden/>
                <w:sz w:val="24"/>
                <w:szCs w:val="24"/>
              </w:rPr>
              <w:tab/>
            </w:r>
            <w:r w:rsidRPr="00FC5004">
              <w:rPr>
                <w:noProof/>
                <w:webHidden/>
                <w:sz w:val="24"/>
                <w:szCs w:val="24"/>
              </w:rPr>
              <w:fldChar w:fldCharType="begin"/>
            </w:r>
            <w:r w:rsidRPr="00FC5004">
              <w:rPr>
                <w:noProof/>
                <w:webHidden/>
                <w:sz w:val="24"/>
                <w:szCs w:val="24"/>
              </w:rPr>
              <w:instrText xml:space="preserve"> PAGEREF _Toc234159189 \h </w:instrText>
            </w:r>
            <w:r w:rsidRPr="00FC5004">
              <w:rPr>
                <w:noProof/>
                <w:webHidden/>
                <w:sz w:val="24"/>
                <w:szCs w:val="24"/>
              </w:rPr>
            </w:r>
            <w:r w:rsidRPr="00FC5004">
              <w:rPr>
                <w:noProof/>
                <w:webHidden/>
                <w:sz w:val="24"/>
                <w:szCs w:val="24"/>
              </w:rPr>
              <w:fldChar w:fldCharType="separate"/>
            </w:r>
            <w:r w:rsidR="00071712">
              <w:rPr>
                <w:noProof/>
                <w:webHidden/>
                <w:sz w:val="24"/>
                <w:szCs w:val="24"/>
              </w:rPr>
              <w:t>22</w:t>
            </w:r>
            <w:r w:rsidRPr="00FC5004">
              <w:rPr>
                <w:noProof/>
                <w:webHidden/>
                <w:sz w:val="24"/>
                <w:szCs w:val="24"/>
              </w:rPr>
              <w:fldChar w:fldCharType="end"/>
            </w:r>
          </w:hyperlink>
        </w:p>
        <w:p w14:paraId="25C67E83" w14:textId="671F01EA" w:rsidR="00FC5004" w:rsidRPr="00FC5004" w:rsidRDefault="00FC500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4159190" w:history="1">
            <w:r w:rsidRPr="00FC5004">
              <w:rPr>
                <w:rStyle w:val="Hyperlink"/>
                <w:noProof/>
                <w:sz w:val="24"/>
                <w:szCs w:val="24"/>
              </w:rPr>
              <w:t>B.6 Real-flight EFI</w:t>
            </w:r>
            <w:r w:rsidRPr="00FC5004">
              <w:rPr>
                <w:noProof/>
                <w:webHidden/>
                <w:sz w:val="24"/>
                <w:szCs w:val="24"/>
              </w:rPr>
              <w:tab/>
            </w:r>
            <w:r w:rsidRPr="00FC5004">
              <w:rPr>
                <w:noProof/>
                <w:webHidden/>
                <w:sz w:val="24"/>
                <w:szCs w:val="24"/>
              </w:rPr>
              <w:fldChar w:fldCharType="begin"/>
            </w:r>
            <w:r w:rsidRPr="00FC5004">
              <w:rPr>
                <w:noProof/>
                <w:webHidden/>
                <w:sz w:val="24"/>
                <w:szCs w:val="24"/>
              </w:rPr>
              <w:instrText xml:space="preserve"> PAGEREF _Toc234159190 \h </w:instrText>
            </w:r>
            <w:r w:rsidRPr="00FC5004">
              <w:rPr>
                <w:noProof/>
                <w:webHidden/>
                <w:sz w:val="24"/>
                <w:szCs w:val="24"/>
              </w:rPr>
            </w:r>
            <w:r w:rsidRPr="00FC5004">
              <w:rPr>
                <w:noProof/>
                <w:webHidden/>
                <w:sz w:val="24"/>
                <w:szCs w:val="24"/>
              </w:rPr>
              <w:fldChar w:fldCharType="separate"/>
            </w:r>
            <w:r w:rsidR="00071712">
              <w:rPr>
                <w:noProof/>
                <w:webHidden/>
                <w:sz w:val="24"/>
                <w:szCs w:val="24"/>
              </w:rPr>
              <w:t>22</w:t>
            </w:r>
            <w:r w:rsidRPr="00FC5004">
              <w:rPr>
                <w:noProof/>
                <w:webHidden/>
                <w:sz w:val="24"/>
                <w:szCs w:val="24"/>
              </w:rPr>
              <w:fldChar w:fldCharType="end"/>
            </w:r>
          </w:hyperlink>
        </w:p>
        <w:p w14:paraId="4AF01BAA" w14:textId="36909186" w:rsidR="00FC5004" w:rsidRPr="00FC5004" w:rsidRDefault="00FC500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4159191" w:history="1">
            <w:r w:rsidRPr="00FC5004">
              <w:rPr>
                <w:rStyle w:val="Hyperlink"/>
                <w:noProof/>
                <w:sz w:val="24"/>
                <w:szCs w:val="24"/>
              </w:rPr>
              <w:t>B.7 EFI ratio</w:t>
            </w:r>
            <w:r w:rsidRPr="00FC5004">
              <w:rPr>
                <w:noProof/>
                <w:webHidden/>
                <w:sz w:val="24"/>
                <w:szCs w:val="24"/>
              </w:rPr>
              <w:tab/>
            </w:r>
            <w:r w:rsidRPr="00FC5004">
              <w:rPr>
                <w:noProof/>
                <w:webHidden/>
                <w:sz w:val="24"/>
                <w:szCs w:val="24"/>
              </w:rPr>
              <w:fldChar w:fldCharType="begin"/>
            </w:r>
            <w:r w:rsidRPr="00FC5004">
              <w:rPr>
                <w:noProof/>
                <w:webHidden/>
                <w:sz w:val="24"/>
                <w:szCs w:val="24"/>
              </w:rPr>
              <w:instrText xml:space="preserve"> PAGEREF _Toc234159191 \h </w:instrText>
            </w:r>
            <w:r w:rsidRPr="00FC5004">
              <w:rPr>
                <w:noProof/>
                <w:webHidden/>
                <w:sz w:val="24"/>
                <w:szCs w:val="24"/>
              </w:rPr>
            </w:r>
            <w:r w:rsidRPr="00FC5004">
              <w:rPr>
                <w:noProof/>
                <w:webHidden/>
                <w:sz w:val="24"/>
                <w:szCs w:val="24"/>
              </w:rPr>
              <w:fldChar w:fldCharType="separate"/>
            </w:r>
            <w:r w:rsidR="00071712">
              <w:rPr>
                <w:noProof/>
                <w:webHidden/>
                <w:sz w:val="24"/>
                <w:szCs w:val="24"/>
              </w:rPr>
              <w:t>22</w:t>
            </w:r>
            <w:r w:rsidRPr="00FC5004">
              <w:rPr>
                <w:noProof/>
                <w:webHidden/>
                <w:sz w:val="24"/>
                <w:szCs w:val="24"/>
              </w:rPr>
              <w:fldChar w:fldCharType="end"/>
            </w:r>
          </w:hyperlink>
        </w:p>
        <w:p w14:paraId="78622BCF" w14:textId="1BC06611" w:rsidR="00FC5004" w:rsidRPr="00FC5004" w:rsidRDefault="00FC500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4159192" w:history="1">
            <w:r w:rsidRPr="00FC5004">
              <w:rPr>
                <w:rStyle w:val="Hyperlink"/>
                <w:noProof/>
                <w:sz w:val="24"/>
                <w:szCs w:val="24"/>
              </w:rPr>
              <w:t>B.8 Life-extension estimate</w:t>
            </w:r>
            <w:r w:rsidRPr="00FC5004">
              <w:rPr>
                <w:noProof/>
                <w:webHidden/>
                <w:sz w:val="24"/>
                <w:szCs w:val="24"/>
              </w:rPr>
              <w:tab/>
            </w:r>
            <w:r w:rsidRPr="00FC5004">
              <w:rPr>
                <w:noProof/>
                <w:webHidden/>
                <w:sz w:val="24"/>
                <w:szCs w:val="24"/>
              </w:rPr>
              <w:fldChar w:fldCharType="begin"/>
            </w:r>
            <w:r w:rsidRPr="00FC5004">
              <w:rPr>
                <w:noProof/>
                <w:webHidden/>
                <w:sz w:val="24"/>
                <w:szCs w:val="24"/>
              </w:rPr>
              <w:instrText xml:space="preserve"> PAGEREF _Toc234159192 \h </w:instrText>
            </w:r>
            <w:r w:rsidRPr="00FC5004">
              <w:rPr>
                <w:noProof/>
                <w:webHidden/>
                <w:sz w:val="24"/>
                <w:szCs w:val="24"/>
              </w:rPr>
            </w:r>
            <w:r w:rsidRPr="00FC5004">
              <w:rPr>
                <w:noProof/>
                <w:webHidden/>
                <w:sz w:val="24"/>
                <w:szCs w:val="24"/>
              </w:rPr>
              <w:fldChar w:fldCharType="separate"/>
            </w:r>
            <w:r w:rsidR="00071712">
              <w:rPr>
                <w:noProof/>
                <w:webHidden/>
                <w:sz w:val="24"/>
                <w:szCs w:val="24"/>
              </w:rPr>
              <w:t>22</w:t>
            </w:r>
            <w:r w:rsidRPr="00FC5004">
              <w:rPr>
                <w:noProof/>
                <w:webHidden/>
                <w:sz w:val="24"/>
                <w:szCs w:val="24"/>
              </w:rPr>
              <w:fldChar w:fldCharType="end"/>
            </w:r>
          </w:hyperlink>
        </w:p>
        <w:p w14:paraId="6937A958" w14:textId="25B7CB31" w:rsidR="00FC5004" w:rsidRPr="00FC5004" w:rsidRDefault="00FC500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4159193" w:history="1">
            <w:r w:rsidRPr="00FC5004">
              <w:rPr>
                <w:rStyle w:val="Hyperlink"/>
                <w:noProof/>
                <w:sz w:val="24"/>
                <w:szCs w:val="24"/>
              </w:rPr>
              <w:t>B.9 Valid duration reporting</w:t>
            </w:r>
            <w:r w:rsidRPr="00FC5004">
              <w:rPr>
                <w:noProof/>
                <w:webHidden/>
                <w:sz w:val="24"/>
                <w:szCs w:val="24"/>
              </w:rPr>
              <w:tab/>
            </w:r>
            <w:r w:rsidRPr="00FC5004">
              <w:rPr>
                <w:noProof/>
                <w:webHidden/>
                <w:sz w:val="24"/>
                <w:szCs w:val="24"/>
              </w:rPr>
              <w:fldChar w:fldCharType="begin"/>
            </w:r>
            <w:r w:rsidRPr="00FC5004">
              <w:rPr>
                <w:noProof/>
                <w:webHidden/>
                <w:sz w:val="24"/>
                <w:szCs w:val="24"/>
              </w:rPr>
              <w:instrText xml:space="preserve"> PAGEREF _Toc234159193 \h </w:instrText>
            </w:r>
            <w:r w:rsidRPr="00FC5004">
              <w:rPr>
                <w:noProof/>
                <w:webHidden/>
                <w:sz w:val="24"/>
                <w:szCs w:val="24"/>
              </w:rPr>
            </w:r>
            <w:r w:rsidRPr="00FC5004">
              <w:rPr>
                <w:noProof/>
                <w:webHidden/>
                <w:sz w:val="24"/>
                <w:szCs w:val="24"/>
              </w:rPr>
              <w:fldChar w:fldCharType="separate"/>
            </w:r>
            <w:r w:rsidR="00071712">
              <w:rPr>
                <w:noProof/>
                <w:webHidden/>
                <w:sz w:val="24"/>
                <w:szCs w:val="24"/>
              </w:rPr>
              <w:t>22</w:t>
            </w:r>
            <w:r w:rsidRPr="00FC5004">
              <w:rPr>
                <w:noProof/>
                <w:webHidden/>
                <w:sz w:val="24"/>
                <w:szCs w:val="24"/>
              </w:rPr>
              <w:fldChar w:fldCharType="end"/>
            </w:r>
          </w:hyperlink>
        </w:p>
        <w:p w14:paraId="17688CA2" w14:textId="2FE6A3AE" w:rsidR="00FC5004" w:rsidRPr="00FC5004" w:rsidRDefault="00FC500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4159194" w:history="1">
            <w:r w:rsidRPr="00FC5004">
              <w:rPr>
                <w:rStyle w:val="Hyperlink"/>
                <w:noProof/>
                <w:sz w:val="24"/>
                <w:szCs w:val="24"/>
              </w:rPr>
              <w:t>B.10 Required EFI outputs</w:t>
            </w:r>
            <w:r w:rsidRPr="00FC5004">
              <w:rPr>
                <w:noProof/>
                <w:webHidden/>
                <w:sz w:val="24"/>
                <w:szCs w:val="24"/>
              </w:rPr>
              <w:tab/>
            </w:r>
            <w:r w:rsidRPr="00FC5004">
              <w:rPr>
                <w:noProof/>
                <w:webHidden/>
                <w:sz w:val="24"/>
                <w:szCs w:val="24"/>
              </w:rPr>
              <w:fldChar w:fldCharType="begin"/>
            </w:r>
            <w:r w:rsidRPr="00FC5004">
              <w:rPr>
                <w:noProof/>
                <w:webHidden/>
                <w:sz w:val="24"/>
                <w:szCs w:val="24"/>
              </w:rPr>
              <w:instrText xml:space="preserve"> PAGEREF _Toc234159194 \h </w:instrText>
            </w:r>
            <w:r w:rsidRPr="00FC5004">
              <w:rPr>
                <w:noProof/>
                <w:webHidden/>
                <w:sz w:val="24"/>
                <w:szCs w:val="24"/>
              </w:rPr>
            </w:r>
            <w:r w:rsidRPr="00FC5004">
              <w:rPr>
                <w:noProof/>
                <w:webHidden/>
                <w:sz w:val="24"/>
                <w:szCs w:val="24"/>
              </w:rPr>
              <w:fldChar w:fldCharType="separate"/>
            </w:r>
            <w:r w:rsidR="00071712">
              <w:rPr>
                <w:noProof/>
                <w:webHidden/>
                <w:sz w:val="24"/>
                <w:szCs w:val="24"/>
              </w:rPr>
              <w:t>22</w:t>
            </w:r>
            <w:r w:rsidRPr="00FC5004">
              <w:rPr>
                <w:noProof/>
                <w:webHidden/>
                <w:sz w:val="24"/>
                <w:szCs w:val="24"/>
              </w:rPr>
              <w:fldChar w:fldCharType="end"/>
            </w:r>
          </w:hyperlink>
        </w:p>
        <w:p w14:paraId="20E7D967" w14:textId="3C3B9603" w:rsidR="00FC5004" w:rsidRPr="00FC5004" w:rsidRDefault="00FC5004">
          <w:pPr>
            <w:pStyle w:val="TOC1"/>
            <w:tabs>
              <w:tab w:val="right" w:leader="dot" w:pos="9628"/>
            </w:tabs>
            <w:rPr>
              <w:rFonts w:asciiTheme="minorHAnsi" w:eastAsiaTheme="minorEastAsia" w:hAnsiTheme="minorHAnsi" w:cstheme="minorBidi"/>
              <w:noProof/>
              <w:kern w:val="2"/>
              <w:sz w:val="40"/>
              <w:szCs w:val="40"/>
              <w14:ligatures w14:val="standardContextual"/>
            </w:rPr>
          </w:pPr>
          <w:hyperlink w:anchor="_Toc234159195" w:history="1">
            <w:r w:rsidRPr="00FC5004">
              <w:rPr>
                <w:rStyle w:val="Hyperlink"/>
                <w:noProof/>
                <w:sz w:val="24"/>
                <w:szCs w:val="24"/>
              </w:rPr>
              <w:t>10. Appendix C — ABB.163-Derived Utility Reference Spectrum</w:t>
            </w:r>
            <w:r w:rsidRPr="00FC5004">
              <w:rPr>
                <w:noProof/>
                <w:webHidden/>
                <w:sz w:val="24"/>
                <w:szCs w:val="24"/>
              </w:rPr>
              <w:tab/>
            </w:r>
            <w:r w:rsidRPr="00FC5004">
              <w:rPr>
                <w:noProof/>
                <w:webHidden/>
                <w:sz w:val="24"/>
                <w:szCs w:val="24"/>
              </w:rPr>
              <w:fldChar w:fldCharType="begin"/>
            </w:r>
            <w:r w:rsidRPr="00FC5004">
              <w:rPr>
                <w:noProof/>
                <w:webHidden/>
                <w:sz w:val="24"/>
                <w:szCs w:val="24"/>
              </w:rPr>
              <w:instrText xml:space="preserve"> PAGEREF _Toc234159195 \h </w:instrText>
            </w:r>
            <w:r w:rsidRPr="00FC5004">
              <w:rPr>
                <w:noProof/>
                <w:webHidden/>
                <w:sz w:val="24"/>
                <w:szCs w:val="24"/>
              </w:rPr>
            </w:r>
            <w:r w:rsidRPr="00FC5004">
              <w:rPr>
                <w:noProof/>
                <w:webHidden/>
                <w:sz w:val="24"/>
                <w:szCs w:val="24"/>
              </w:rPr>
              <w:fldChar w:fldCharType="separate"/>
            </w:r>
            <w:r w:rsidR="00071712">
              <w:rPr>
                <w:noProof/>
                <w:webHidden/>
                <w:sz w:val="24"/>
                <w:szCs w:val="24"/>
              </w:rPr>
              <w:t>24</w:t>
            </w:r>
            <w:r w:rsidRPr="00FC5004">
              <w:rPr>
                <w:noProof/>
                <w:webHidden/>
                <w:sz w:val="24"/>
                <w:szCs w:val="24"/>
              </w:rPr>
              <w:fldChar w:fldCharType="end"/>
            </w:r>
          </w:hyperlink>
        </w:p>
        <w:p w14:paraId="798C00E2" w14:textId="1875596C" w:rsidR="00FC5004" w:rsidRPr="00FC5004" w:rsidRDefault="00FC500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4159196" w:history="1">
            <w:r w:rsidRPr="00FC5004">
              <w:rPr>
                <w:rStyle w:val="Hyperlink"/>
                <w:noProof/>
                <w:sz w:val="24"/>
                <w:szCs w:val="24"/>
              </w:rPr>
              <w:t>C.1 Source material and import convention</w:t>
            </w:r>
            <w:r w:rsidRPr="00FC5004">
              <w:rPr>
                <w:noProof/>
                <w:webHidden/>
                <w:sz w:val="24"/>
                <w:szCs w:val="24"/>
              </w:rPr>
              <w:tab/>
            </w:r>
            <w:r w:rsidRPr="00FC5004">
              <w:rPr>
                <w:noProof/>
                <w:webHidden/>
                <w:sz w:val="24"/>
                <w:szCs w:val="24"/>
              </w:rPr>
              <w:fldChar w:fldCharType="begin"/>
            </w:r>
            <w:r w:rsidRPr="00FC5004">
              <w:rPr>
                <w:noProof/>
                <w:webHidden/>
                <w:sz w:val="24"/>
                <w:szCs w:val="24"/>
              </w:rPr>
              <w:instrText xml:space="preserve"> PAGEREF _Toc234159196 \h </w:instrText>
            </w:r>
            <w:r w:rsidRPr="00FC5004">
              <w:rPr>
                <w:noProof/>
                <w:webHidden/>
                <w:sz w:val="24"/>
                <w:szCs w:val="24"/>
              </w:rPr>
            </w:r>
            <w:r w:rsidRPr="00FC5004">
              <w:rPr>
                <w:noProof/>
                <w:webHidden/>
                <w:sz w:val="24"/>
                <w:szCs w:val="24"/>
              </w:rPr>
              <w:fldChar w:fldCharType="separate"/>
            </w:r>
            <w:r w:rsidR="00071712">
              <w:rPr>
                <w:noProof/>
                <w:webHidden/>
                <w:sz w:val="24"/>
                <w:szCs w:val="24"/>
              </w:rPr>
              <w:t>24</w:t>
            </w:r>
            <w:r w:rsidRPr="00FC5004">
              <w:rPr>
                <w:noProof/>
                <w:webHidden/>
                <w:sz w:val="24"/>
                <w:szCs w:val="24"/>
              </w:rPr>
              <w:fldChar w:fldCharType="end"/>
            </w:r>
          </w:hyperlink>
        </w:p>
        <w:p w14:paraId="0B0ACE59" w14:textId="7FCD0776" w:rsidR="00FC5004" w:rsidRPr="00FC5004" w:rsidRDefault="00FC500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4159197" w:history="1">
            <w:r w:rsidRPr="00FC5004">
              <w:rPr>
                <w:rStyle w:val="Hyperlink"/>
                <w:noProof/>
                <w:sz w:val="24"/>
                <w:szCs w:val="24"/>
              </w:rPr>
              <w:t>C.2 Load-factor class scale</w:t>
            </w:r>
            <w:r w:rsidRPr="00FC5004">
              <w:rPr>
                <w:noProof/>
                <w:webHidden/>
                <w:sz w:val="24"/>
                <w:szCs w:val="24"/>
              </w:rPr>
              <w:tab/>
            </w:r>
            <w:r w:rsidRPr="00FC5004">
              <w:rPr>
                <w:noProof/>
                <w:webHidden/>
                <w:sz w:val="24"/>
                <w:szCs w:val="24"/>
              </w:rPr>
              <w:fldChar w:fldCharType="begin"/>
            </w:r>
            <w:r w:rsidRPr="00FC5004">
              <w:rPr>
                <w:noProof/>
                <w:webHidden/>
                <w:sz w:val="24"/>
                <w:szCs w:val="24"/>
              </w:rPr>
              <w:instrText xml:space="preserve"> PAGEREF _Toc234159197 \h </w:instrText>
            </w:r>
            <w:r w:rsidRPr="00FC5004">
              <w:rPr>
                <w:noProof/>
                <w:webHidden/>
                <w:sz w:val="24"/>
                <w:szCs w:val="24"/>
              </w:rPr>
            </w:r>
            <w:r w:rsidRPr="00FC5004">
              <w:rPr>
                <w:noProof/>
                <w:webHidden/>
                <w:sz w:val="24"/>
                <w:szCs w:val="24"/>
              </w:rPr>
              <w:fldChar w:fldCharType="separate"/>
            </w:r>
            <w:r w:rsidR="00071712">
              <w:rPr>
                <w:noProof/>
                <w:webHidden/>
                <w:sz w:val="24"/>
                <w:szCs w:val="24"/>
              </w:rPr>
              <w:t>24</w:t>
            </w:r>
            <w:r w:rsidRPr="00FC5004">
              <w:rPr>
                <w:noProof/>
                <w:webHidden/>
                <w:sz w:val="24"/>
                <w:szCs w:val="24"/>
              </w:rPr>
              <w:fldChar w:fldCharType="end"/>
            </w:r>
          </w:hyperlink>
        </w:p>
        <w:p w14:paraId="389AE3B4" w14:textId="72577614" w:rsidR="00FC5004" w:rsidRPr="00FC5004" w:rsidRDefault="00FC500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4159198" w:history="1">
            <w:r w:rsidRPr="00FC5004">
              <w:rPr>
                <w:rStyle w:val="Hyperlink"/>
                <w:noProof/>
                <w:sz w:val="24"/>
                <w:szCs w:val="24"/>
              </w:rPr>
              <w:t>C.3 Generated ABB.163 Utility reference spectrum</w:t>
            </w:r>
            <w:r w:rsidRPr="00FC5004">
              <w:rPr>
                <w:noProof/>
                <w:webHidden/>
                <w:sz w:val="24"/>
                <w:szCs w:val="24"/>
              </w:rPr>
              <w:tab/>
            </w:r>
            <w:r w:rsidRPr="00FC5004">
              <w:rPr>
                <w:noProof/>
                <w:webHidden/>
                <w:sz w:val="24"/>
                <w:szCs w:val="24"/>
              </w:rPr>
              <w:fldChar w:fldCharType="begin"/>
            </w:r>
            <w:r w:rsidRPr="00FC5004">
              <w:rPr>
                <w:noProof/>
                <w:webHidden/>
                <w:sz w:val="24"/>
                <w:szCs w:val="24"/>
              </w:rPr>
              <w:instrText xml:space="preserve"> PAGEREF _Toc234159198 \h </w:instrText>
            </w:r>
            <w:r w:rsidRPr="00FC5004">
              <w:rPr>
                <w:noProof/>
                <w:webHidden/>
                <w:sz w:val="24"/>
                <w:szCs w:val="24"/>
              </w:rPr>
            </w:r>
            <w:r w:rsidRPr="00FC5004">
              <w:rPr>
                <w:noProof/>
                <w:webHidden/>
                <w:sz w:val="24"/>
                <w:szCs w:val="24"/>
              </w:rPr>
              <w:fldChar w:fldCharType="separate"/>
            </w:r>
            <w:r w:rsidR="00071712">
              <w:rPr>
                <w:noProof/>
                <w:webHidden/>
                <w:sz w:val="24"/>
                <w:szCs w:val="24"/>
              </w:rPr>
              <w:t>25</w:t>
            </w:r>
            <w:r w:rsidRPr="00FC5004">
              <w:rPr>
                <w:noProof/>
                <w:webHidden/>
                <w:sz w:val="24"/>
                <w:szCs w:val="24"/>
              </w:rPr>
              <w:fldChar w:fldCharType="end"/>
            </w:r>
          </w:hyperlink>
        </w:p>
        <w:p w14:paraId="291E5326" w14:textId="31E59E1A" w:rsidR="00FC5004" w:rsidRPr="00FC5004" w:rsidRDefault="00FC500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4159199" w:history="1">
            <w:r w:rsidRPr="00FC5004">
              <w:rPr>
                <w:rStyle w:val="Hyperlink"/>
                <w:noProof/>
                <w:sz w:val="24"/>
                <w:szCs w:val="24"/>
              </w:rPr>
              <w:t>C.4 Validation against ABB.164 by K&amp;R class</w:t>
            </w:r>
            <w:r w:rsidRPr="00FC5004">
              <w:rPr>
                <w:noProof/>
                <w:webHidden/>
                <w:sz w:val="24"/>
                <w:szCs w:val="24"/>
              </w:rPr>
              <w:tab/>
            </w:r>
            <w:r w:rsidRPr="00FC5004">
              <w:rPr>
                <w:noProof/>
                <w:webHidden/>
                <w:sz w:val="24"/>
                <w:szCs w:val="24"/>
              </w:rPr>
              <w:fldChar w:fldCharType="begin"/>
            </w:r>
            <w:r w:rsidRPr="00FC5004">
              <w:rPr>
                <w:noProof/>
                <w:webHidden/>
                <w:sz w:val="24"/>
                <w:szCs w:val="24"/>
              </w:rPr>
              <w:instrText xml:space="preserve"> PAGEREF _Toc234159199 \h </w:instrText>
            </w:r>
            <w:r w:rsidRPr="00FC5004">
              <w:rPr>
                <w:noProof/>
                <w:webHidden/>
                <w:sz w:val="24"/>
                <w:szCs w:val="24"/>
              </w:rPr>
            </w:r>
            <w:r w:rsidRPr="00FC5004">
              <w:rPr>
                <w:noProof/>
                <w:webHidden/>
                <w:sz w:val="24"/>
                <w:szCs w:val="24"/>
              </w:rPr>
              <w:fldChar w:fldCharType="separate"/>
            </w:r>
            <w:r w:rsidR="00071712">
              <w:rPr>
                <w:noProof/>
                <w:webHidden/>
                <w:sz w:val="24"/>
                <w:szCs w:val="24"/>
              </w:rPr>
              <w:t>26</w:t>
            </w:r>
            <w:r w:rsidRPr="00FC5004">
              <w:rPr>
                <w:noProof/>
                <w:webHidden/>
                <w:sz w:val="24"/>
                <w:szCs w:val="24"/>
              </w:rPr>
              <w:fldChar w:fldCharType="end"/>
            </w:r>
          </w:hyperlink>
        </w:p>
        <w:p w14:paraId="0B689BB8" w14:textId="7F3FECAA" w:rsidR="00FC5004" w:rsidRPr="00FC5004" w:rsidRDefault="00FC5004">
          <w:pPr>
            <w:pStyle w:val="TOC2"/>
            <w:tabs>
              <w:tab w:val="right" w:leader="dot" w:pos="9628"/>
            </w:tabs>
            <w:rPr>
              <w:rFonts w:asciiTheme="minorHAnsi" w:eastAsiaTheme="minorEastAsia" w:hAnsiTheme="minorHAnsi" w:cstheme="minorBidi"/>
              <w:noProof/>
              <w:kern w:val="2"/>
              <w:sz w:val="40"/>
              <w:szCs w:val="40"/>
              <w14:ligatures w14:val="standardContextual"/>
            </w:rPr>
          </w:pPr>
          <w:hyperlink w:anchor="_Toc234159200" w:history="1">
            <w:r w:rsidRPr="00FC5004">
              <w:rPr>
                <w:rStyle w:val="Hyperlink"/>
                <w:noProof/>
                <w:sz w:val="24"/>
                <w:szCs w:val="24"/>
              </w:rPr>
              <w:t>C.5 Conclusion</w:t>
            </w:r>
            <w:r w:rsidRPr="00FC5004">
              <w:rPr>
                <w:noProof/>
                <w:webHidden/>
                <w:sz w:val="24"/>
                <w:szCs w:val="24"/>
              </w:rPr>
              <w:tab/>
            </w:r>
            <w:r w:rsidRPr="00FC5004">
              <w:rPr>
                <w:noProof/>
                <w:webHidden/>
                <w:sz w:val="24"/>
                <w:szCs w:val="24"/>
              </w:rPr>
              <w:fldChar w:fldCharType="begin"/>
            </w:r>
            <w:r w:rsidRPr="00FC5004">
              <w:rPr>
                <w:noProof/>
                <w:webHidden/>
                <w:sz w:val="24"/>
                <w:szCs w:val="24"/>
              </w:rPr>
              <w:instrText xml:space="preserve"> PAGEREF _Toc234159200 \h </w:instrText>
            </w:r>
            <w:r w:rsidRPr="00FC5004">
              <w:rPr>
                <w:noProof/>
                <w:webHidden/>
                <w:sz w:val="24"/>
                <w:szCs w:val="24"/>
              </w:rPr>
            </w:r>
            <w:r w:rsidRPr="00FC5004">
              <w:rPr>
                <w:noProof/>
                <w:webHidden/>
                <w:sz w:val="24"/>
                <w:szCs w:val="24"/>
              </w:rPr>
              <w:fldChar w:fldCharType="separate"/>
            </w:r>
            <w:r w:rsidR="00071712">
              <w:rPr>
                <w:noProof/>
                <w:webHidden/>
                <w:sz w:val="24"/>
                <w:szCs w:val="24"/>
              </w:rPr>
              <w:t>27</w:t>
            </w:r>
            <w:r w:rsidRPr="00FC5004">
              <w:rPr>
                <w:noProof/>
                <w:webHidden/>
                <w:sz w:val="24"/>
                <w:szCs w:val="24"/>
              </w:rPr>
              <w:fldChar w:fldCharType="end"/>
            </w:r>
          </w:hyperlink>
        </w:p>
        <w:p w14:paraId="472A9D30" w14:textId="5D6B4614" w:rsidR="00FC5004" w:rsidRPr="00FC5004" w:rsidRDefault="00FC5004">
          <w:pPr>
            <w:pStyle w:val="TOC1"/>
            <w:tabs>
              <w:tab w:val="right" w:leader="dot" w:pos="9628"/>
            </w:tabs>
            <w:rPr>
              <w:rFonts w:asciiTheme="minorHAnsi" w:eastAsiaTheme="minorEastAsia" w:hAnsiTheme="minorHAnsi" w:cstheme="minorBidi"/>
              <w:noProof/>
              <w:kern w:val="2"/>
              <w:sz w:val="40"/>
              <w:szCs w:val="40"/>
              <w14:ligatures w14:val="standardContextual"/>
            </w:rPr>
          </w:pPr>
          <w:hyperlink w:anchor="_Toc234159201" w:history="1">
            <w:r w:rsidRPr="00FC5004">
              <w:rPr>
                <w:rStyle w:val="Hyperlink"/>
                <w:noProof/>
                <w:sz w:val="24"/>
                <w:szCs w:val="24"/>
              </w:rPr>
              <w:t>11. References</w:t>
            </w:r>
            <w:r w:rsidRPr="00FC5004">
              <w:rPr>
                <w:noProof/>
                <w:webHidden/>
                <w:sz w:val="24"/>
                <w:szCs w:val="24"/>
              </w:rPr>
              <w:tab/>
            </w:r>
            <w:r w:rsidRPr="00FC5004">
              <w:rPr>
                <w:noProof/>
                <w:webHidden/>
                <w:sz w:val="24"/>
                <w:szCs w:val="24"/>
              </w:rPr>
              <w:fldChar w:fldCharType="begin"/>
            </w:r>
            <w:r w:rsidRPr="00FC5004">
              <w:rPr>
                <w:noProof/>
                <w:webHidden/>
                <w:sz w:val="24"/>
                <w:szCs w:val="24"/>
              </w:rPr>
              <w:instrText xml:space="preserve"> PAGEREF _Toc234159201 \h </w:instrText>
            </w:r>
            <w:r w:rsidRPr="00FC5004">
              <w:rPr>
                <w:noProof/>
                <w:webHidden/>
                <w:sz w:val="24"/>
                <w:szCs w:val="24"/>
              </w:rPr>
            </w:r>
            <w:r w:rsidRPr="00FC5004">
              <w:rPr>
                <w:noProof/>
                <w:webHidden/>
                <w:sz w:val="24"/>
                <w:szCs w:val="24"/>
              </w:rPr>
              <w:fldChar w:fldCharType="separate"/>
            </w:r>
            <w:r w:rsidR="00071712">
              <w:rPr>
                <w:noProof/>
                <w:webHidden/>
                <w:sz w:val="24"/>
                <w:szCs w:val="24"/>
              </w:rPr>
              <w:t>28</w:t>
            </w:r>
            <w:r w:rsidRPr="00FC5004">
              <w:rPr>
                <w:noProof/>
                <w:webHidden/>
                <w:sz w:val="24"/>
                <w:szCs w:val="24"/>
              </w:rPr>
              <w:fldChar w:fldCharType="end"/>
            </w:r>
          </w:hyperlink>
        </w:p>
        <w:p w14:paraId="79821A48" w14:textId="48DD0EE2" w:rsidR="009A78D5" w:rsidRDefault="00000000">
          <w:pPr>
            <w:pStyle w:val="TOC1"/>
            <w:tabs>
              <w:tab w:val="right" w:leader="dot" w:pos="9637"/>
            </w:tabs>
          </w:pPr>
          <w:r>
            <w:rPr>
              <w:rStyle w:val="IndexLink"/>
            </w:rPr>
            <w:fldChar w:fldCharType="end"/>
          </w:r>
        </w:p>
      </w:sdtContent>
    </w:sdt>
    <w:p w14:paraId="0F372223" w14:textId="77777777" w:rsidR="009A78D5" w:rsidRDefault="009A78D5">
      <w:pPr>
        <w:spacing w:after="0"/>
      </w:pPr>
    </w:p>
    <w:p w14:paraId="5125546F" w14:textId="77777777" w:rsidR="009A78D5" w:rsidRDefault="00000000">
      <w:pPr>
        <w:spacing w:after="0"/>
      </w:pPr>
      <w:r>
        <w:br w:type="page"/>
      </w:r>
    </w:p>
    <w:p w14:paraId="6F9D50B6" w14:textId="77777777" w:rsidR="00FC5004" w:rsidRPr="00FC5004" w:rsidRDefault="00FC5004">
      <w:pPr>
        <w:pStyle w:val="Heading1"/>
        <w:rPr>
          <w:sz w:val="22"/>
          <w:szCs w:val="22"/>
          <w:lang w:val="en-US"/>
        </w:rPr>
      </w:pPr>
    </w:p>
    <w:p w14:paraId="2024F740" w14:textId="799BF89B" w:rsidR="009A78D5" w:rsidRPr="00FC5004" w:rsidRDefault="00000000">
      <w:pPr>
        <w:pStyle w:val="Heading1"/>
        <w:rPr>
          <w:lang w:val="en-US"/>
        </w:rPr>
      </w:pPr>
      <w:bookmarkStart w:id="0" w:name="_Toc234159159"/>
      <w:r w:rsidRPr="00FC5004">
        <w:rPr>
          <w:lang w:val="en-US"/>
        </w:rPr>
        <w:t>1. Purpose and Scope</w:t>
      </w:r>
      <w:bookmarkEnd w:id="0"/>
    </w:p>
    <w:p w14:paraId="452E0C52" w14:textId="77777777" w:rsidR="009A78D5" w:rsidRPr="00FC5004" w:rsidRDefault="00000000">
      <w:pPr>
        <w:rPr>
          <w:lang w:val="en-US"/>
        </w:rPr>
      </w:pPr>
      <w:r w:rsidRPr="00FC5004">
        <w:rPr>
          <w:lang w:val="en-US"/>
        </w:rPr>
        <w:t xml:space="preserve">This document describes the methodology used to assess and justify extended operational life for composite gliders using Structural Life Monitoring (SLM). The method calculates an Equivalent Fatigue Index (EFI) from onboard acceleration measurements and compares the measured operational severity with the accepted certification reference severity represented by the </w:t>
      </w:r>
      <w:proofErr w:type="spellStart"/>
      <w:r w:rsidRPr="00FC5004">
        <w:rPr>
          <w:lang w:val="en-US"/>
        </w:rPr>
        <w:t>Kossira</w:t>
      </w:r>
      <w:proofErr w:type="spellEnd"/>
      <w:r w:rsidRPr="00FC5004">
        <w:rPr>
          <w:lang w:val="en-US"/>
        </w:rPr>
        <w:t xml:space="preserve"> &amp; Reinke Utility spectrum.</w:t>
      </w:r>
    </w:p>
    <w:p w14:paraId="129B76DD" w14:textId="77777777" w:rsidR="009A78D5" w:rsidRPr="00FC5004" w:rsidRDefault="00000000">
      <w:pPr>
        <w:pStyle w:val="BodyText"/>
        <w:rPr>
          <w:lang w:val="en-US"/>
        </w:rPr>
      </w:pPr>
      <w:r w:rsidRPr="00FC5004">
        <w:rPr>
          <w:lang w:val="en-US"/>
        </w:rPr>
        <w:t>The methodology applies to composite gliders operated within the EASA CS-22 Utility-category flight envelope and for which a Service Life Limit has been established. Aerobatic-category operation and operation outside Utility-category limitations are outside the initial SLM scope.</w:t>
      </w:r>
    </w:p>
    <w:p w14:paraId="712BC44A" w14:textId="77777777" w:rsidR="009A78D5" w:rsidRPr="00FC5004" w:rsidRDefault="00000000">
      <w:pPr>
        <w:pStyle w:val="BodyText"/>
        <w:rPr>
          <w:lang w:val="en-US"/>
        </w:rPr>
      </w:pPr>
      <w:r w:rsidRPr="00FC5004">
        <w:rPr>
          <w:lang w:val="en-US"/>
        </w:rPr>
        <w:t xml:space="preserve">The numerical Utility reference spectrum used by the EFI calculation is generated from the published ABB.163 Utility Markov matrix using the </w:t>
      </w:r>
      <w:proofErr w:type="spellStart"/>
      <w:r w:rsidRPr="00FC5004">
        <w:rPr>
          <w:lang w:val="en-US"/>
        </w:rPr>
        <w:t>Kossira</w:t>
      </w:r>
      <w:proofErr w:type="spellEnd"/>
      <w:r w:rsidRPr="00FC5004">
        <w:rPr>
          <w:lang w:val="en-US"/>
        </w:rPr>
        <w:t xml:space="preserve"> &amp; Reinke Markov-matrix-to-occurrence-spectrum transformation. ABB.164 is used as the published graphical check showing that the ABB.163-derived spectrum reproduces the original </w:t>
      </w:r>
      <w:proofErr w:type="spellStart"/>
      <w:r w:rsidRPr="00FC5004">
        <w:rPr>
          <w:lang w:val="en-US"/>
        </w:rPr>
        <w:t>Kossira</w:t>
      </w:r>
      <w:proofErr w:type="spellEnd"/>
      <w:r w:rsidRPr="00FC5004">
        <w:rPr>
          <w:lang w:val="en-US"/>
        </w:rPr>
        <w:t xml:space="preserve"> &amp; Reinke Utility curve [2] [8].</w:t>
      </w:r>
    </w:p>
    <w:p w14:paraId="37163A14" w14:textId="77777777" w:rsidR="009A78D5" w:rsidRPr="00FC5004" w:rsidRDefault="00000000">
      <w:pPr>
        <w:pStyle w:val="BodyText"/>
        <w:rPr>
          <w:lang w:val="en-US"/>
        </w:rPr>
      </w:pPr>
      <w:r w:rsidRPr="00FC5004">
        <w:rPr>
          <w:lang w:val="en-US"/>
        </w:rPr>
        <w:t xml:space="preserve">The purpose of SLM is to compare measured usage with the accepted reference exposure using the same conservative fatigue-severity calculation. Continued operation beyond the certified Service Life Limit may be justified when cumulative EFI remains below the certification EFI limit and the required </w:t>
      </w:r>
      <w:proofErr w:type="gramStart"/>
      <w:r w:rsidRPr="00FC5004">
        <w:rPr>
          <w:lang w:val="en-US"/>
        </w:rPr>
        <w:t>continued-airworthiness</w:t>
      </w:r>
      <w:proofErr w:type="gramEnd"/>
      <w:r w:rsidRPr="00FC5004">
        <w:rPr>
          <w:lang w:val="en-US"/>
        </w:rPr>
        <w:t xml:space="preserve"> provisions are satisfied.</w:t>
      </w:r>
    </w:p>
    <w:p w14:paraId="6ABEDA05" w14:textId="476875CF" w:rsidR="00FC5004" w:rsidRPr="0072162C" w:rsidRDefault="00FC5004">
      <w:pPr>
        <w:widowControl/>
        <w:spacing w:after="0"/>
        <w:rPr>
          <w:lang w:val="en-US"/>
        </w:rPr>
      </w:pPr>
      <w:r w:rsidRPr="0072162C">
        <w:rPr>
          <w:lang w:val="en-US"/>
        </w:rPr>
        <w:br w:type="page"/>
      </w:r>
    </w:p>
    <w:p w14:paraId="0D7C6630" w14:textId="77777777" w:rsidR="009A78D5" w:rsidRPr="0072162C" w:rsidRDefault="009A78D5">
      <w:pPr>
        <w:rPr>
          <w:lang w:val="en-US"/>
        </w:rPr>
      </w:pPr>
    </w:p>
    <w:p w14:paraId="36BED9F8" w14:textId="77777777" w:rsidR="009A78D5" w:rsidRPr="00FC5004" w:rsidRDefault="00000000">
      <w:pPr>
        <w:pStyle w:val="Heading1"/>
        <w:rPr>
          <w:lang w:val="en-US"/>
        </w:rPr>
      </w:pPr>
      <w:bookmarkStart w:id="1" w:name="_Toc234159160"/>
      <w:r w:rsidRPr="00FC5004">
        <w:rPr>
          <w:lang w:val="en-US"/>
        </w:rPr>
        <w:t>2. Regulatory Basis</w:t>
      </w:r>
      <w:bookmarkEnd w:id="1"/>
    </w:p>
    <w:p w14:paraId="52BCC500" w14:textId="77777777" w:rsidR="009A78D5" w:rsidRPr="00FC5004" w:rsidRDefault="00000000">
      <w:pPr>
        <w:rPr>
          <w:lang w:val="en-US"/>
        </w:rPr>
      </w:pPr>
      <w:r w:rsidRPr="00FC5004">
        <w:rPr>
          <w:lang w:val="en-US"/>
        </w:rPr>
        <w:t>The method is consistent with the following regulatory framework:</w:t>
      </w:r>
    </w:p>
    <w:p w14:paraId="2EDE7CE6" w14:textId="77777777" w:rsidR="009A78D5" w:rsidRPr="00FC5004" w:rsidRDefault="00000000">
      <w:pPr>
        <w:rPr>
          <w:lang w:val="en-US"/>
        </w:rPr>
      </w:pPr>
      <w:r w:rsidRPr="00FC5004">
        <w:rPr>
          <w:b/>
          <w:bCs/>
          <w:lang w:val="en-US"/>
        </w:rPr>
        <w:t>CS 22.627</w:t>
      </w:r>
      <w:r w:rsidRPr="00FC5004">
        <w:rPr>
          <w:lang w:val="en-US"/>
        </w:rPr>
        <w:t xml:space="preserve"> (Fatigue Strength): requires structures to be designed to avoid stress concentrations in normal service; does not explicitly mandate a specific life limit.</w:t>
      </w:r>
    </w:p>
    <w:p w14:paraId="286A4C9D" w14:textId="77777777" w:rsidR="009A78D5" w:rsidRPr="00FC5004" w:rsidRDefault="00000000">
      <w:pPr>
        <w:rPr>
          <w:lang w:val="en-US"/>
        </w:rPr>
      </w:pPr>
      <w:r w:rsidRPr="00FC5004">
        <w:rPr>
          <w:b/>
          <w:bCs/>
          <w:lang w:val="en-US"/>
        </w:rPr>
        <w:t>EASA CM-S-006</w:t>
      </w:r>
      <w:r w:rsidRPr="00FC5004">
        <w:rPr>
          <w:lang w:val="en-US"/>
        </w:rPr>
        <w:t xml:space="preserve">: endorses the use of </w:t>
      </w:r>
      <w:proofErr w:type="spellStart"/>
      <w:r w:rsidRPr="00FC5004">
        <w:rPr>
          <w:lang w:val="en-US"/>
        </w:rPr>
        <w:t>Kossira</w:t>
      </w:r>
      <w:proofErr w:type="spellEnd"/>
      <w:r w:rsidRPr="00FC5004">
        <w:rPr>
          <w:lang w:val="en-US"/>
        </w:rPr>
        <w:t xml:space="preserve"> &amp; Reinke load spectra for fatigue analysis and testing of sailplanes.</w:t>
      </w:r>
    </w:p>
    <w:p w14:paraId="1109DA56" w14:textId="77777777" w:rsidR="009A78D5" w:rsidRPr="00FC5004" w:rsidRDefault="00000000">
      <w:pPr>
        <w:rPr>
          <w:lang w:val="en-US"/>
        </w:rPr>
      </w:pPr>
      <w:r w:rsidRPr="00FC5004">
        <w:rPr>
          <w:b/>
          <w:bCs/>
          <w:lang w:val="en-US"/>
        </w:rPr>
        <w:t>CS-STAN / Part ML</w:t>
      </w:r>
      <w:r w:rsidRPr="00FC5004">
        <w:rPr>
          <w:lang w:val="en-US"/>
        </w:rPr>
        <w:t>: governs installation of onboard recorders and maintenance requirements.</w:t>
      </w:r>
    </w:p>
    <w:p w14:paraId="4209CAAB" w14:textId="77777777" w:rsidR="009A78D5" w:rsidRPr="00FC5004" w:rsidRDefault="00000000">
      <w:pPr>
        <w:rPr>
          <w:lang w:val="en-US"/>
        </w:rPr>
      </w:pPr>
      <w:r w:rsidRPr="00FC5004">
        <w:rPr>
          <w:b/>
          <w:bCs/>
          <w:lang w:val="en-US"/>
        </w:rPr>
        <w:t xml:space="preserve">CS 22.1529 / CS </w:t>
      </w:r>
      <w:proofErr w:type="gramStart"/>
      <w:r w:rsidRPr="00FC5004">
        <w:rPr>
          <w:b/>
          <w:bCs/>
          <w:lang w:val="en-US"/>
        </w:rPr>
        <w:t>22.1585</w:t>
      </w:r>
      <w:r w:rsidRPr="00FC5004">
        <w:rPr>
          <w:lang w:val="en-US"/>
        </w:rPr>
        <w:t xml:space="preserve"> :</w:t>
      </w:r>
      <w:proofErr w:type="gramEnd"/>
      <w:r w:rsidRPr="00FC5004">
        <w:rPr>
          <w:lang w:val="en-US"/>
        </w:rPr>
        <w:t xml:space="preserve"> Instructions for Continued Airworthiness, flight and maintenance.</w:t>
      </w:r>
    </w:p>
    <w:p w14:paraId="0CB0C928" w14:textId="77777777" w:rsidR="009A78D5" w:rsidRPr="00FC5004" w:rsidRDefault="00000000">
      <w:pPr>
        <w:rPr>
          <w:lang w:val="en-US"/>
        </w:rPr>
      </w:pPr>
      <w:r w:rsidRPr="00FC5004">
        <w:rPr>
          <w:lang w:val="en-US"/>
        </w:rPr>
        <w:t>EASA has already accepted multiple means of compliance for CS 22.627, including full-scale fatigue testing and static overload testing. SLM is proposed as an additional means of compliance for ageing glider life management. Similar measured-usage principles have been used in aviation usage monitoring and Individual Aircraft Tracking, particularly in military aviation. SLM does not attempt to reproduce those military approaches directly or claim that they are directly transferable to gliders; the relevant precedent is the general principle that measured usage can be compared with a conservative reference usage assumption, provided the method is controlled, conservative, and supported by inspections.</w:t>
      </w:r>
    </w:p>
    <w:p w14:paraId="7521BE7F" w14:textId="3CBD5F6D" w:rsidR="00FC5004" w:rsidRPr="0072162C" w:rsidRDefault="00FC5004">
      <w:pPr>
        <w:widowControl/>
        <w:spacing w:after="0"/>
        <w:rPr>
          <w:lang w:val="en-US"/>
        </w:rPr>
      </w:pPr>
      <w:r w:rsidRPr="0072162C">
        <w:rPr>
          <w:lang w:val="en-US"/>
        </w:rPr>
        <w:br w:type="page"/>
      </w:r>
    </w:p>
    <w:p w14:paraId="4802B1B0" w14:textId="77777777" w:rsidR="009A78D5" w:rsidRPr="0072162C" w:rsidRDefault="009A78D5">
      <w:pPr>
        <w:rPr>
          <w:lang w:val="en-US"/>
        </w:rPr>
      </w:pPr>
    </w:p>
    <w:p w14:paraId="2A960C78" w14:textId="77777777" w:rsidR="009A78D5" w:rsidRPr="00FC5004" w:rsidRDefault="00000000">
      <w:pPr>
        <w:pStyle w:val="Heading1"/>
        <w:rPr>
          <w:lang w:val="en-US"/>
        </w:rPr>
      </w:pPr>
      <w:bookmarkStart w:id="2" w:name="_Toc234159161"/>
      <w:r w:rsidRPr="00FC5004">
        <w:rPr>
          <w:lang w:val="en-US"/>
        </w:rPr>
        <w:t>3. Key Principles</w:t>
      </w:r>
      <w:bookmarkEnd w:id="2"/>
    </w:p>
    <w:p w14:paraId="596914A9" w14:textId="77777777" w:rsidR="009A78D5" w:rsidRPr="00FC5004" w:rsidRDefault="00000000">
      <w:pPr>
        <w:rPr>
          <w:lang w:val="en-US"/>
        </w:rPr>
      </w:pPr>
      <w:r w:rsidRPr="00FC5004">
        <w:rPr>
          <w:b/>
          <w:bCs/>
          <w:lang w:val="en-US"/>
        </w:rPr>
        <w:t>Service Life Limit and Certification EFI Limit</w:t>
      </w:r>
    </w:p>
    <w:p w14:paraId="2F4A72A9" w14:textId="77777777" w:rsidR="009A78D5" w:rsidRPr="00FC5004" w:rsidRDefault="00000000">
      <w:pPr>
        <w:pStyle w:val="BodyText"/>
        <w:rPr>
          <w:lang w:val="en-US"/>
        </w:rPr>
      </w:pPr>
      <w:r w:rsidRPr="00FC5004">
        <w:rPr>
          <w:lang w:val="en-US"/>
        </w:rPr>
        <w:t xml:space="preserve">The certified Service Life Limit (typically 12,000 flight hours) corresponds to an accepted fatigue exposure established during type certification. Certification is demonstrated against the safety-factored life: with a Safety Factor of 3, structural integrity is shown for 36,000 hours of equivalent fatigue exposure. In classical Palmgren-Miner notation, the cumulative value is often denoted </w:t>
      </w:r>
      <m:oMath>
        <m:r>
          <w:rPr>
            <w:rFonts w:ascii="Cambria Math" w:hAnsi="Cambria Math"/>
          </w:rPr>
          <m:t>D</m:t>
        </m:r>
      </m:oMath>
      <w:r w:rsidRPr="00FC5004">
        <w:rPr>
          <w:lang w:val="en-US"/>
        </w:rPr>
        <w:t xml:space="preserve">, for damage, and </w:t>
      </w:r>
      <m:oMath>
        <m:r>
          <w:rPr>
            <w:rFonts w:ascii="Cambria Math" w:hAnsi="Cambria Math"/>
          </w:rPr>
          <m:t>D</m:t>
        </m:r>
        <m:r>
          <w:rPr>
            <w:rFonts w:ascii="Cambria Math" w:hAnsi="Cambria Math"/>
            <w:lang w:val="en-US"/>
          </w:rPr>
          <m:t>=1</m:t>
        </m:r>
      </m:oMath>
      <w:r w:rsidRPr="00FC5004">
        <w:rPr>
          <w:lang w:val="en-US"/>
        </w:rPr>
        <w:t xml:space="preserve"> is associated with the theoretical failure threshold. In this SLM methodology, the same mathematical quantity is denoted Equivalent Fatigue Index, or </w:t>
      </w:r>
      <m:oMath>
        <m:r>
          <w:rPr>
            <w:rFonts w:ascii="Cambria Math" w:hAnsi="Cambria Math"/>
          </w:rPr>
          <m:t>EFI</m:t>
        </m:r>
      </m:oMath>
      <w:r w:rsidRPr="00FC5004">
        <w:rPr>
          <w:lang w:val="en-US"/>
        </w:rPr>
        <w:t>, because it is used as a conservative usage-severity index rather than as a direct measurement of physical composite damage.</w:t>
      </w:r>
    </w:p>
    <w:p w14:paraId="561D7A03" w14:textId="77777777" w:rsidR="009A78D5" w:rsidRPr="00FC5004" w:rsidRDefault="00000000">
      <w:pPr>
        <w:pStyle w:val="BodyText"/>
        <w:rPr>
          <w:lang w:val="en-US"/>
        </w:rPr>
      </w:pPr>
      <w:r w:rsidRPr="00FC5004">
        <w:rPr>
          <w:lang w:val="en-US"/>
        </w:rPr>
        <w:t>The reference condition for the SLM calculation is therefore:</w:t>
      </w:r>
    </w:p>
    <w:p w14:paraId="43DE9CE8" w14:textId="77777777" w:rsidR="009A78D5" w:rsidRDefault="00000000">
      <w:pPr>
        <w:pStyle w:val="BodyText"/>
        <w:jc w:val="center"/>
      </w:pPr>
      <m:oMathPara>
        <m:oMathParaPr>
          <m:jc m:val="center"/>
        </m:oMathParaP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ref,36000</m:t>
              </m:r>
            </m:sub>
          </m:sSub>
          <m:r>
            <w:rPr>
              <w:rFonts w:ascii="Cambria Math" w:hAnsi="Cambria Math"/>
            </w:rPr>
            <m:t>=1</m:t>
          </m:r>
        </m:oMath>
      </m:oMathPara>
    </w:p>
    <w:p w14:paraId="4E3645A0" w14:textId="77777777" w:rsidR="009A78D5" w:rsidRPr="00FC5004" w:rsidRDefault="00000000">
      <w:pPr>
        <w:rPr>
          <w:lang w:val="en-US"/>
        </w:rPr>
      </w:pPr>
      <w:r w:rsidRPr="00FC5004">
        <w:rPr>
          <w:lang w:val="en-US"/>
        </w:rPr>
        <w:t>for the safety-factored 36,000-hour reference exposure, and:</w:t>
      </w:r>
    </w:p>
    <w:p w14:paraId="1319E0B2" w14:textId="77777777" w:rsidR="009A78D5" w:rsidRDefault="00000000">
      <w:pPr>
        <w:pStyle w:val="BodyText"/>
        <w:jc w:val="center"/>
      </w:pPr>
      <m:oMathPara>
        <m:oMathParaPr>
          <m:jc m:val="center"/>
        </m:oMathParaP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ref,12000</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oMath>
      </m:oMathPara>
    </w:p>
    <w:p w14:paraId="62CDD0C6" w14:textId="77777777" w:rsidR="009A78D5" w:rsidRPr="00FC5004" w:rsidRDefault="00000000">
      <w:pPr>
        <w:rPr>
          <w:lang w:val="en-US"/>
        </w:rPr>
      </w:pPr>
      <w:r w:rsidRPr="00FC5004">
        <w:rPr>
          <w:lang w:val="en-US"/>
        </w:rPr>
        <w:t>for the certified 12,000-hour service life. The certification EFI limit used by the SLM method is:</w:t>
      </w:r>
    </w:p>
    <w:p w14:paraId="0CCF1A0B" w14:textId="77777777" w:rsidR="009A78D5" w:rsidRDefault="00000000">
      <w:pPr>
        <w:pStyle w:val="BodyText"/>
        <w:jc w:val="center"/>
      </w:pPr>
      <m:oMathPara>
        <m:oMathParaPr>
          <m:jc m:val="center"/>
        </m:oMathParaP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limit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oMath>
      </m:oMathPara>
    </w:p>
    <w:p w14:paraId="0026D0DF" w14:textId="77777777" w:rsidR="009A78D5" w:rsidRPr="00FC5004" w:rsidRDefault="00000000">
      <w:pPr>
        <w:rPr>
          <w:lang w:val="en-US"/>
        </w:rPr>
      </w:pPr>
      <w:r w:rsidRPr="00FC5004">
        <w:rPr>
          <w:lang w:val="en-US"/>
        </w:rPr>
        <w:t>This does not mean that the actual composite structure is assumed to fail at 36,000 hours, nor that its physical damage state is known at 12,000 hours. For SLM, the accepted certification reference exposure is deliberately treated as the full allowable fatigue-exposure budget. This is conservative because the method does not take credit for any unobserved residual margin beyond the certified exposure.</w:t>
      </w:r>
    </w:p>
    <w:p w14:paraId="6C27A951" w14:textId="77777777" w:rsidR="009A78D5" w:rsidRPr="00FC5004" w:rsidRDefault="00000000">
      <w:pPr>
        <w:pStyle w:val="BodyText"/>
        <w:rPr>
          <w:lang w:val="en-US"/>
        </w:rPr>
      </w:pPr>
      <w:r w:rsidRPr="00FC5004">
        <w:rPr>
          <w:b/>
          <w:bCs/>
          <w:lang w:val="en-US"/>
        </w:rPr>
        <w:t>SLM as a reference-spectrum comparison method</w:t>
      </w:r>
    </w:p>
    <w:p w14:paraId="48976C02" w14:textId="77777777" w:rsidR="009A78D5" w:rsidRPr="00FC5004" w:rsidRDefault="00000000">
      <w:pPr>
        <w:pStyle w:val="BodyText"/>
        <w:rPr>
          <w:lang w:val="en-US"/>
        </w:rPr>
      </w:pPr>
      <w:r w:rsidRPr="00FC5004">
        <w:rPr>
          <w:lang w:val="en-US"/>
        </w:rPr>
        <w:t>SLM is not certification by analysis and does not replace the structural substantiation performed during Type Certification. It does not attempt to determine the absolute fatigue life of a composite structure, identify the critical structural location, or predict the critical composite failure mode.</w:t>
      </w:r>
    </w:p>
    <w:p w14:paraId="74175A05" w14:textId="77777777" w:rsidR="009A78D5" w:rsidRPr="00FC5004" w:rsidRDefault="00000000">
      <w:pPr>
        <w:pStyle w:val="BodyText"/>
        <w:rPr>
          <w:lang w:val="en-US"/>
        </w:rPr>
      </w:pPr>
      <w:r w:rsidRPr="00FC5004">
        <w:rPr>
          <w:lang w:val="en-US"/>
        </w:rPr>
        <w:t>The method has a more limited objective: it uses the already accepted certified life exposure as a conservative reference and compares it with the measured operational exposure of an individual glider. The Palmgren-Miner calculation is therefore used as an Equivalent Fatigue Index, calculated consistently for the reference spectrum and for the measured spectrum.</w:t>
      </w:r>
    </w:p>
    <w:p w14:paraId="3EE57517" w14:textId="77777777" w:rsidR="009A78D5" w:rsidRPr="00FC5004" w:rsidRDefault="00000000">
      <w:pPr>
        <w:pStyle w:val="BodyText"/>
        <w:rPr>
          <w:lang w:val="en-US"/>
        </w:rPr>
      </w:pPr>
      <w:r w:rsidRPr="00FC5004">
        <w:rPr>
          <w:b/>
          <w:bCs/>
          <w:lang w:val="en-US"/>
        </w:rPr>
        <w:t>Proportionality between load factor and structural stress</w:t>
      </w:r>
    </w:p>
    <w:p w14:paraId="03C9D631" w14:textId="77777777" w:rsidR="009A78D5" w:rsidRPr="00FC5004" w:rsidRDefault="00000000">
      <w:pPr>
        <w:pStyle w:val="BodyText"/>
        <w:rPr>
          <w:lang w:val="en-US"/>
        </w:rPr>
      </w:pPr>
      <w:r w:rsidRPr="00FC5004">
        <w:rPr>
          <w:lang w:val="en-US"/>
        </w:rPr>
        <w:t xml:space="preserve">Within the Utility-category certified flight envelope — defined by speed, configuration (flaps, airbrakes), and authorized mass </w:t>
      </w:r>
      <w:proofErr w:type="gramStart"/>
      <w:r w:rsidRPr="00FC5004">
        <w:rPr>
          <w:lang w:val="en-US"/>
        </w:rPr>
        <w:t>loading — load-</w:t>
      </w:r>
      <w:proofErr w:type="gramEnd"/>
      <w:r w:rsidRPr="00FC5004">
        <w:rPr>
          <w:lang w:val="en-US"/>
        </w:rPr>
        <w:t xml:space="preserve">factor variations are used as the practical measured proxy for the stress variations used in the EFI comparison. This proxy is justified by the proportionality, during aerodynamic flight, between vertical load factor and the bending-related structural stress variations that drive the reference </w:t>
      </w:r>
      <w:proofErr w:type="spellStart"/>
      <w:r w:rsidRPr="00FC5004">
        <w:rPr>
          <w:lang w:val="en-US"/>
        </w:rPr>
        <w:t>Kossira</w:t>
      </w:r>
      <w:proofErr w:type="spellEnd"/>
      <w:r w:rsidRPr="00FC5004">
        <w:rPr>
          <w:lang w:val="en-US"/>
        </w:rPr>
        <w:t xml:space="preserve"> &amp; Reinke fatigue spectra. The manufacturer’s design ensures that no critical stress exceeds the allowable value for any authorized combination of these parameters.</w:t>
      </w:r>
    </w:p>
    <w:p w14:paraId="712AB950" w14:textId="77777777" w:rsidR="009A78D5" w:rsidRPr="00FC5004" w:rsidRDefault="00000000">
      <w:pPr>
        <w:pStyle w:val="BodyText"/>
        <w:rPr>
          <w:lang w:val="en-US"/>
        </w:rPr>
      </w:pPr>
      <w:r w:rsidRPr="00FC5004">
        <w:rPr>
          <w:lang w:val="en-US"/>
        </w:rPr>
        <w:t xml:space="preserve">This proportionality is applicable during aerodynamic flight phases. It does not hold during </w:t>
      </w:r>
      <w:r w:rsidRPr="00FC5004">
        <w:rPr>
          <w:lang w:val="en-US"/>
        </w:rPr>
        <w:lastRenderedPageBreak/>
        <w:t xml:space="preserve">non-aerodynamic phases such as takeoff roll, landing roll, or winch launch. These phases shall therefore be excluded from the measured aerodynamic spectrum. The </w:t>
      </w:r>
      <w:proofErr w:type="spellStart"/>
      <w:r w:rsidRPr="00FC5004">
        <w:rPr>
          <w:lang w:val="en-US"/>
        </w:rPr>
        <w:t>Kossira</w:t>
      </w:r>
      <w:proofErr w:type="spellEnd"/>
      <w:r w:rsidRPr="00FC5004">
        <w:rPr>
          <w:lang w:val="en-US"/>
        </w:rPr>
        <w:t xml:space="preserve"> &amp; Reinke spectra-generation and EFI-rate calculation uses only valid aerodynamic recording time</w:t>
      </w:r>
      <w:proofErr w:type="gramStart"/>
      <w:r w:rsidRPr="00FC5004">
        <w:rPr>
          <w:lang w:val="en-US"/>
        </w:rPr>
        <w:t>. .</w:t>
      </w:r>
      <w:proofErr w:type="gramEnd"/>
    </w:p>
    <w:p w14:paraId="0F143604" w14:textId="77777777" w:rsidR="009A78D5" w:rsidRPr="00FC5004" w:rsidRDefault="00000000">
      <w:pPr>
        <w:pStyle w:val="BodyText"/>
        <w:rPr>
          <w:lang w:val="en-US"/>
        </w:rPr>
      </w:pPr>
      <w:r w:rsidRPr="00FC5004">
        <w:rPr>
          <w:lang w:val="en-US"/>
        </w:rPr>
        <w:t>The Palmgren-Miner calculation is applied to stress amplitudes associated with load cycles, not to absolute static stress values alone. For a given critical location, if the stress amplitude is proportional to the load-factor amplitude within the authorized Utility-category flight envelope, the unknown proportionality coefficient is absorbed into the calibration of the EFI model and cancels when the reference and real spectra are compared using the same method. The absolute value of this coefficient is therefore not required for the proposed EFI-ratio approach. This does not mean that all structural locations have the same stress for a given load factor or share the same proportionality coefficient; it means that, within the authorized Utility envelope and for aerodynamic flight phases, load-factor variations provide a consistent proportional basis for the reference-versus-measured fatigue-severity comparison.</w:t>
      </w:r>
    </w:p>
    <w:p w14:paraId="1568E5FD" w14:textId="77777777" w:rsidR="009A78D5" w:rsidRPr="00FC5004" w:rsidRDefault="00000000">
      <w:pPr>
        <w:pStyle w:val="BodyText"/>
        <w:rPr>
          <w:lang w:val="en-US"/>
        </w:rPr>
      </w:pPr>
      <w:r w:rsidRPr="00FC5004">
        <w:rPr>
          <w:b/>
          <w:bCs/>
          <w:lang w:val="en-US"/>
        </w:rPr>
        <w:t>High Cycle Fatigue regime</w:t>
      </w:r>
    </w:p>
    <w:p w14:paraId="744BC6AA" w14:textId="77777777" w:rsidR="009A78D5" w:rsidRPr="00FC5004" w:rsidRDefault="00000000">
      <w:pPr>
        <w:pStyle w:val="BodyText"/>
        <w:rPr>
          <w:lang w:val="en-US"/>
        </w:rPr>
      </w:pPr>
      <w:r w:rsidRPr="00FC5004">
        <w:rPr>
          <w:lang w:val="en-US"/>
        </w:rPr>
        <w:t>Glider structures are designed so that operational stress levels remain well within the elastic domain of materials. The structure is therefore considered to operate in the High Cycle Fatigue (HCF) regime, which justifies the use of a Basquin-type S/N curve representation for the conservative EFI calculation used in this methodology.</w:t>
      </w:r>
    </w:p>
    <w:p w14:paraId="1A116AF6" w14:textId="666AFF4C" w:rsidR="00FC5004" w:rsidRPr="0072162C" w:rsidRDefault="00FC5004">
      <w:pPr>
        <w:widowControl/>
        <w:spacing w:after="0"/>
        <w:rPr>
          <w:lang w:val="en-US"/>
        </w:rPr>
      </w:pPr>
      <w:r w:rsidRPr="0072162C">
        <w:rPr>
          <w:lang w:val="en-US"/>
        </w:rPr>
        <w:br w:type="page"/>
      </w:r>
    </w:p>
    <w:p w14:paraId="31D0F50E" w14:textId="77777777" w:rsidR="009A78D5" w:rsidRPr="0072162C" w:rsidRDefault="009A78D5">
      <w:pPr>
        <w:rPr>
          <w:lang w:val="en-US"/>
        </w:rPr>
      </w:pPr>
    </w:p>
    <w:p w14:paraId="294114F1" w14:textId="77777777" w:rsidR="009A78D5" w:rsidRPr="00FC5004" w:rsidRDefault="00000000">
      <w:pPr>
        <w:pStyle w:val="Heading1"/>
        <w:rPr>
          <w:lang w:val="en-US"/>
        </w:rPr>
      </w:pPr>
      <w:bookmarkStart w:id="3" w:name="_Toc234159162"/>
      <w:r w:rsidRPr="00FC5004">
        <w:rPr>
          <w:lang w:val="en-US"/>
        </w:rPr>
        <w:t>4. Methodology</w:t>
      </w:r>
      <w:bookmarkEnd w:id="3"/>
    </w:p>
    <w:p w14:paraId="40CD3685" w14:textId="77777777" w:rsidR="009A78D5" w:rsidRPr="00FC5004" w:rsidRDefault="00000000">
      <w:pPr>
        <w:pStyle w:val="Heading2"/>
        <w:rPr>
          <w:lang w:val="en-US"/>
        </w:rPr>
      </w:pPr>
      <w:bookmarkStart w:id="4" w:name="_Toc234159163"/>
      <w:r w:rsidRPr="00FC5004">
        <w:rPr>
          <w:lang w:val="en-US"/>
        </w:rPr>
        <w:t>4.1 Reference Load Spectrum</w:t>
      </w:r>
      <w:bookmarkEnd w:id="4"/>
    </w:p>
    <w:p w14:paraId="1BB16569" w14:textId="77777777" w:rsidR="009A78D5" w:rsidRPr="00FC5004" w:rsidRDefault="00000000">
      <w:pPr>
        <w:rPr>
          <w:lang w:val="en-US"/>
        </w:rPr>
      </w:pPr>
      <w:r w:rsidRPr="00FC5004">
        <w:rPr>
          <w:lang w:val="en-US"/>
        </w:rPr>
        <w:t xml:space="preserve">The reference load spectrum for this methodology is the </w:t>
      </w:r>
      <w:proofErr w:type="spellStart"/>
      <w:r w:rsidRPr="00FC5004">
        <w:rPr>
          <w:lang w:val="en-US"/>
        </w:rPr>
        <w:t>Kossira</w:t>
      </w:r>
      <w:proofErr w:type="spellEnd"/>
      <w:r w:rsidRPr="00FC5004">
        <w:rPr>
          <w:lang w:val="en-US"/>
        </w:rPr>
        <w:t xml:space="preserve"> &amp; Reinke Utility spectrum [2][8], recognized by EASA CM-S-006 as a basis for sailplane fatigue analysis.</w:t>
      </w:r>
    </w:p>
    <w:p w14:paraId="7F8C1F7E" w14:textId="77777777" w:rsidR="009A78D5" w:rsidRPr="00FC5004" w:rsidRDefault="00000000">
      <w:pPr>
        <w:pStyle w:val="BodyText"/>
        <w:rPr>
          <w:lang w:val="en-US"/>
        </w:rPr>
      </w:pPr>
      <w:r w:rsidRPr="00FC5004">
        <w:rPr>
          <w:lang w:val="en-US"/>
        </w:rPr>
        <w:t>For the approved SLM calculation package, the Utility reference occurrence table shall be generated from the published ABB.163 Utility Markov matrix using the controlled transformation defined in Appendix A.8. This ABB.163-derived occurrence table is the operational reference input for EFI.</w:t>
      </w:r>
    </w:p>
    <w:p w14:paraId="3DA12760" w14:textId="77777777" w:rsidR="009A78D5" w:rsidRPr="00FC5004" w:rsidRDefault="00000000">
      <w:pPr>
        <w:pStyle w:val="BodyText"/>
        <w:rPr>
          <w:lang w:val="en-US"/>
        </w:rPr>
      </w:pPr>
      <w:r w:rsidRPr="00FC5004">
        <w:rPr>
          <w:lang w:val="en-US"/>
        </w:rPr>
        <w:t>The ABB.163-derived table is verified against ABB.164, which provides the original published graphical occurrence curve. ABB.164 is not used as a digitized numerical reference table.</w:t>
      </w:r>
    </w:p>
    <w:p w14:paraId="6A70586D" w14:textId="77777777" w:rsidR="009A78D5" w:rsidRPr="00FC5004" w:rsidRDefault="00000000">
      <w:pPr>
        <w:pStyle w:val="BodyText"/>
        <w:rPr>
          <w:lang w:val="en-US"/>
        </w:rPr>
      </w:pPr>
      <w:r w:rsidRPr="00FC5004">
        <w:rPr>
          <w:lang w:val="en-US"/>
        </w:rPr>
        <w:t>The reference occurrence table is normalized to the reference duration defined in the approved calculation package. In the generic SLM equations, the working reference normalization is 6,000 flight hours. For certification-limit calibration, the reference occurrences are scaled to the certified 12,000-hour life.</w:t>
      </w:r>
    </w:p>
    <w:p w14:paraId="72FD4388" w14:textId="77777777" w:rsidR="009A78D5" w:rsidRPr="00FC5004" w:rsidRDefault="00000000">
      <w:pPr>
        <w:pStyle w:val="BodyText"/>
        <w:rPr>
          <w:lang w:val="en-US"/>
        </w:rPr>
      </w:pPr>
      <w:bookmarkStart w:id="5" w:name="reference-load-spectrum"/>
      <w:r w:rsidRPr="00FC5004">
        <w:rPr>
          <w:lang w:val="en-US"/>
        </w:rPr>
        <w:t xml:space="preserve">The original </w:t>
      </w:r>
      <w:proofErr w:type="spellStart"/>
      <w:r w:rsidRPr="00FC5004">
        <w:rPr>
          <w:lang w:val="en-US"/>
        </w:rPr>
        <w:t>Kossira</w:t>
      </w:r>
      <w:proofErr w:type="spellEnd"/>
      <w:r w:rsidRPr="00FC5004">
        <w:rPr>
          <w:lang w:val="en-US"/>
        </w:rPr>
        <w:t xml:space="preserve"> &amp; Reinke spectrum is used rather than the more recent </w:t>
      </w:r>
      <w:proofErr w:type="spellStart"/>
      <w:r w:rsidRPr="00FC5004">
        <w:rPr>
          <w:lang w:val="en-US"/>
        </w:rPr>
        <w:t>KoSMOS</w:t>
      </w:r>
      <w:proofErr w:type="spellEnd"/>
      <w:r w:rsidRPr="00FC5004">
        <w:rPr>
          <w:lang w:val="en-US"/>
        </w:rPr>
        <w:t xml:space="preserve"> variant, because the SLM method compares real measured spectra cycle-for-cycle against the original certification reference basis.</w:t>
      </w:r>
      <w:bookmarkEnd w:id="5"/>
    </w:p>
    <w:p w14:paraId="7914B4DC" w14:textId="77777777" w:rsidR="009A78D5" w:rsidRPr="00FC5004" w:rsidRDefault="00000000">
      <w:pPr>
        <w:pStyle w:val="Heading2"/>
        <w:rPr>
          <w:lang w:val="en-US"/>
        </w:rPr>
      </w:pPr>
      <w:bookmarkStart w:id="6" w:name="_Toc234159164"/>
      <w:r w:rsidRPr="00FC5004">
        <w:rPr>
          <w:lang w:val="en-US"/>
        </w:rPr>
        <w:t>4.1.1 Use of the reference spectrum in the methodology</w:t>
      </w:r>
      <w:bookmarkEnd w:id="6"/>
    </w:p>
    <w:p w14:paraId="2A6B50E3" w14:textId="77777777" w:rsidR="009A78D5" w:rsidRPr="00FC5004" w:rsidRDefault="00000000">
      <w:pPr>
        <w:rPr>
          <w:lang w:val="en-US"/>
        </w:rPr>
      </w:pPr>
      <w:r w:rsidRPr="00FC5004">
        <w:rPr>
          <w:lang w:val="en-US"/>
        </w:rPr>
        <w:t>The ABB.163-derived Utility reference spectrum is used:</w:t>
      </w:r>
    </w:p>
    <w:p w14:paraId="720ADCC5" w14:textId="77777777" w:rsidR="009A78D5" w:rsidRPr="00FC5004" w:rsidRDefault="00000000">
      <w:pPr>
        <w:rPr>
          <w:lang w:val="en-US"/>
        </w:rPr>
      </w:pPr>
      <w:r w:rsidRPr="00FC5004">
        <w:rPr>
          <w:lang w:val="en-US"/>
        </w:rPr>
        <w:t>to calibrate the EFI model at the certified 12,000-hour life (§4.4);</w:t>
      </w:r>
    </w:p>
    <w:p w14:paraId="25C45646" w14:textId="77777777" w:rsidR="009A78D5" w:rsidRPr="00FC5004" w:rsidRDefault="00000000">
      <w:pPr>
        <w:rPr>
          <w:lang w:val="en-US"/>
        </w:rPr>
      </w:pPr>
      <w:r w:rsidRPr="00FC5004">
        <w:rPr>
          <w:lang w:val="en-US"/>
        </w:rPr>
        <w:t>to compute the reference EFI over the same valid flight duration as the measured data (§4.5);</w:t>
      </w:r>
    </w:p>
    <w:p w14:paraId="782E73B3" w14:textId="77777777" w:rsidR="009A78D5" w:rsidRPr="00FC5004" w:rsidRDefault="00000000">
      <w:pPr>
        <w:rPr>
          <w:lang w:val="en-US"/>
        </w:rPr>
      </w:pPr>
      <w:bookmarkStart w:id="7" w:name="Xe910a8e81a952a90881b341933e2bb42478a76b"/>
      <w:r w:rsidRPr="00FC5004">
        <w:rPr>
          <w:lang w:val="en-US"/>
        </w:rPr>
        <w:t>to provide the reference EFI rate used by the approved continued-airworthiness process when required.</w:t>
      </w:r>
      <w:bookmarkEnd w:id="7"/>
    </w:p>
    <w:p w14:paraId="291983AE" w14:textId="77777777" w:rsidR="009A78D5" w:rsidRPr="00FC5004" w:rsidRDefault="00000000">
      <w:pPr>
        <w:pStyle w:val="Heading2"/>
        <w:rPr>
          <w:lang w:val="en-US"/>
        </w:rPr>
      </w:pPr>
      <w:bookmarkStart w:id="8" w:name="_Toc234159165"/>
      <w:bookmarkStart w:id="9" w:name="real-load-spectrum-acquisition"/>
      <w:r w:rsidRPr="00FC5004">
        <w:rPr>
          <w:lang w:val="en-US"/>
        </w:rPr>
        <w:t>4.2 Real Load Spectrum Acquisition</w:t>
      </w:r>
      <w:bookmarkEnd w:id="8"/>
    </w:p>
    <w:p w14:paraId="52DD622E" w14:textId="77777777" w:rsidR="009A78D5" w:rsidRPr="00FC5004" w:rsidRDefault="00000000">
      <w:pPr>
        <w:rPr>
          <w:lang w:val="en-US"/>
        </w:rPr>
      </w:pPr>
      <w:r w:rsidRPr="00FC5004">
        <w:rPr>
          <w:lang w:val="en-US"/>
        </w:rPr>
        <w:t xml:space="preserve">The vertical load factor </w:t>
      </w:r>
      <m:oMath>
        <m:sSub>
          <m:sSubPr>
            <m:ctrlPr>
              <w:rPr>
                <w:rFonts w:ascii="Cambria Math" w:hAnsi="Cambria Math"/>
              </w:rPr>
            </m:ctrlPr>
          </m:sSubPr>
          <m:e>
            <m:r>
              <w:rPr>
                <w:rFonts w:ascii="Cambria Math" w:hAnsi="Cambria Math"/>
              </w:rPr>
              <m:t>N</m:t>
            </m:r>
          </m:e>
          <m:sub>
            <m:r>
              <w:rPr>
                <w:rFonts w:ascii="Cambria Math" w:hAnsi="Cambria Math"/>
              </w:rPr>
              <m:t>z</m:t>
            </m:r>
          </m:sub>
        </m:sSub>
      </m:oMath>
      <w:r w:rsidRPr="00FC5004">
        <w:rPr>
          <w:lang w:val="en-US"/>
        </w:rPr>
        <w:t xml:space="preserve"> is recorded continuously during flight using a tri-axial accelerometer located as close as possible to the Center of Gravity, in a rigid area near the wing spar. Proximity to the CG minimizes contamination from centripetal accelerations during attitude changes, while a rigid mounting area avoids local structural flexibility corrupting the measurement. Atmospheric turbulence and trajectory induce load variations at relatively low frequency, typically below 10 Hz (CS 22.341).</w:t>
      </w:r>
    </w:p>
    <w:p w14:paraId="120C72DA" w14:textId="77777777" w:rsidR="009A78D5" w:rsidRPr="00FC5004" w:rsidRDefault="00000000">
      <w:pPr>
        <w:pStyle w:val="BodyText"/>
        <w:rPr>
          <w:lang w:val="en-US"/>
        </w:rPr>
      </w:pPr>
      <w:r w:rsidRPr="00FC5004">
        <w:rPr>
          <w:lang w:val="en-US"/>
        </w:rPr>
        <w:t>Accelerometer requirements:</w:t>
      </w:r>
    </w:p>
    <w:p w14:paraId="029EDD81" w14:textId="77777777" w:rsidR="009A78D5" w:rsidRPr="00FC5004" w:rsidRDefault="00000000">
      <w:pPr>
        <w:rPr>
          <w:lang w:val="en-US"/>
        </w:rPr>
      </w:pPr>
      <w:r w:rsidRPr="00FC5004">
        <w:rPr>
          <w:lang w:val="en-US"/>
        </w:rPr>
        <w:t>Minimum sampling rate: 20 Hz</w:t>
      </w:r>
    </w:p>
    <w:p w14:paraId="23A45C35" w14:textId="77777777" w:rsidR="009A78D5" w:rsidRPr="00FC5004" w:rsidRDefault="00000000">
      <w:pPr>
        <w:rPr>
          <w:lang w:val="en-US"/>
        </w:rPr>
      </w:pPr>
      <w:r w:rsidRPr="00FC5004">
        <w:rPr>
          <w:lang w:val="en-US"/>
        </w:rPr>
        <w:t>6-face calibration at each annual inspection to ensure recorder performance</w:t>
      </w:r>
    </w:p>
    <w:p w14:paraId="73721586" w14:textId="77777777" w:rsidR="009A78D5" w:rsidRPr="00FC5004" w:rsidRDefault="00000000">
      <w:pPr>
        <w:rPr>
          <w:lang w:val="en-US"/>
        </w:rPr>
      </w:pPr>
      <w:r w:rsidRPr="00FC5004">
        <w:rPr>
          <w:lang w:val="en-US"/>
        </w:rPr>
        <w:t>Installation calibration with the glider in level-flight attitude and wings level, so that the recorder-corrected vertical axis is aligned with the gravity vector in the reference flight attitude</w:t>
      </w:r>
    </w:p>
    <w:p w14:paraId="7AB0B654" w14:textId="77777777" w:rsidR="009A78D5" w:rsidRPr="00FC5004" w:rsidRDefault="00000000">
      <w:pPr>
        <w:rPr>
          <w:lang w:val="en-US"/>
        </w:rPr>
      </w:pPr>
      <w:r w:rsidRPr="00FC5004">
        <w:rPr>
          <w:lang w:val="en-US"/>
        </w:rPr>
        <w:t>Data is stored on onboard electronic memory and uploaded to a central repository.</w:t>
      </w:r>
    </w:p>
    <w:p w14:paraId="684FB012" w14:textId="77777777" w:rsidR="009A78D5" w:rsidRPr="00FC5004" w:rsidRDefault="00000000">
      <w:pPr>
        <w:pStyle w:val="BodyText"/>
        <w:rPr>
          <w:lang w:val="en-US"/>
        </w:rPr>
      </w:pPr>
      <w:r w:rsidRPr="00FC5004">
        <w:rPr>
          <w:b/>
          <w:bCs/>
          <w:lang w:val="en-US"/>
        </w:rPr>
        <w:t>Non-flight phases.</w:t>
      </w:r>
      <w:r w:rsidRPr="00FC5004">
        <w:rPr>
          <w:lang w:val="en-US"/>
        </w:rPr>
        <w:t xml:space="preserve"> During takeoff roll, landing roll, winch launch, and any other phase dominated by non-aerodynamic forces, the proportionality between vertical load factor and </w:t>
      </w:r>
      <w:r w:rsidRPr="00FC5004">
        <w:rPr>
          <w:lang w:val="en-US"/>
        </w:rPr>
        <w:lastRenderedPageBreak/>
        <w:t xml:space="preserve">structural stress no longer holds. The accelerometer signal from these sequences </w:t>
      </w:r>
      <w:proofErr w:type="gramStart"/>
      <w:r w:rsidRPr="00FC5004">
        <w:rPr>
          <w:lang w:val="en-US"/>
        </w:rPr>
        <w:t>shall</w:t>
      </w:r>
      <w:proofErr w:type="gramEnd"/>
      <w:r w:rsidRPr="00FC5004">
        <w:rPr>
          <w:lang w:val="en-US"/>
        </w:rPr>
        <w:t xml:space="preserve"> therefore not be used to build the real aerodynamic load spectrum. The </w:t>
      </w:r>
      <w:proofErr w:type="spellStart"/>
      <w:r w:rsidRPr="00FC5004">
        <w:rPr>
          <w:lang w:val="en-US"/>
        </w:rPr>
        <w:t>Kossira</w:t>
      </w:r>
      <w:proofErr w:type="spellEnd"/>
      <w:r w:rsidRPr="00FC5004">
        <w:rPr>
          <w:lang w:val="en-US"/>
        </w:rPr>
        <w:t xml:space="preserve"> &amp; Reinke spectra-generation and EFI-rate calculation uses only valid aerodynamic recording time.</w:t>
      </w:r>
      <w:bookmarkEnd w:id="9"/>
    </w:p>
    <w:p w14:paraId="5422909C" w14:textId="77777777" w:rsidR="009A78D5" w:rsidRPr="00FC5004" w:rsidRDefault="00000000">
      <w:pPr>
        <w:pStyle w:val="Heading2"/>
        <w:rPr>
          <w:lang w:val="en-US"/>
        </w:rPr>
      </w:pPr>
      <w:bookmarkStart w:id="10" w:name="_Toc234159166"/>
      <w:r w:rsidRPr="00FC5004">
        <w:rPr>
          <w:lang w:val="en-US"/>
        </w:rPr>
        <w:t xml:space="preserve">4.3 Load Spectrum Processing — </w:t>
      </w:r>
      <w:proofErr w:type="spellStart"/>
      <w:r w:rsidRPr="00FC5004">
        <w:rPr>
          <w:lang w:val="en-US"/>
        </w:rPr>
        <w:t>Kossira</w:t>
      </w:r>
      <w:proofErr w:type="spellEnd"/>
      <w:r w:rsidRPr="00FC5004">
        <w:rPr>
          <w:lang w:val="en-US"/>
        </w:rPr>
        <w:t xml:space="preserve"> &amp; Reinke Counting Method</w:t>
      </w:r>
      <w:bookmarkEnd w:id="10"/>
    </w:p>
    <w:p w14:paraId="4D1283FE" w14:textId="77777777" w:rsidR="009A78D5" w:rsidRPr="00FC5004" w:rsidRDefault="00000000">
      <w:pPr>
        <w:rPr>
          <w:lang w:val="en-US"/>
        </w:rPr>
      </w:pPr>
      <w:r w:rsidRPr="00FC5004">
        <w:rPr>
          <w:lang w:val="en-US"/>
        </w:rPr>
        <w:t xml:space="preserve">Real measured spectra are generated using the </w:t>
      </w:r>
      <w:proofErr w:type="spellStart"/>
      <w:r w:rsidRPr="00FC5004">
        <w:rPr>
          <w:lang w:val="en-US"/>
        </w:rPr>
        <w:t>Kossira</w:t>
      </w:r>
      <w:proofErr w:type="spellEnd"/>
      <w:r w:rsidRPr="00FC5004">
        <w:rPr>
          <w:lang w:val="en-US"/>
        </w:rPr>
        <w:t xml:space="preserve"> &amp; Reinke counting method [2][8]. The same class table, filtering rule, Markov-matrix convention, average-load-factor convention, and exceedance transformation are used for measured data and for the ABB.163-derived reference spectrum.</w:t>
      </w:r>
    </w:p>
    <w:p w14:paraId="5A5E8083" w14:textId="77777777" w:rsidR="009A78D5" w:rsidRPr="00FC5004" w:rsidRDefault="00000000">
      <w:pPr>
        <w:pStyle w:val="BodyText"/>
        <w:rPr>
          <w:lang w:val="en-US"/>
        </w:rPr>
      </w:pPr>
      <w:r w:rsidRPr="00FC5004">
        <w:rPr>
          <w:lang w:val="en-US"/>
        </w:rPr>
        <w:t>The processing chain for real measured data shall be:</w:t>
      </w:r>
    </w:p>
    <w:p w14:paraId="7675083D" w14:textId="77777777" w:rsidR="009A78D5" w:rsidRPr="00FC5004" w:rsidRDefault="00000000">
      <w:pPr>
        <w:rPr>
          <w:lang w:val="en-US"/>
        </w:rPr>
      </w:pPr>
      <w:r w:rsidRPr="00FC5004">
        <w:rPr>
          <w:lang w:val="en-US"/>
        </w:rPr>
        <w:t>validate and select the aerodynamic flight samples to be credited by SLM;</w:t>
      </w:r>
    </w:p>
    <w:p w14:paraId="02CA0686" w14:textId="77777777" w:rsidR="009A78D5" w:rsidRPr="00FC5004" w:rsidRDefault="00000000">
      <w:pPr>
        <w:rPr>
          <w:lang w:val="en-US"/>
        </w:rPr>
      </w:pPr>
      <w:r w:rsidRPr="00FC5004">
        <w:rPr>
          <w:lang w:val="en-US"/>
        </w:rPr>
        <w:t>convert each valid load-factor sample into a 1024-class representation;</w:t>
      </w:r>
    </w:p>
    <w:p w14:paraId="1B68E79F" w14:textId="77777777" w:rsidR="009A78D5" w:rsidRPr="00FC5004" w:rsidRDefault="00000000">
      <w:pPr>
        <w:rPr>
          <w:lang w:val="en-US"/>
        </w:rPr>
      </w:pPr>
      <w:r w:rsidRPr="00FC5004">
        <w:rPr>
          <w:lang w:val="en-US"/>
        </w:rPr>
        <w:t xml:space="preserve">apply the </w:t>
      </w:r>
      <w:proofErr w:type="spellStart"/>
      <w:r w:rsidRPr="00FC5004">
        <w:rPr>
          <w:lang w:val="en-US"/>
        </w:rPr>
        <w:t>Kossira</w:t>
      </w:r>
      <w:proofErr w:type="spellEnd"/>
      <w:r w:rsidRPr="00FC5004">
        <w:rPr>
          <w:lang w:val="en-US"/>
        </w:rPr>
        <w:t xml:space="preserve"> &amp; Reinke hysteresis filter in 1024-class space;</w:t>
      </w:r>
    </w:p>
    <w:p w14:paraId="228A874C" w14:textId="77777777" w:rsidR="009A78D5" w:rsidRPr="00FC5004" w:rsidRDefault="00000000">
      <w:pPr>
        <w:rPr>
          <w:lang w:val="en-US"/>
        </w:rPr>
      </w:pPr>
      <w:r w:rsidRPr="00FC5004">
        <w:rPr>
          <w:lang w:val="en-US"/>
        </w:rPr>
        <w:t>convert the retained filtered values into 32-class load-factor values;</w:t>
      </w:r>
    </w:p>
    <w:p w14:paraId="3775327F" w14:textId="77777777" w:rsidR="009A78D5" w:rsidRPr="00FC5004" w:rsidRDefault="00000000">
      <w:pPr>
        <w:rPr>
          <w:lang w:val="en-US"/>
        </w:rPr>
      </w:pPr>
      <w:r w:rsidRPr="00FC5004">
        <w:rPr>
          <w:lang w:val="en-US"/>
        </w:rPr>
        <w:t>remove repeated consecutive 32-class values;</w:t>
      </w:r>
    </w:p>
    <w:p w14:paraId="261EFB58" w14:textId="77777777" w:rsidR="009A78D5" w:rsidRPr="00FC5004" w:rsidRDefault="00000000">
      <w:pPr>
        <w:rPr>
          <w:lang w:val="en-US"/>
        </w:rPr>
      </w:pPr>
      <w:r w:rsidRPr="00FC5004">
        <w:rPr>
          <w:lang w:val="en-US"/>
        </w:rPr>
        <w:t>extract the alternating peak/valley sequence;</w:t>
      </w:r>
    </w:p>
    <w:p w14:paraId="0D9D2435" w14:textId="77777777" w:rsidR="009A78D5" w:rsidRPr="00FC5004" w:rsidRDefault="00000000">
      <w:pPr>
        <w:rPr>
          <w:lang w:val="en-US"/>
        </w:rPr>
      </w:pPr>
      <w:r w:rsidRPr="00FC5004">
        <w:rPr>
          <w:lang w:val="en-US"/>
        </w:rPr>
        <w:t>build the 32×32 raw Markov transition matrix;</w:t>
      </w:r>
    </w:p>
    <w:p w14:paraId="6082B26F" w14:textId="77777777" w:rsidR="009A78D5" w:rsidRPr="00FC5004" w:rsidRDefault="00000000">
      <w:pPr>
        <w:rPr>
          <w:lang w:val="en-US"/>
        </w:rPr>
      </w:pPr>
      <w:r w:rsidRPr="00FC5004">
        <w:rPr>
          <w:lang w:val="en-US"/>
        </w:rPr>
        <w:t>determine the average load factor for the processed sequence;</w:t>
      </w:r>
    </w:p>
    <w:p w14:paraId="11043A79" w14:textId="77777777" w:rsidR="009A78D5" w:rsidRPr="00FC5004" w:rsidRDefault="00000000">
      <w:pPr>
        <w:rPr>
          <w:lang w:val="en-US"/>
        </w:rPr>
      </w:pPr>
      <w:r w:rsidRPr="00FC5004">
        <w:rPr>
          <w:lang w:val="en-US"/>
        </w:rPr>
        <w:t>transform the raw Markov matrix into upper and lower exceedance occurrences;</w:t>
      </w:r>
    </w:p>
    <w:p w14:paraId="6A43E7E1" w14:textId="77777777" w:rsidR="009A78D5" w:rsidRPr="00FC5004" w:rsidRDefault="00000000">
      <w:pPr>
        <w:rPr>
          <w:lang w:val="en-US"/>
        </w:rPr>
      </w:pPr>
      <w:r w:rsidRPr="00FC5004">
        <w:rPr>
          <w:lang w:val="en-US"/>
        </w:rPr>
        <w:t>produce the 32-class occurrence spectrum;</w:t>
      </w:r>
    </w:p>
    <w:p w14:paraId="4A239E38" w14:textId="77777777" w:rsidR="009A78D5" w:rsidRPr="00FC5004" w:rsidRDefault="00000000">
      <w:pPr>
        <w:rPr>
          <w:lang w:val="en-US"/>
        </w:rPr>
      </w:pPr>
      <w:r w:rsidRPr="00FC5004">
        <w:rPr>
          <w:lang w:val="en-US"/>
        </w:rPr>
        <w:t>compute EFI using §4.4 and Appendix B.</w:t>
      </w:r>
    </w:p>
    <w:p w14:paraId="5379B15F" w14:textId="77777777" w:rsidR="009A78D5" w:rsidRPr="00FC5004" w:rsidRDefault="00000000">
      <w:pPr>
        <w:rPr>
          <w:lang w:val="en-US"/>
        </w:rPr>
      </w:pPr>
      <w:bookmarkStart w:id="11" w:name="Xcf44fcb06b415657fdf006f644a2b8b049cbdd6"/>
      <w:r w:rsidRPr="00FC5004">
        <w:rPr>
          <w:lang w:val="en-US"/>
        </w:rPr>
        <w:t xml:space="preserve">Appendix A defines the </w:t>
      </w:r>
      <w:proofErr w:type="spellStart"/>
      <w:r w:rsidRPr="00FC5004">
        <w:rPr>
          <w:lang w:val="en-US"/>
        </w:rPr>
        <w:t>Kossira</w:t>
      </w:r>
      <w:proofErr w:type="spellEnd"/>
      <w:r w:rsidRPr="00FC5004">
        <w:rPr>
          <w:lang w:val="en-US"/>
        </w:rPr>
        <w:t xml:space="preserve"> &amp; Reinke software rules, Appendix B defines the EFI calculation rules, and Appendix C documents the ABB.163-derived reference spectrum and its validation against ABB.164.</w:t>
      </w:r>
      <w:bookmarkEnd w:id="11"/>
    </w:p>
    <w:p w14:paraId="7E9659FB" w14:textId="77777777" w:rsidR="009A78D5" w:rsidRPr="00FC5004" w:rsidRDefault="00000000">
      <w:pPr>
        <w:pStyle w:val="Heading2"/>
        <w:rPr>
          <w:lang w:val="en-US"/>
        </w:rPr>
      </w:pPr>
      <w:bookmarkStart w:id="12" w:name="_Toc234159167"/>
      <w:bookmarkStart w:id="13" w:name="X1c55fd0788152cd0d7fb00e72b66e3a71bb78c9"/>
      <w:r w:rsidRPr="00FC5004">
        <w:rPr>
          <w:lang w:val="en-US"/>
        </w:rPr>
        <w:t>4.4 Equivalent Fatigue Index — Palmgren-Miner Rule</w:t>
      </w:r>
      <w:bookmarkEnd w:id="12"/>
    </w:p>
    <w:p w14:paraId="6906F588" w14:textId="77777777" w:rsidR="009A78D5" w:rsidRPr="00FC5004" w:rsidRDefault="00000000">
      <w:pPr>
        <w:rPr>
          <w:lang w:val="en-US"/>
        </w:rPr>
      </w:pPr>
      <w:r w:rsidRPr="00FC5004">
        <w:rPr>
          <w:lang w:val="en-US"/>
        </w:rPr>
        <w:t xml:space="preserve">The Palmgren-Miner rule provides a linear cumulative index for fatigue. In classical notation this value is often denoted </w:t>
      </w:r>
      <m:oMath>
        <m:r>
          <w:rPr>
            <w:rFonts w:ascii="Cambria Math" w:hAnsi="Cambria Math"/>
          </w:rPr>
          <m:t>D</m:t>
        </m:r>
      </m:oMath>
      <w:r w:rsidRPr="00FC5004">
        <w:rPr>
          <w:lang w:val="en-US"/>
        </w:rPr>
        <w:t xml:space="preserve">, for damage. In the present SLM method, the same mathematical quantity is referred to as the </w:t>
      </w:r>
      <w:r w:rsidRPr="00FC5004">
        <w:rPr>
          <w:b/>
          <w:bCs/>
          <w:lang w:val="en-US"/>
        </w:rPr>
        <w:t>Equivalent Fatigue Index</w:t>
      </w:r>
      <w:r w:rsidRPr="00FC5004">
        <w:rPr>
          <w:lang w:val="en-US"/>
        </w:rPr>
        <w:t xml:space="preserve">, noted </w:t>
      </w:r>
      <m:oMath>
        <m:r>
          <w:rPr>
            <w:rFonts w:ascii="Cambria Math" w:hAnsi="Cambria Math"/>
          </w:rPr>
          <m:t>EFI</m:t>
        </m:r>
      </m:oMath>
      <w:r w:rsidRPr="00FC5004">
        <w:rPr>
          <w:lang w:val="en-US"/>
        </w:rPr>
        <w:t>, to avoid implying that the calculation represents measured physical damage in the composite structure:</w:t>
      </w:r>
    </w:p>
    <w:p w14:paraId="4B064C48" w14:textId="77777777" w:rsidR="009A78D5" w:rsidRDefault="00000000">
      <w:pPr>
        <w:pStyle w:val="BodyText"/>
        <w:jc w:val="center"/>
      </w:pPr>
      <m:oMathPara>
        <m:oMathParaPr>
          <m:jc m:val="center"/>
        </m:oMathParaPr>
        <m:oMath>
          <m:r>
            <w:rPr>
              <w:rFonts w:ascii="Cambria Math" w:hAnsi="Cambria Math"/>
            </w:rPr>
            <m:t>EFI=</m:t>
          </m:r>
          <m:nary>
            <m:naryPr>
              <m:chr m:val="∑"/>
              <m:supHide m:val="1"/>
              <m:ctrlPr>
                <w:rPr>
                  <w:rFonts w:ascii="Cambria Math" w:hAnsi="Cambria Math"/>
                </w:rPr>
              </m:ctrlPr>
            </m:naryPr>
            <m:sub>
              <m:r>
                <w:rPr>
                  <w:rFonts w:ascii="Cambria Math" w:hAnsi="Cambria Math"/>
                </w:rPr>
                <m:t>i</m:t>
              </m:r>
            </m:sub>
            <m:sup/>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sub>
                  </m:sSub>
                </m:num>
                <m:den>
                  <m:sSub>
                    <m:sSubPr>
                      <m:ctrlPr>
                        <w:rPr>
                          <w:rFonts w:ascii="Cambria Math" w:hAnsi="Cambria Math"/>
                        </w:rPr>
                      </m:ctrlPr>
                    </m:sSubPr>
                    <m:e>
                      <m:r>
                        <w:rPr>
                          <w:rFonts w:ascii="Cambria Math" w:hAnsi="Cambria Math"/>
                        </w:rPr>
                        <m:t>N</m:t>
                      </m:r>
                    </m:e>
                    <m:sub>
                      <m:r>
                        <w:rPr>
                          <w:rFonts w:ascii="Cambria Math" w:hAnsi="Cambria Math"/>
                        </w:rPr>
                        <m:t>i</m:t>
                      </m:r>
                    </m:sub>
                  </m:sSub>
                </m:den>
              </m:f>
            </m:e>
          </m:nary>
        </m:oMath>
      </m:oMathPara>
    </w:p>
    <w:p w14:paraId="4BA932E2" w14:textId="77777777" w:rsidR="009A78D5" w:rsidRPr="00FC5004" w:rsidRDefault="00000000">
      <w:pPr>
        <w:rPr>
          <w:lang w:val="en-US"/>
        </w:rPr>
      </w:pPr>
      <w:r w:rsidRPr="00FC5004">
        <w:rPr>
          <w:lang w:val="en-US"/>
        </w:rPr>
        <w:t xml:space="preserve">where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FC5004">
        <w:rPr>
          <w:lang w:val="en-US"/>
        </w:rPr>
        <w:t xml:space="preserve"> is the number of cycles at load factor level </w:t>
      </w:r>
      <m:oMath>
        <m:r>
          <w:rPr>
            <w:rFonts w:ascii="Cambria Math" w:hAnsi="Cambria Math"/>
          </w:rPr>
          <m:t>i</m:t>
        </m:r>
      </m:oMath>
      <w:r w:rsidRPr="00FC5004">
        <w:rPr>
          <w:lang w:val="en-US"/>
        </w:rPr>
        <w:t xml:space="preserve">, and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FC5004">
        <w:rPr>
          <w:lang w:val="en-US"/>
        </w:rPr>
        <w:t xml:space="preserve"> is the number of cycles to failure at that level.</w:t>
      </w:r>
    </w:p>
    <w:p w14:paraId="3511E1F1" w14:textId="77777777" w:rsidR="009A78D5" w:rsidRPr="00FC5004" w:rsidRDefault="00000000">
      <w:pPr>
        <w:pStyle w:val="BodyText"/>
        <w:rPr>
          <w:lang w:val="en-US"/>
        </w:rPr>
      </w:pPr>
      <w:r w:rsidRPr="00FC5004">
        <w:rPr>
          <w:lang w:val="en-US"/>
        </w:rPr>
        <w:t>For SLM, the Palmgren-Miner rule is used primarily as a consistent comparison framework between two spectra: the reference spectrum and the measured real-flight spectrum. The absolute value of EFI should not be interpreted as a direct measurement of physical composite damage at a specific structural location.</w:t>
      </w:r>
    </w:p>
    <w:p w14:paraId="0A15AC3A" w14:textId="77777777" w:rsidR="009A78D5" w:rsidRPr="00FC5004" w:rsidRDefault="00000000">
      <w:pPr>
        <w:pStyle w:val="BodyText"/>
        <w:rPr>
          <w:lang w:val="en-US"/>
        </w:rPr>
      </w:pP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FC5004">
        <w:rPr>
          <w:lang w:val="en-US"/>
        </w:rPr>
        <w:t xml:space="preserve"> values are derived from the reference spectrum and conservative fatigue parameters using the Basquin model. To simplify the notation, the positive EFI exponent is defined as:</w:t>
      </w:r>
    </w:p>
    <w:p w14:paraId="7C7CE018" w14:textId="77777777" w:rsidR="009A78D5" w:rsidRDefault="00000000">
      <w:pPr>
        <w:pStyle w:val="BodyText"/>
        <w:jc w:val="center"/>
      </w:pPr>
      <m:oMathPara>
        <m:oMathParaPr>
          <m:jc m:val="center"/>
        </m:oMathParaPr>
        <m:oMath>
          <m:r>
            <w:rPr>
              <w:rFonts w:ascii="Cambria Math" w:hAnsi="Cambria Math"/>
            </w:rPr>
            <m:t>k=-</m:t>
          </m:r>
          <m:f>
            <m:fPr>
              <m:ctrlPr>
                <w:rPr>
                  <w:rFonts w:ascii="Cambria Math" w:hAnsi="Cambria Math"/>
                </w:rPr>
              </m:ctrlPr>
            </m:fPr>
            <m:num>
              <m:r>
                <w:rPr>
                  <w:rFonts w:ascii="Cambria Math" w:hAnsi="Cambria Math"/>
                </w:rPr>
                <m:t>1</m:t>
              </m:r>
            </m:num>
            <m:den>
              <m:r>
                <w:rPr>
                  <w:rFonts w:ascii="Cambria Math" w:hAnsi="Cambria Math"/>
                </w:rPr>
                <m:t>b</m:t>
              </m:r>
            </m:den>
          </m:f>
        </m:oMath>
      </m:oMathPara>
    </w:p>
    <w:p w14:paraId="5DADED4E" w14:textId="77777777" w:rsidR="009A78D5" w:rsidRPr="00FC5004" w:rsidRDefault="00000000">
      <w:pPr>
        <w:rPr>
          <w:lang w:val="en-US"/>
        </w:rPr>
      </w:pPr>
      <w:r w:rsidRPr="00FC5004">
        <w:rPr>
          <w:lang w:val="en-US"/>
        </w:rPr>
        <w:lastRenderedPageBreak/>
        <w:t>For the generic SLM methodology, the selected composite fatigue parameter is:</w:t>
      </w:r>
    </w:p>
    <w:p w14:paraId="7475BB73" w14:textId="77777777" w:rsidR="009A78D5" w:rsidRDefault="00000000">
      <w:pPr>
        <w:pStyle w:val="BodyText"/>
        <w:jc w:val="center"/>
      </w:pPr>
      <m:oMathPara>
        <m:oMathParaPr>
          <m:jc m:val="center"/>
        </m:oMathParaPr>
        <m:oMath>
          <m:r>
            <w:rPr>
              <w:rFonts w:ascii="Cambria Math" w:hAnsi="Cambria Math"/>
            </w:rPr>
            <m:t>b=-0.16</m:t>
          </m:r>
        </m:oMath>
      </m:oMathPara>
    </w:p>
    <w:p w14:paraId="63A51D1E" w14:textId="77777777" w:rsidR="009A78D5" w:rsidRDefault="00000000">
      <w:proofErr w:type="gramStart"/>
      <w:r>
        <w:t>and</w:t>
      </w:r>
      <w:proofErr w:type="gramEnd"/>
      <w:r>
        <w:t xml:space="preserve"> </w:t>
      </w:r>
      <w:proofErr w:type="spellStart"/>
      <w:proofErr w:type="gramStart"/>
      <w:r>
        <w:t>therefore</w:t>
      </w:r>
      <w:proofErr w:type="spellEnd"/>
      <w:r>
        <w:t>:</w:t>
      </w:r>
      <w:proofErr w:type="gramEnd"/>
    </w:p>
    <w:p w14:paraId="505AE8EE" w14:textId="77777777" w:rsidR="009A78D5" w:rsidRDefault="00000000">
      <w:pPr>
        <w:pStyle w:val="BodyText"/>
        <w:jc w:val="center"/>
      </w:pPr>
      <m:oMathPara>
        <m:oMathParaPr>
          <m:jc m:val="center"/>
        </m:oMathParaPr>
        <m:oMath>
          <m:r>
            <w:rPr>
              <w:rFonts w:ascii="Cambria Math" w:hAnsi="Cambria Math"/>
            </w:rPr>
            <m:t>k=6.25</m:t>
          </m:r>
        </m:oMath>
      </m:oMathPara>
    </w:p>
    <w:p w14:paraId="4AA6D4EB" w14:textId="77777777" w:rsidR="009A78D5" w:rsidRPr="00FC5004" w:rsidRDefault="00000000">
      <w:pPr>
        <w:rPr>
          <w:lang w:val="en-US"/>
        </w:rPr>
      </w:pPr>
      <w:r w:rsidRPr="00FC5004">
        <w:rPr>
          <w:lang w:val="en-US"/>
        </w:rPr>
        <w:t>The selected value is a conservative engineering parameter for ageing composite glider primary structures made predominantly from conventional GFRP/CFRP epoxy laminates. It is not intended to be a universal composite-material constant or a type-specific material property.</w:t>
      </w:r>
    </w:p>
    <w:p w14:paraId="7D4308C5" w14:textId="77777777" w:rsidR="009A78D5" w:rsidRPr="00FC5004" w:rsidRDefault="00000000">
      <w:pPr>
        <w:pStyle w:val="BodyText"/>
        <w:rPr>
          <w:lang w:val="en-US"/>
        </w:rPr>
      </w:pPr>
      <w:r w:rsidRPr="00FC5004">
        <w:rPr>
          <w:lang w:val="en-US"/>
        </w:rPr>
        <w:t xml:space="preserve">The value is selected from the supporting review of published fatigue-fit parameters for epoxy-based GFRP/CFRP composite structures. Wind-turbine blade composite data are used as the closest </w:t>
      </w:r>
      <w:proofErr w:type="gramStart"/>
      <w:r w:rsidRPr="00FC5004">
        <w:rPr>
          <w:lang w:val="en-US"/>
        </w:rPr>
        <w:t>available published</w:t>
      </w:r>
      <w:proofErr w:type="gramEnd"/>
      <w:r w:rsidRPr="00FC5004">
        <w:rPr>
          <w:lang w:val="en-US"/>
        </w:rPr>
        <w:t xml:space="preserve"> analogue because they involve large, lightly loaded GFRP/CFRP structures operating in high-cycle fatigue under variable-amplitude loading. In the SNL/MSU/DOE fatigue database review, the steepest identified epoxy GFRP stress-fit exponent among the retained primary comparison data is </w:t>
      </w:r>
      <m:oMath>
        <m:r>
          <w:rPr>
            <w:rFonts w:ascii="Cambria Math" w:hAnsi="Cambria Math"/>
          </w:rPr>
          <m:t>B</m:t>
        </m:r>
        <m:r>
          <w:rPr>
            <w:rFonts w:ascii="Cambria Math" w:hAnsi="Cambria Math"/>
            <w:lang w:val="en-US"/>
          </w:rPr>
          <m:t>=</m:t>
        </m:r>
        <m:r>
          <w:rPr>
            <w:rFonts w:ascii="Cambria Math" w:hAnsi="Cambria Math"/>
          </w:rPr>
          <m:t>b</m:t>
        </m:r>
        <m:r>
          <w:rPr>
            <w:rFonts w:ascii="Cambria Math" w:hAnsi="Cambria Math"/>
            <w:lang w:val="en-US"/>
          </w:rPr>
          <m:t>=-0.1556</m:t>
        </m:r>
      </m:oMath>
      <w:r w:rsidRPr="00FC5004">
        <w:rPr>
          <w:lang w:val="en-US"/>
        </w:rPr>
        <w:t xml:space="preserve"> for a QQ1 glass/epoxy multidirectional laminate at </w:t>
      </w:r>
      <m:oMath>
        <m:r>
          <w:rPr>
            <w:rFonts w:ascii="Cambria Math" w:hAnsi="Cambria Math"/>
          </w:rPr>
          <m:t>R</m:t>
        </m:r>
        <m:r>
          <w:rPr>
            <w:rFonts w:ascii="Cambria Math" w:hAnsi="Cambria Math"/>
            <w:lang w:val="en-US"/>
          </w:rPr>
          <m:t>=0.1</m:t>
        </m:r>
      </m:oMath>
      <w:r w:rsidRPr="00FC5004">
        <w:rPr>
          <w:lang w:val="en-US"/>
        </w:rPr>
        <w:t xml:space="preserve"> [9]. Additional SNL/MSU/DOE epoxy GFRP data and AIAA/SNL-MSU-DOE database trends give less severe </w:t>
      </w:r>
      <w:proofErr w:type="gramStart"/>
      <w:r w:rsidRPr="00FC5004">
        <w:rPr>
          <w:lang w:val="en-US"/>
        </w:rPr>
        <w:t>values</w:t>
      </w:r>
      <w:proofErr w:type="gramEnd"/>
      <w:r w:rsidRPr="00FC5004">
        <w:rPr>
          <w:lang w:val="en-US"/>
        </w:rPr>
        <w:t>, while carbon-dominated epoxy laminates show much shallower stress-life slopes [9][10]. General composite fatigue references also emphasize that fatigue parameters depend on material system, layup, stress ratio, manufacturing process, environment, defects, repairs, and failure mode [11][12][13].</w:t>
      </w:r>
    </w:p>
    <w:p w14:paraId="0FB45FC3" w14:textId="77777777" w:rsidR="009A78D5" w:rsidRPr="00FC5004" w:rsidRDefault="00000000">
      <w:pPr>
        <w:pStyle w:val="BodyText"/>
        <w:rPr>
          <w:lang w:val="en-US"/>
        </w:rPr>
      </w:pPr>
      <w:r w:rsidRPr="00FC5004">
        <w:rPr>
          <w:lang w:val="en-US"/>
        </w:rPr>
        <w:t xml:space="preserve">The generic value </w:t>
      </w:r>
      <m:oMath>
        <m:r>
          <w:rPr>
            <w:rFonts w:ascii="Cambria Math" w:hAnsi="Cambria Math"/>
          </w:rPr>
          <m:t>b</m:t>
        </m:r>
        <m:r>
          <w:rPr>
            <w:rFonts w:ascii="Cambria Math" w:hAnsi="Cambria Math"/>
            <w:lang w:val="en-US"/>
          </w:rPr>
          <m:t>=-0.16</m:t>
        </m:r>
      </m:oMath>
      <w:r w:rsidRPr="00FC5004">
        <w:rPr>
          <w:lang w:val="en-US"/>
        </w:rPr>
        <w:t xml:space="preserve"> is therefore chosen because it is slightly steeper than the steepest retained GFRP epoxy value and remains strongly conservative for CFRP-dominated epoxy structures. The selected value shall be treated as a conservative EFI severity-weighting parameter for the generic SLM methodology. For a type-specific certification program, it should be confirmed by the certification authority and, where required, by representative material, detail, repair, environmental, or structural evidence.</w:t>
      </w:r>
    </w:p>
    <w:p w14:paraId="15CA686D" w14:textId="77777777" w:rsidR="009A78D5" w:rsidRPr="00FC5004" w:rsidRDefault="00000000">
      <w:pPr>
        <w:pStyle w:val="BodyText"/>
        <w:rPr>
          <w:lang w:val="en-US"/>
        </w:rPr>
      </w:pPr>
      <w:r w:rsidRPr="00FC5004">
        <w:rPr>
          <w:lang w:val="en-US"/>
        </w:rPr>
        <w:t xml:space="preserve">The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FC5004">
        <w:rPr>
          <w:lang w:val="en-US"/>
        </w:rPr>
        <w:t xml:space="preserve"> expression, calibrated against the certification EFI limit, is:</w:t>
      </w:r>
    </w:p>
    <w:p w14:paraId="1114D400" w14:textId="77777777" w:rsidR="009A78D5"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=C'∨</m:t>
          </m:r>
          <m:sSub>
            <m:sSubPr>
              <m:ctrlPr>
                <w:rPr>
                  <w:rFonts w:ascii="Cambria Math" w:hAnsi="Cambria Math"/>
                </w:rPr>
              </m:ctrlPr>
            </m:sSubPr>
            <m:e>
              <m:r>
                <w:rPr>
                  <w:rFonts w:ascii="Cambria Math" w:hAnsi="Cambria Math"/>
                </w:rPr>
                <m:t>LF</m:t>
              </m:r>
            </m:e>
            <m:sub>
              <m:r>
                <w:rPr>
                  <w:rFonts w:ascii="Cambria Math" w:hAnsi="Cambria Math"/>
                </w:rPr>
                <m:t>i</m:t>
              </m:r>
            </m:sub>
          </m:sSub>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average,ref</m:t>
              </m:r>
            </m:sub>
          </m:sSub>
          <m:sSup>
            <m:sSupPr>
              <m:ctrlPr>
                <w:rPr>
                  <w:rFonts w:ascii="Cambria Math" w:hAnsi="Cambria Math"/>
                </w:rPr>
              </m:ctrlPr>
            </m:sSupPr>
            <m:e/>
            <m:sup>
              <m:r>
                <w:rPr>
                  <w:rFonts w:ascii="Cambria Math" w:hAnsi="Cambria Math"/>
                </w:rPr>
                <m:t>-k</m:t>
              </m:r>
            </m:sup>
          </m:sSup>
        </m:oMath>
      </m:oMathPara>
    </w:p>
    <w:p w14:paraId="6715B287" w14:textId="77777777" w:rsidR="009A78D5" w:rsidRPr="00FC5004" w:rsidRDefault="00000000">
      <w:pPr>
        <w:rPr>
          <w:lang w:val="en-US"/>
        </w:rPr>
      </w:pPr>
      <w:r w:rsidRPr="00FC5004">
        <w:rPr>
          <w:lang w:val="en-US"/>
        </w:rPr>
        <w:t xml:space="preserve">where the calibrated constant </w:t>
      </w:r>
      <m:oMath>
        <m:r>
          <w:rPr>
            <w:rFonts w:ascii="Cambria Math" w:hAnsi="Cambria Math"/>
          </w:rPr>
          <m:t>C</m:t>
        </m:r>
        <m:r>
          <w:rPr>
            <w:rFonts w:ascii="Cambria Math" w:hAnsi="Cambria Math"/>
            <w:lang w:val="en-US"/>
          </w:rPr>
          <m:t>'</m:t>
        </m:r>
      </m:oMath>
      <w:r w:rsidRPr="00FC5004">
        <w:rPr>
          <w:lang w:val="en-US"/>
        </w:rPr>
        <w:t xml:space="preserve"> is:</w:t>
      </w:r>
    </w:p>
    <w:p w14:paraId="466EDD87" w14:textId="77777777" w:rsidR="009A78D5" w:rsidRDefault="00000000">
      <w:pPr>
        <w:pStyle w:val="BodyText"/>
        <w:jc w:val="center"/>
      </w:pPr>
      <m:oMathPara>
        <m:oMathParaPr>
          <m:jc m:val="center"/>
        </m:oMathParaPr>
        <m:oMath>
          <m:r>
            <w:rPr>
              <w:rFonts w:ascii="Cambria Math" w:hAnsi="Cambria Math"/>
            </w:rPr>
            <m:t>C'=3</m:t>
          </m:r>
          <m:nary>
            <m:naryPr>
              <m:chr m:val="∑"/>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n</m:t>
                  </m:r>
                </m:e>
                <m:sub>
                  <m:r>
                    <w:rPr>
                      <w:rFonts w:ascii="Cambria Math" w:hAnsi="Cambria Math"/>
                    </w:rPr>
                    <m:t>j,ref,12000</m:t>
                  </m:r>
                </m:sub>
              </m:sSub>
            </m:e>
          </m:nary>
          <m:r>
            <w:rPr>
              <w:rFonts w:ascii="Cambria Math" w:hAnsi="Cambria Math"/>
            </w:rPr>
            <m:t>∨</m:t>
          </m:r>
          <m:sSub>
            <m:sSubPr>
              <m:ctrlPr>
                <w:rPr>
                  <w:rFonts w:ascii="Cambria Math" w:hAnsi="Cambria Math"/>
                </w:rPr>
              </m:ctrlPr>
            </m:sSubPr>
            <m:e>
              <m:r>
                <w:rPr>
                  <w:rFonts w:ascii="Cambria Math" w:hAnsi="Cambria Math"/>
                </w:rPr>
                <m:t>LF</m:t>
              </m:r>
            </m:e>
            <m:sub>
              <m:r>
                <w:rPr>
                  <w:rFonts w:ascii="Cambria Math" w:hAnsi="Cambria Math"/>
                </w:rPr>
                <m:t>j</m:t>
              </m:r>
            </m:sub>
          </m:sSub>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average,ref</m:t>
              </m:r>
            </m:sub>
          </m:sSub>
          <m:sSup>
            <m:sSupPr>
              <m:ctrlPr>
                <w:rPr>
                  <w:rFonts w:ascii="Cambria Math" w:hAnsi="Cambria Math"/>
                </w:rPr>
              </m:ctrlPr>
            </m:sSupPr>
            <m:e/>
            <m:sup>
              <m:r>
                <w:rPr>
                  <w:rFonts w:ascii="Cambria Math" w:hAnsi="Cambria Math"/>
                </w:rPr>
                <m:t>k</m:t>
              </m:r>
            </m:sup>
          </m:sSup>
        </m:oMath>
      </m:oMathPara>
    </w:p>
    <w:p w14:paraId="263560E2" w14:textId="77777777" w:rsidR="009A78D5" w:rsidRPr="00FC5004" w:rsidRDefault="00000000">
      <w:pPr>
        <w:rPr>
          <w:lang w:val="en-US"/>
        </w:rPr>
      </w:pPr>
      <w:r w:rsidRPr="00FC5004">
        <w:rPr>
          <w:lang w:val="en-US"/>
        </w:rPr>
        <w:t>where the symbols are defined as follows:</w:t>
      </w:r>
    </w:p>
    <w:p w14:paraId="68D27399" w14:textId="77777777" w:rsidR="009A78D5" w:rsidRPr="00FC5004" w:rsidRDefault="00000000">
      <w:pPr>
        <w:rPr>
          <w:lang w:val="en-US"/>
        </w:rPr>
      </w:pPr>
      <m:oMath>
        <m:r>
          <w:rPr>
            <w:rFonts w:ascii="Cambria Math" w:hAnsi="Cambria Math"/>
          </w:rPr>
          <m:t>i</m:t>
        </m:r>
      </m:oMath>
      <w:r w:rsidRPr="00FC5004">
        <w:rPr>
          <w:lang w:val="en-US"/>
        </w:rPr>
        <w:t xml:space="preserve"> — index of the load factor level at which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FC5004">
        <w:rPr>
          <w:lang w:val="en-US"/>
        </w:rPr>
        <w:t xml:space="preserve"> is being evaluated.</w:t>
      </w:r>
    </w:p>
    <w:p w14:paraId="6CA9A8F1" w14:textId="77777777" w:rsidR="009A78D5" w:rsidRPr="00FC5004" w:rsidRDefault="00000000">
      <w:pPr>
        <w:rPr>
          <w:lang w:val="en-US"/>
        </w:rPr>
      </w:pPr>
      <m:oMath>
        <m:r>
          <w:rPr>
            <w:rFonts w:ascii="Cambria Math" w:hAnsi="Cambria Math"/>
          </w:rPr>
          <m:t>j</m:t>
        </m:r>
      </m:oMath>
      <w:r w:rsidRPr="00FC5004">
        <w:rPr>
          <w:lang w:val="en-US"/>
        </w:rPr>
        <w:t xml:space="preserve"> — summation index running over all load factor levels of the reference spectrum. It is used inside the constant </w:t>
      </w:r>
      <m:oMath>
        <m:r>
          <w:rPr>
            <w:rFonts w:ascii="Cambria Math" w:hAnsi="Cambria Math"/>
          </w:rPr>
          <m:t>C</m:t>
        </m:r>
        <m:r>
          <w:rPr>
            <w:rFonts w:ascii="Cambria Math" w:hAnsi="Cambria Math"/>
            <w:lang w:val="en-US"/>
          </w:rPr>
          <m:t>'</m:t>
        </m:r>
      </m:oMath>
      <w:r w:rsidRPr="00FC5004">
        <w:rPr>
          <w:lang w:val="en-US"/>
        </w:rPr>
        <w:t xml:space="preserve"> to distinguish the summation over the whole spectrum from the single level </w:t>
      </w:r>
      <m:oMath>
        <m:r>
          <w:rPr>
            <w:rFonts w:ascii="Cambria Math" w:hAnsi="Cambria Math"/>
          </w:rPr>
          <m:t>i</m:t>
        </m:r>
      </m:oMath>
      <w:r w:rsidRPr="00FC5004">
        <w:rPr>
          <w:lang w:val="en-US"/>
        </w:rPr>
        <w:t xml:space="preserve"> at which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FC5004">
        <w:rPr>
          <w:lang w:val="en-US"/>
        </w:rPr>
        <w:t xml:space="preserve"> is evaluated. The two indices range over the same set of load factor classes; different letters are used only to avoid confusion between the bound summation variable and the free index </w:t>
      </w:r>
      <m:oMath>
        <m:r>
          <w:rPr>
            <w:rFonts w:ascii="Cambria Math" w:hAnsi="Cambria Math"/>
          </w:rPr>
          <m:t>i</m:t>
        </m:r>
      </m:oMath>
      <w:r w:rsidRPr="00FC5004">
        <w:rPr>
          <w:lang w:val="en-US"/>
        </w:rPr>
        <w:t>.</w:t>
      </w:r>
    </w:p>
    <w:p w14:paraId="43C32920" w14:textId="77777777" w:rsidR="009A78D5" w:rsidRPr="00FC5004" w:rsidRDefault="00000000">
      <w:pPr>
        <w:rPr>
          <w:lang w:val="en-US"/>
        </w:rPr>
      </w:pPr>
      <m:oMath>
        <m:sSub>
          <m:sSubPr>
            <m:ctrlPr>
              <w:rPr>
                <w:rFonts w:ascii="Cambria Math" w:hAnsi="Cambria Math"/>
              </w:rPr>
            </m:ctrlPr>
          </m:sSubPr>
          <m:e>
            <m:r>
              <w:rPr>
                <w:rFonts w:ascii="Cambria Math" w:hAnsi="Cambria Math"/>
              </w:rPr>
              <m:t>n</m:t>
            </m:r>
          </m:e>
          <m:sub>
            <m:r>
              <w:rPr>
                <w:rFonts w:ascii="Cambria Math" w:hAnsi="Cambria Math"/>
              </w:rPr>
              <m:t>j</m:t>
            </m:r>
            <m:r>
              <w:rPr>
                <w:rFonts w:ascii="Cambria Math" w:hAnsi="Cambria Math"/>
                <w:lang w:val="en-US"/>
              </w:rPr>
              <m:t>,</m:t>
            </m:r>
            <m:r>
              <w:rPr>
                <w:rFonts w:ascii="Cambria Math" w:hAnsi="Cambria Math"/>
              </w:rPr>
              <m:t>ref</m:t>
            </m:r>
            <m:r>
              <w:rPr>
                <w:rFonts w:ascii="Cambria Math" w:hAnsi="Cambria Math"/>
                <w:lang w:val="en-US"/>
              </w:rPr>
              <m:t>,12000</m:t>
            </m:r>
          </m:sub>
        </m:sSub>
      </m:oMath>
      <w:r w:rsidRPr="00FC5004">
        <w:rPr>
          <w:lang w:val="en-US"/>
        </w:rPr>
        <w:t xml:space="preserve"> — number of cycles (occurrences) at load factor level </w:t>
      </w:r>
      <m:oMath>
        <m:r>
          <w:rPr>
            <w:rFonts w:ascii="Cambria Math" w:hAnsi="Cambria Math"/>
          </w:rPr>
          <m:t>j</m:t>
        </m:r>
      </m:oMath>
      <w:r w:rsidRPr="00FC5004">
        <w:rPr>
          <w:lang w:val="en-US"/>
        </w:rPr>
        <w:t xml:space="preserve"> in </w:t>
      </w:r>
      <w:proofErr w:type="gramStart"/>
      <w:r w:rsidRPr="00FC5004">
        <w:rPr>
          <w:lang w:val="en-US"/>
        </w:rPr>
        <w:t>the reference</w:t>
      </w:r>
      <w:proofErr w:type="gramEnd"/>
      <w:r w:rsidRPr="00FC5004">
        <w:rPr>
          <w:lang w:val="en-US"/>
        </w:rPr>
        <w:t xml:space="preserve"> Kossira &amp; Reinke Utility spectrum, normalized to the certified life of 12,000 flight hours and processed with the counting method of §4.3.</w:t>
      </w:r>
    </w:p>
    <w:p w14:paraId="310D88F7" w14:textId="77777777" w:rsidR="009A78D5" w:rsidRPr="00FC5004" w:rsidRDefault="00000000">
      <w:pPr>
        <w:rPr>
          <w:lang w:val="en-US"/>
        </w:rPr>
      </w:pPr>
      <m:oMath>
        <m:sSub>
          <m:sSubPr>
            <m:ctrlPr>
              <w:rPr>
                <w:rFonts w:ascii="Cambria Math" w:hAnsi="Cambria Math"/>
              </w:rPr>
            </m:ctrlPr>
          </m:sSubPr>
          <m:e>
            <m:r>
              <w:rPr>
                <w:rFonts w:ascii="Cambria Math" w:hAnsi="Cambria Math"/>
              </w:rPr>
              <m:t>LF</m:t>
            </m:r>
          </m:e>
          <m:sub>
            <m:r>
              <w:rPr>
                <w:rFonts w:ascii="Cambria Math" w:hAnsi="Cambria Math"/>
              </w:rPr>
              <m:t>j</m:t>
            </m:r>
          </m:sub>
        </m:sSub>
      </m:oMath>
      <w:r w:rsidRPr="00FC5004">
        <w:rPr>
          <w:lang w:val="en-US"/>
        </w:rPr>
        <w:t xml:space="preserve"> — load factor value of class </w:t>
      </w:r>
      <m:oMath>
        <m:r>
          <w:rPr>
            <w:rFonts w:ascii="Cambria Math" w:hAnsi="Cambria Math"/>
          </w:rPr>
          <m:t>j</m:t>
        </m:r>
      </m:oMath>
      <w:r w:rsidRPr="00FC5004">
        <w:rPr>
          <w:lang w:val="en-US"/>
        </w:rPr>
        <w:t xml:space="preserve">; </w:t>
      </w:r>
      <m:oMath>
        <m:sSub>
          <m:sSubPr>
            <m:ctrlPr>
              <w:rPr>
                <w:rFonts w:ascii="Cambria Math" w:hAnsi="Cambria Math"/>
              </w:rPr>
            </m:ctrlPr>
          </m:sSubPr>
          <m:e>
            <m:r>
              <w:rPr>
                <w:rFonts w:ascii="Cambria Math" w:hAnsi="Cambria Math"/>
              </w:rPr>
              <m:t>LF</m:t>
            </m:r>
          </m:e>
          <m:sub>
            <m:r>
              <w:rPr>
                <w:rFonts w:ascii="Cambria Math" w:hAnsi="Cambria Math"/>
              </w:rPr>
              <m:t>i</m:t>
            </m:r>
          </m:sub>
        </m:sSub>
      </m:oMath>
      <w:r w:rsidRPr="00FC5004">
        <w:rPr>
          <w:lang w:val="en-US"/>
        </w:rPr>
        <w:t xml:space="preserve"> — load factor value of class </w:t>
      </w:r>
      <m:oMath>
        <m:r>
          <w:rPr>
            <w:rFonts w:ascii="Cambria Math" w:hAnsi="Cambria Math"/>
          </w:rPr>
          <m:t>i</m:t>
        </m:r>
      </m:oMath>
      <w:r w:rsidRPr="00FC5004">
        <w:rPr>
          <w:lang w:val="en-US"/>
        </w:rPr>
        <w:t>.</w:t>
      </w:r>
    </w:p>
    <w:p w14:paraId="6F4C4B7C" w14:textId="77777777" w:rsidR="009A78D5" w:rsidRPr="00FC5004" w:rsidRDefault="00000000">
      <w:pPr>
        <w:rPr>
          <w:lang w:val="en-US"/>
        </w:rPr>
      </w:pPr>
      <m:oMath>
        <m:r>
          <w:rPr>
            <w:rFonts w:ascii="Cambria Math" w:hAnsi="Cambria Math"/>
          </w:rPr>
          <w:lastRenderedPageBreak/>
          <m:t>L</m:t>
        </m:r>
        <m:sSub>
          <m:sSubPr>
            <m:ctrlPr>
              <w:rPr>
                <w:rFonts w:ascii="Cambria Math" w:hAnsi="Cambria Math"/>
              </w:rPr>
            </m:ctrlPr>
          </m:sSubPr>
          <m:e>
            <m:r>
              <w:rPr>
                <w:rFonts w:ascii="Cambria Math" w:hAnsi="Cambria Math"/>
              </w:rPr>
              <m:t>F</m:t>
            </m:r>
          </m:e>
          <m:sub>
            <m:r>
              <w:rPr>
                <w:rFonts w:ascii="Cambria Math" w:hAnsi="Cambria Math"/>
              </w:rPr>
              <m:t>average</m:t>
            </m:r>
            <m:r>
              <w:rPr>
                <w:rFonts w:ascii="Cambria Math" w:hAnsi="Cambria Math"/>
                <w:lang w:val="en-US"/>
              </w:rPr>
              <m:t>,</m:t>
            </m:r>
            <m:r>
              <w:rPr>
                <w:rFonts w:ascii="Cambria Math" w:hAnsi="Cambria Math"/>
              </w:rPr>
              <m:t>ref</m:t>
            </m:r>
          </m:sub>
        </m:sSub>
      </m:oMath>
      <w:r w:rsidRPr="00FC5004">
        <w:rPr>
          <w:lang w:val="en-US"/>
        </w:rPr>
        <w:t xml:space="preserve"> — average load factor defined by the approved reference data package in accordance with Appendix A.7.</w:t>
      </w:r>
    </w:p>
    <w:p w14:paraId="5CF8D97E" w14:textId="77777777" w:rsidR="009A78D5" w:rsidRPr="00FC5004" w:rsidRDefault="00000000">
      <w:pPr>
        <w:rPr>
          <w:lang w:val="en-US"/>
        </w:rPr>
      </w:pP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average</m:t>
            </m:r>
            <m:r>
              <w:rPr>
                <w:rFonts w:ascii="Cambria Math" w:hAnsi="Cambria Math"/>
                <w:lang w:val="en-US"/>
              </w:rPr>
              <m:t>,</m:t>
            </m:r>
            <m:r>
              <w:rPr>
                <w:rFonts w:ascii="Cambria Math" w:hAnsi="Cambria Math"/>
              </w:rPr>
              <m:t>real</m:t>
            </m:r>
          </m:sub>
        </m:sSub>
      </m:oMath>
      <w:r w:rsidRPr="00FC5004">
        <w:rPr>
          <w:lang w:val="en-US"/>
        </w:rPr>
        <w:t xml:space="preserve"> — average load factor generated by the Kossira &amp; Reinke processing of the real measured data in accordance with Appendix A.7.</w:t>
      </w:r>
    </w:p>
    <w:p w14:paraId="51BCA3F1" w14:textId="77777777" w:rsidR="009A78D5" w:rsidRPr="00FC5004" w:rsidRDefault="00000000">
      <w:pPr>
        <w:rPr>
          <w:lang w:val="en-US"/>
        </w:rPr>
      </w:pPr>
      <m:oMath>
        <m:r>
          <w:rPr>
            <w:rFonts w:ascii="Cambria Math" w:hAnsi="Cambria Math"/>
          </w:rPr>
          <m:t>b</m:t>
        </m:r>
      </m:oMath>
      <w:r w:rsidRPr="00FC5004">
        <w:rPr>
          <w:lang w:val="en-US"/>
        </w:rPr>
        <w:t xml:space="preserve"> — Basquin S/N slope exponent; </w:t>
      </w:r>
      <m:oMath>
        <m:r>
          <w:rPr>
            <w:rFonts w:ascii="Cambria Math" w:hAnsi="Cambria Math"/>
          </w:rPr>
          <m:t>b</m:t>
        </m:r>
        <m:r>
          <w:rPr>
            <w:rFonts w:ascii="Cambria Math" w:hAnsi="Cambria Math"/>
            <w:lang w:val="en-US"/>
          </w:rPr>
          <m:t>=-0.16</m:t>
        </m:r>
      </m:oMath>
      <w:r w:rsidRPr="00FC5004">
        <w:rPr>
          <w:lang w:val="en-US"/>
        </w:rPr>
        <w:t xml:space="preserve"> for the selected generic composite case.</w:t>
      </w:r>
    </w:p>
    <w:p w14:paraId="4CEA4757" w14:textId="77777777" w:rsidR="009A78D5" w:rsidRPr="00FC5004" w:rsidRDefault="00000000">
      <w:pPr>
        <w:rPr>
          <w:lang w:val="en-US"/>
        </w:rPr>
      </w:pPr>
      <m:oMath>
        <m:r>
          <w:rPr>
            <w:rFonts w:ascii="Cambria Math" w:hAnsi="Cambria Math"/>
          </w:rPr>
          <m:t>k</m:t>
        </m:r>
        <m:r>
          <w:rPr>
            <w:rFonts w:ascii="Cambria Math" w:hAnsi="Cambria Math"/>
            <w:lang w:val="en-US"/>
          </w:rPr>
          <m:t>=-</m:t>
        </m:r>
        <m:f>
          <m:fPr>
            <m:type m:val="lin"/>
            <m:ctrlPr>
              <w:rPr>
                <w:rFonts w:ascii="Cambria Math" w:hAnsi="Cambria Math"/>
              </w:rPr>
            </m:ctrlPr>
          </m:fPr>
          <m:num>
            <m:r>
              <w:rPr>
                <w:rFonts w:ascii="Cambria Math" w:hAnsi="Cambria Math"/>
                <w:lang w:val="en-US"/>
              </w:rPr>
              <m:t>1</m:t>
            </m:r>
          </m:num>
          <m:den>
            <m:r>
              <w:rPr>
                <w:rFonts w:ascii="Cambria Math" w:hAnsi="Cambria Math"/>
              </w:rPr>
              <m:t>b</m:t>
            </m:r>
          </m:den>
        </m:f>
      </m:oMath>
      <w:r w:rsidRPr="00FC5004">
        <w:rPr>
          <w:lang w:val="en-US"/>
        </w:rPr>
        <w:t xml:space="preserve"> — positive EFI exponent used in the EFI summations; </w:t>
      </w:r>
      <m:oMath>
        <m:r>
          <w:rPr>
            <w:rFonts w:ascii="Cambria Math" w:hAnsi="Cambria Math"/>
          </w:rPr>
          <m:t>k</m:t>
        </m:r>
        <m:r>
          <w:rPr>
            <w:rFonts w:ascii="Cambria Math" w:hAnsi="Cambria Math"/>
            <w:lang w:val="en-US"/>
          </w:rPr>
          <m:t>=6.25</m:t>
        </m:r>
      </m:oMath>
      <w:r w:rsidRPr="00FC5004">
        <w:rPr>
          <w:lang w:val="en-US"/>
        </w:rPr>
        <w:t xml:space="preserve"> for the selected generic composite case.</w:t>
      </w:r>
    </w:p>
    <w:p w14:paraId="52BFB8EF" w14:textId="77777777" w:rsidR="009A78D5" w:rsidRPr="00FC5004" w:rsidRDefault="00000000">
      <w:pPr>
        <w:rPr>
          <w:lang w:val="en-US"/>
        </w:rPr>
      </w:pPr>
      <m:oMath>
        <m:r>
          <w:rPr>
            <w:rFonts w:ascii="Cambria Math" w:hAnsi="Cambria Math"/>
          </w:rPr>
          <m:t>C</m:t>
        </m:r>
        <m:r>
          <w:rPr>
            <w:rFonts w:ascii="Cambria Math" w:hAnsi="Cambria Math"/>
            <w:lang w:val="en-US"/>
          </w:rPr>
          <m:t>'</m:t>
        </m:r>
      </m:oMath>
      <w:r w:rsidRPr="00FC5004">
        <w:rPr>
          <w:lang w:val="en-US"/>
        </w:rPr>
        <w:t xml:space="preserve"> </w:t>
      </w:r>
      <w:proofErr w:type="gramStart"/>
      <w:r w:rsidRPr="00FC5004">
        <w:rPr>
          <w:lang w:val="en-US"/>
        </w:rPr>
        <w:t>— proportionality constant</w:t>
      </w:r>
      <w:proofErr w:type="gramEnd"/>
      <w:r w:rsidRPr="00FC5004">
        <w:rPr>
          <w:lang w:val="en-US"/>
        </w:rPr>
        <w:t xml:space="preserve"> linking load factor amplitude to the number of cycles to failure. It is not a free parameter: it is fixed by calibrating the reference-spectrum EFI against the certification EFI limit </w:t>
      </w: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ref</m:t>
            </m:r>
            <m:r>
              <w:rPr>
                <w:rFonts w:ascii="Cambria Math" w:hAnsi="Cambria Math"/>
                <w:lang w:val="en-US"/>
              </w:rPr>
              <m:t>,12000</m:t>
            </m:r>
          </m:sub>
        </m:sSub>
        <m:r>
          <w:rPr>
            <w:rFonts w:ascii="Cambria Math" w:hAnsi="Cambria Math"/>
            <w:lang w:val="en-US"/>
          </w:rPr>
          <m:t>=</m:t>
        </m:r>
        <m:f>
          <m:fPr>
            <m:type m:val="lin"/>
            <m:ctrlPr>
              <w:rPr>
                <w:rFonts w:ascii="Cambria Math" w:hAnsi="Cambria Math"/>
              </w:rPr>
            </m:ctrlPr>
          </m:fPr>
          <m:num>
            <m:r>
              <w:rPr>
                <w:rFonts w:ascii="Cambria Math" w:hAnsi="Cambria Math"/>
                <w:lang w:val="en-US"/>
              </w:rPr>
              <m:t>1</m:t>
            </m:r>
          </m:num>
          <m:den>
            <m:r>
              <w:rPr>
                <w:rFonts w:ascii="Cambria Math" w:hAnsi="Cambria Math"/>
                <w:lang w:val="en-US"/>
              </w:rPr>
              <m:t>3</m:t>
            </m:r>
          </m:den>
        </m:f>
      </m:oMath>
      <w:r w:rsidRPr="00FC5004">
        <w:rPr>
          <w:lang w:val="en-US"/>
        </w:rPr>
        <w:t>.</w:t>
      </w:r>
    </w:p>
    <w:p w14:paraId="20268AFC" w14:textId="77777777" w:rsidR="009A78D5" w:rsidRPr="00FC5004" w:rsidRDefault="00000000">
      <w:pPr>
        <w:rPr>
          <w:lang w:val="en-US"/>
        </w:rPr>
      </w:pPr>
      <w:r w:rsidRPr="00FC5004">
        <w:rPr>
          <w:lang w:val="en-US"/>
        </w:rPr>
        <w:t xml:space="preserve">Because the same calibrated constant </w:t>
      </w:r>
      <m:oMath>
        <m:r>
          <w:rPr>
            <w:rFonts w:ascii="Cambria Math" w:hAnsi="Cambria Math"/>
          </w:rPr>
          <m:t>C</m:t>
        </m:r>
        <m:r>
          <w:rPr>
            <w:rFonts w:ascii="Cambria Math" w:hAnsi="Cambria Math"/>
            <w:lang w:val="en-US"/>
          </w:rPr>
          <m:t>'</m:t>
        </m:r>
      </m:oMath>
      <w:r w:rsidRPr="00FC5004">
        <w:rPr>
          <w:lang w:val="en-US"/>
        </w:rPr>
        <w:t xml:space="preserve">, EFI exponent </w:t>
      </w:r>
      <m:oMath>
        <m:r>
          <w:rPr>
            <w:rFonts w:ascii="Cambria Math" w:hAnsi="Cambria Math"/>
          </w:rPr>
          <m:t>k</m:t>
        </m:r>
      </m:oMath>
      <w:r w:rsidRPr="00FC5004">
        <w:rPr>
          <w:lang w:val="en-US"/>
        </w:rPr>
        <w:t xml:space="preserve">, load-factor class definition, and Kossira &amp; Reinke counting method are applied to both the reference and the real spectra, the absolute value of the load-factor-to-stress proportionality coefficient cancels in the EFI ratio and need not be known. The amplitude term is evaluated relative to the average load factor of the spectrum being assessed: </w:t>
      </w: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average</m:t>
            </m:r>
            <m:r>
              <w:rPr>
                <w:rFonts w:ascii="Cambria Math" w:hAnsi="Cambria Math"/>
                <w:lang w:val="en-US"/>
              </w:rPr>
              <m:t>,</m:t>
            </m:r>
            <m:r>
              <w:rPr>
                <w:rFonts w:ascii="Cambria Math" w:hAnsi="Cambria Math"/>
              </w:rPr>
              <m:t>ref</m:t>
            </m:r>
          </m:sub>
        </m:sSub>
      </m:oMath>
      <w:r w:rsidRPr="00FC5004">
        <w:rPr>
          <w:lang w:val="en-US"/>
        </w:rPr>
        <w:t xml:space="preserve"> for the reference spectrum and </w:t>
      </w: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average</m:t>
            </m:r>
            <m:r>
              <w:rPr>
                <w:rFonts w:ascii="Cambria Math" w:hAnsi="Cambria Math"/>
                <w:lang w:val="en-US"/>
              </w:rPr>
              <m:t>,</m:t>
            </m:r>
            <m:r>
              <w:rPr>
                <w:rFonts w:ascii="Cambria Math" w:hAnsi="Cambria Math"/>
              </w:rPr>
              <m:t>real</m:t>
            </m:r>
          </m:sub>
        </m:sSub>
      </m:oMath>
      <w:r w:rsidRPr="00FC5004">
        <w:rPr>
          <w:lang w:val="en-US"/>
        </w:rPr>
        <w:t xml:space="preserve"> for the real measured spectrum.</w:t>
      </w:r>
    </w:p>
    <w:p w14:paraId="01AE9714" w14:textId="77777777" w:rsidR="009A78D5" w:rsidRPr="00FC5004" w:rsidRDefault="00000000">
      <w:pPr>
        <w:pStyle w:val="BodyText"/>
        <w:rPr>
          <w:lang w:val="en-US"/>
        </w:rPr>
      </w:pPr>
      <w:r w:rsidRPr="00FC5004">
        <w:rPr>
          <w:lang w:val="en-US"/>
        </w:rPr>
        <w:t>Real-flight EFI accumulation is then:</w:t>
      </w:r>
    </w:p>
    <w:p w14:paraId="21E69037" w14:textId="77777777" w:rsidR="009A78D5" w:rsidRDefault="00000000">
      <w:pPr>
        <w:pStyle w:val="BodyText"/>
        <w:jc w:val="center"/>
      </w:pPr>
      <m:oMathPara>
        <m:oMathParaPr>
          <m:jc m:val="center"/>
        </m:oMathParaP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real</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n</m:t>
                  </m:r>
                </m:e>
                <m:sub>
                  <m:r>
                    <w:rPr>
                      <w:rFonts w:ascii="Cambria Math" w:hAnsi="Cambria Math"/>
                    </w:rPr>
                    <m:t>i,real</m:t>
                  </m:r>
                </m:sub>
              </m:sSub>
            </m:e>
          </m:nary>
          <m:r>
            <w:rPr>
              <w:rFonts w:ascii="Cambria Math" w:hAnsi="Cambria Math"/>
            </w:rPr>
            <m:t>∨</m:t>
          </m:r>
          <m:sSub>
            <m:sSubPr>
              <m:ctrlPr>
                <w:rPr>
                  <w:rFonts w:ascii="Cambria Math" w:hAnsi="Cambria Math"/>
                </w:rPr>
              </m:ctrlPr>
            </m:sSubPr>
            <m:e>
              <m:r>
                <w:rPr>
                  <w:rFonts w:ascii="Cambria Math" w:hAnsi="Cambria Math"/>
                </w:rPr>
                <m:t>LF</m:t>
              </m:r>
            </m:e>
            <m:sub>
              <m:r>
                <w:rPr>
                  <w:rFonts w:ascii="Cambria Math" w:hAnsi="Cambria Math"/>
                </w:rPr>
                <m:t>i</m:t>
              </m:r>
            </m:sub>
          </m:sSub>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average,real</m:t>
              </m:r>
            </m:sub>
          </m:sSub>
          <m:sSup>
            <m:sSupPr>
              <m:ctrlPr>
                <w:rPr>
                  <w:rFonts w:ascii="Cambria Math" w:hAnsi="Cambria Math"/>
                </w:rPr>
              </m:ctrlPr>
            </m:sSupPr>
            <m:e/>
            <m:sup>
              <m:r>
                <w:rPr>
                  <w:rFonts w:ascii="Cambria Math" w:hAnsi="Cambria Math"/>
                </w:rPr>
                <m:t>k</m:t>
              </m:r>
            </m:sup>
          </m:sSup>
        </m:oMath>
      </m:oMathPara>
    </w:p>
    <w:p w14:paraId="25375F6F" w14:textId="77777777" w:rsidR="009A78D5" w:rsidRPr="00FC5004" w:rsidRDefault="00000000">
      <w:pPr>
        <w:rPr>
          <w:lang w:val="en-US"/>
        </w:rPr>
      </w:pPr>
      <w:r w:rsidRPr="00FC5004">
        <w:rPr>
          <w:lang w:val="en-US"/>
        </w:rPr>
        <w:t xml:space="preserve">The core calculation defined in this methodology computes </w:t>
      </w: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real</m:t>
            </m:r>
          </m:sub>
        </m:sSub>
      </m:oMath>
      <w:r w:rsidRPr="00FC5004">
        <w:rPr>
          <w:lang w:val="en-US"/>
        </w:rPr>
        <w:t xml:space="preserve"> for the valid aerodynamic recording duration included in the processed data set. It does not require missing, invalid, excluded, or non-instrumented duration as an input to the Kossira &amp; Reinke spectrum-generation or EFI-rate calculation.</w:t>
      </w:r>
      <w:bookmarkEnd w:id="13"/>
    </w:p>
    <w:p w14:paraId="5854DA72" w14:textId="77777777" w:rsidR="009A78D5" w:rsidRPr="00FC5004" w:rsidRDefault="00000000">
      <w:pPr>
        <w:pStyle w:val="Heading2"/>
        <w:rPr>
          <w:lang w:val="en-US"/>
        </w:rPr>
      </w:pPr>
      <w:bookmarkStart w:id="14" w:name="_Toc234159168"/>
      <w:r w:rsidRPr="00FC5004">
        <w:rPr>
          <w:lang w:val="en-US"/>
        </w:rPr>
        <w:t>4.5 Life Extension Assessment</w:t>
      </w:r>
      <w:bookmarkEnd w:id="14"/>
    </w:p>
    <w:p w14:paraId="4A4D3F4D" w14:textId="77777777" w:rsidR="009A78D5" w:rsidRPr="00FC5004" w:rsidRDefault="00000000">
      <w:pPr>
        <w:rPr>
          <w:lang w:val="en-US"/>
        </w:rPr>
      </w:pPr>
      <w:r w:rsidRPr="00FC5004">
        <w:rPr>
          <w:lang w:val="en-US"/>
        </w:rPr>
        <w:t xml:space="preserve">The EFI ratio </w:t>
      </w:r>
      <m:oMath>
        <m:r>
          <w:rPr>
            <w:rFonts w:ascii="Cambria Math" w:hAnsi="Cambria Math"/>
          </w:rPr>
          <m:t>R</m:t>
        </m:r>
      </m:oMath>
      <w:r w:rsidRPr="00FC5004">
        <w:rPr>
          <w:lang w:val="en-US"/>
        </w:rPr>
        <w:t xml:space="preserve"> quantifies the life extension potential:</w:t>
      </w:r>
    </w:p>
    <w:p w14:paraId="1082386E" w14:textId="77777777" w:rsidR="009A78D5" w:rsidRDefault="00000000">
      <w:pPr>
        <w:pStyle w:val="BodyText"/>
        <w:jc w:val="center"/>
      </w:pPr>
      <m:oMathPara>
        <m:oMathParaPr>
          <m:jc m:val="center"/>
        </m:oMathParaPr>
        <m:oMath>
          <m:r>
            <w:rPr>
              <w:rFonts w:ascii="Cambria Math" w:hAnsi="Cambria Math"/>
            </w:rPr>
            <m:t>R=</m:t>
          </m:r>
          <m:f>
            <m:fPr>
              <m:ctrlPr>
                <w:rPr>
                  <w:rFonts w:ascii="Cambria Math" w:hAnsi="Cambria Math"/>
                </w:rPr>
              </m:ctrlPr>
            </m:fPr>
            <m:num>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ref</m:t>
                  </m:r>
                </m:sub>
              </m:sSub>
            </m:num>
            <m:den>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real</m:t>
                  </m:r>
                </m:sub>
              </m:sSub>
            </m:den>
          </m:f>
        </m:oMath>
      </m:oMathPara>
    </w:p>
    <w:p w14:paraId="6EBB8410" w14:textId="77777777" w:rsidR="009A78D5" w:rsidRPr="00FC5004" w:rsidRDefault="00000000">
      <w:pPr>
        <w:rPr>
          <w:lang w:val="en-US"/>
        </w:rPr>
      </w:pPr>
      <w:r w:rsidRPr="00FC5004">
        <w:rPr>
          <w:lang w:val="en-US"/>
        </w:rPr>
        <w:t xml:space="preserve">where both values are computed over the same observed flight duration </w:t>
      </w:r>
      <m:oMath>
        <m:sSub>
          <m:sSubPr>
            <m:ctrlPr>
              <w:rPr>
                <w:rFonts w:ascii="Cambria Math" w:hAnsi="Cambria Math"/>
              </w:rPr>
            </m:ctrlPr>
          </m:sSubPr>
          <m:e>
            <m:r>
              <w:rPr>
                <w:rFonts w:ascii="Cambria Math" w:hAnsi="Cambria Math"/>
              </w:rPr>
              <m:t>t</m:t>
            </m:r>
          </m:e>
          <m:sub>
            <m:r>
              <w:rPr>
                <w:rFonts w:ascii="Cambria Math" w:hAnsi="Cambria Math"/>
              </w:rPr>
              <m:t>real</m:t>
            </m:r>
          </m:sub>
        </m:sSub>
      </m:oMath>
      <w:r w:rsidRPr="00FC5004">
        <w:rPr>
          <w:lang w:val="en-US"/>
        </w:rPr>
        <w:t xml:space="preserve">. Here </w:t>
      </w: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ref</m:t>
            </m:r>
          </m:sub>
        </m:sSub>
      </m:oMath>
      <w:r w:rsidRPr="00FC5004">
        <w:rPr>
          <w:lang w:val="en-US"/>
        </w:rPr>
        <w:t xml:space="preserve"> is the reference-spectrum EFI normalized to </w:t>
      </w:r>
      <m:oMath>
        <m:sSub>
          <m:sSubPr>
            <m:ctrlPr>
              <w:rPr>
                <w:rFonts w:ascii="Cambria Math" w:hAnsi="Cambria Math"/>
              </w:rPr>
            </m:ctrlPr>
          </m:sSubPr>
          <m:e>
            <m:r>
              <w:rPr>
                <w:rFonts w:ascii="Cambria Math" w:hAnsi="Cambria Math"/>
              </w:rPr>
              <m:t>t</m:t>
            </m:r>
          </m:e>
          <m:sub>
            <m:r>
              <w:rPr>
                <w:rFonts w:ascii="Cambria Math" w:hAnsi="Cambria Math"/>
              </w:rPr>
              <m:t>real</m:t>
            </m:r>
          </m:sub>
        </m:sSub>
      </m:oMath>
      <w:r w:rsidRPr="00FC5004">
        <w:rPr>
          <w:lang w:val="en-US"/>
        </w:rPr>
        <w:t xml:space="preserve"> — not the full-life value </w:t>
      </w: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ref</m:t>
            </m:r>
            <m:r>
              <w:rPr>
                <w:rFonts w:ascii="Cambria Math" w:hAnsi="Cambria Math"/>
                <w:lang w:val="en-US"/>
              </w:rPr>
              <m:t>,12000</m:t>
            </m:r>
          </m:sub>
        </m:sSub>
        <m:r>
          <w:rPr>
            <w:rFonts w:ascii="Cambria Math" w:hAnsi="Cambria Math"/>
            <w:lang w:val="en-US"/>
          </w:rPr>
          <m:t>=</m:t>
        </m:r>
        <m:f>
          <m:fPr>
            <m:type m:val="lin"/>
            <m:ctrlPr>
              <w:rPr>
                <w:rFonts w:ascii="Cambria Math" w:hAnsi="Cambria Math"/>
              </w:rPr>
            </m:ctrlPr>
          </m:fPr>
          <m:num>
            <m:r>
              <w:rPr>
                <w:rFonts w:ascii="Cambria Math" w:hAnsi="Cambria Math"/>
                <w:lang w:val="en-US"/>
              </w:rPr>
              <m:t>1</m:t>
            </m:r>
          </m:num>
          <m:den>
            <m:r>
              <w:rPr>
                <w:rFonts w:ascii="Cambria Math" w:hAnsi="Cambria Math"/>
                <w:lang w:val="en-US"/>
              </w:rPr>
              <m:t>3</m:t>
            </m:r>
          </m:den>
        </m:f>
      </m:oMath>
      <w:r w:rsidRPr="00FC5004">
        <w:rPr>
          <w:lang w:val="en-US"/>
        </w:rPr>
        <w:t xml:space="preserve"> of §3 and §4.4 — and </w:t>
      </w: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real</m:t>
            </m:r>
          </m:sub>
        </m:sSub>
      </m:oMath>
      <w:r w:rsidRPr="00FC5004">
        <w:rPr>
          <w:lang w:val="en-US"/>
        </w:rPr>
        <w:t xml:space="preserve"> is the measured EFI of §4.4 over the same </w:t>
      </w:r>
      <m:oMath>
        <m:sSub>
          <m:sSubPr>
            <m:ctrlPr>
              <w:rPr>
                <w:rFonts w:ascii="Cambria Math" w:hAnsi="Cambria Math"/>
              </w:rPr>
            </m:ctrlPr>
          </m:sSubPr>
          <m:e>
            <m:r>
              <w:rPr>
                <w:rFonts w:ascii="Cambria Math" w:hAnsi="Cambria Math"/>
              </w:rPr>
              <m:t>t</m:t>
            </m:r>
          </m:e>
          <m:sub>
            <m:r>
              <w:rPr>
                <w:rFonts w:ascii="Cambria Math" w:hAnsi="Cambria Math"/>
              </w:rPr>
              <m:t>real</m:t>
            </m:r>
          </m:sub>
        </m:sSub>
      </m:oMath>
      <w:r w:rsidRPr="00FC5004">
        <w:rPr>
          <w:lang w:val="en-US"/>
        </w:rPr>
        <w:t>.</w:t>
      </w:r>
    </w:p>
    <w:p w14:paraId="2AC64B2E" w14:textId="77777777" w:rsidR="009A78D5" w:rsidRDefault="00000000">
      <w:pPr>
        <w:pStyle w:val="BodyText"/>
      </w:pPr>
      <w:r w:rsidRPr="00FC5004">
        <w:rPr>
          <w:lang w:val="en-US"/>
        </w:rPr>
        <w:t xml:space="preserve">To evaluate </w:t>
      </w:r>
      <m:oMath>
        <m:r>
          <w:rPr>
            <w:rFonts w:ascii="Cambria Math" w:hAnsi="Cambria Math"/>
          </w:rPr>
          <m:t>R</m:t>
        </m:r>
      </m:oMath>
      <w:r w:rsidRPr="00FC5004">
        <w:rPr>
          <w:lang w:val="en-US"/>
        </w:rPr>
        <w:t xml:space="preserve"> in practice, the reference and real spectra must cover the same exposure time. The published reference spectrum (normalized to 6,000 flight hours) is scaled down to </w:t>
      </w:r>
      <m:oMath>
        <m:sSub>
          <m:sSubPr>
            <m:ctrlPr>
              <w:rPr>
                <w:rFonts w:ascii="Cambria Math" w:hAnsi="Cambria Math"/>
              </w:rPr>
            </m:ctrlPr>
          </m:sSubPr>
          <m:e>
            <m:r>
              <w:rPr>
                <w:rFonts w:ascii="Cambria Math" w:hAnsi="Cambria Math"/>
              </w:rPr>
              <m:t>t</m:t>
            </m:r>
          </m:e>
          <m:sub>
            <m:r>
              <w:rPr>
                <w:rFonts w:ascii="Cambria Math" w:hAnsi="Cambria Math"/>
              </w:rPr>
              <m:t>real</m:t>
            </m:r>
          </m:sub>
        </m:sSub>
      </m:oMath>
      <w:r w:rsidRPr="00FC5004">
        <w:rPr>
          <w:lang w:val="en-US"/>
        </w:rPr>
        <w:t xml:space="preserve">, and the floor function </w:t>
      </w:r>
      <m:oMath>
        <m:r>
          <w:rPr>
            <w:rFonts w:ascii="Cambria Math" w:hAnsi="Cambria Math"/>
            <w:lang w:val="en-US"/>
          </w:rPr>
          <m:t>⌊⋅⌋</m:t>
        </m:r>
      </m:oMath>
      <w:r w:rsidRPr="00FC5004">
        <w:rPr>
          <w:lang w:val="en-US"/>
        </w:rPr>
        <w:t xml:space="preserve"> is applied to the scaled reference occurrences to add conservatism (the real observation period </w:t>
      </w:r>
      <m:oMath>
        <m:sSub>
          <m:sSubPr>
            <m:ctrlPr>
              <w:rPr>
                <w:rFonts w:ascii="Cambria Math" w:hAnsi="Cambria Math"/>
              </w:rPr>
            </m:ctrlPr>
          </m:sSubPr>
          <m:e>
            <m:r>
              <w:rPr>
                <w:rFonts w:ascii="Cambria Math" w:hAnsi="Cambria Math"/>
              </w:rPr>
              <m:t>t</m:t>
            </m:r>
          </m:e>
          <m:sub>
            <m:r>
              <w:rPr>
                <w:rFonts w:ascii="Cambria Math" w:hAnsi="Cambria Math"/>
              </w:rPr>
              <m:t>real</m:t>
            </m:r>
          </m:sub>
        </m:sSub>
      </m:oMath>
      <w:r w:rsidRPr="00FC5004">
        <w:rPr>
          <w:lang w:val="en-US"/>
        </w:rPr>
        <w:t xml:space="preserve"> being much shorter than 6,000 hours). </w:t>
      </w:r>
      <w:r>
        <w:t xml:space="preserve">The </w:t>
      </w:r>
      <w:proofErr w:type="spellStart"/>
      <w:r>
        <w:t>operational</w:t>
      </w:r>
      <w:proofErr w:type="spellEnd"/>
      <w:r>
        <w:t xml:space="preserve"> expression, </w:t>
      </w:r>
      <w:proofErr w:type="spellStart"/>
      <w:r>
        <w:t>using</w:t>
      </w:r>
      <w:proofErr w:type="spellEnd"/>
      <w:r>
        <w:t xml:space="preserve"> the EFI exponent </w:t>
      </w:r>
      <m:oMath>
        <m:r>
          <w:rPr>
            <w:rFonts w:ascii="Cambria Math" w:hAnsi="Cambria Math"/>
          </w:rPr>
          <m:t>k</m:t>
        </m:r>
      </m:oMath>
      <w:r>
        <w:t xml:space="preserve">, </w:t>
      </w:r>
      <w:proofErr w:type="gramStart"/>
      <w:r>
        <w:t>is:</w:t>
      </w:r>
      <w:proofErr w:type="gramEnd"/>
    </w:p>
    <w:p w14:paraId="143EF6CF" w14:textId="77777777" w:rsidR="009A78D5" w:rsidRDefault="00000000">
      <w:pPr>
        <w:pStyle w:val="BodyText"/>
        <w:jc w:val="center"/>
      </w:pPr>
      <m:oMathPara>
        <m:oMathParaPr>
          <m:jc m:val="center"/>
        </m:oMathParaPr>
        <m:oMath>
          <m:r>
            <w:rPr>
              <w:rFonts w:ascii="Cambria Math" w:hAnsi="Cambria Math"/>
            </w:rPr>
            <m:t>R=</m:t>
          </m:r>
          <m:nary>
            <m:naryPr>
              <m:chr m:val="∑"/>
              <m:supHide m:val="1"/>
              <m:ctrlPr>
                <w:rPr>
                  <w:rFonts w:ascii="Cambria Math" w:hAnsi="Cambria Math"/>
                </w:rPr>
              </m:ctrlPr>
            </m:naryPr>
            <m:sub>
              <m:r>
                <w:rPr>
                  <w:rFonts w:ascii="Cambria Math" w:hAnsi="Cambria Math"/>
                </w:rPr>
                <m:t>i</m:t>
              </m:r>
            </m:sub>
            <m:sup/>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i,ref</m:t>
                      </m:r>
                    </m:sub>
                  </m:sSub>
                  <m:sSub>
                    <m:sSubPr>
                      <m:ctrlPr>
                        <w:rPr>
                          <w:rFonts w:ascii="Cambria Math" w:hAnsi="Cambria Math"/>
                        </w:rPr>
                      </m:ctrlPr>
                    </m:sSubPr>
                    <m:e>
                      <m:r>
                        <w:rPr>
                          <w:rFonts w:ascii="Cambria Math" w:hAnsi="Cambria Math"/>
                        </w:rPr>
                        <m:t>t</m:t>
                      </m:r>
                    </m:e>
                    <m:sub>
                      <m:r>
                        <w:rPr>
                          <w:rFonts w:ascii="Cambria Math" w:hAnsi="Cambria Math"/>
                        </w:rPr>
                        <m:t>real</m:t>
                      </m:r>
                    </m:sub>
                  </m:sSub>
                </m:num>
                <m:den>
                  <m:r>
                    <w:rPr>
                      <w:rFonts w:ascii="Cambria Math" w:hAnsi="Cambria Math"/>
                    </w:rPr>
                    <m:t>6000</m:t>
                  </m:r>
                </m:den>
              </m:f>
            </m:e>
          </m:nary>
          <m:r>
            <w:rPr>
              <w:rFonts w:ascii="Cambria Math" w:hAnsi="Cambria Math"/>
            </w:rPr>
            <m:t>∨</m:t>
          </m:r>
          <m:sSub>
            <m:sSubPr>
              <m:ctrlPr>
                <w:rPr>
                  <w:rFonts w:ascii="Cambria Math" w:hAnsi="Cambria Math"/>
                </w:rPr>
              </m:ctrlPr>
            </m:sSubPr>
            <m:e>
              <m:r>
                <w:rPr>
                  <w:rFonts w:ascii="Cambria Math" w:hAnsi="Cambria Math"/>
                </w:rPr>
                <m:t>LF</m:t>
              </m:r>
            </m:e>
            <m:sub>
              <m:r>
                <w:rPr>
                  <w:rFonts w:ascii="Cambria Math" w:hAnsi="Cambria Math"/>
                </w:rPr>
                <m:t>i</m:t>
              </m:r>
            </m:sub>
          </m:sSub>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average,ref</m:t>
              </m:r>
            </m:sub>
          </m:sSub>
          <m:sSup>
            <m:sSupPr>
              <m:ctrlPr>
                <w:rPr>
                  <w:rFonts w:ascii="Cambria Math" w:hAnsi="Cambria Math"/>
                </w:rPr>
              </m:ctrlPr>
            </m:sSupPr>
            <m:e/>
            <m:sup>
              <m:r>
                <w:rPr>
                  <w:rFonts w:ascii="Cambria Math" w:hAnsi="Cambria Math"/>
                </w:rPr>
                <m:t>k</m:t>
              </m:r>
            </m:sup>
          </m:sSup>
          <m:f>
            <m:fPr>
              <m:ctrlPr>
                <w:rPr>
                  <w:rFonts w:ascii="Cambria Math" w:hAnsi="Cambria Math"/>
                </w:rPr>
              </m:ctrlPr>
            </m:fPr>
            <m:num/>
            <m:den>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n</m:t>
                      </m:r>
                    </m:e>
                    <m:sub>
                      <m:r>
                        <w:rPr>
                          <w:rFonts w:ascii="Cambria Math" w:hAnsi="Cambria Math"/>
                        </w:rPr>
                        <m:t>i,real</m:t>
                      </m:r>
                    </m:sub>
                  </m:sSub>
                </m:e>
              </m:nary>
              <m:r>
                <w:rPr>
                  <w:rFonts w:ascii="Cambria Math" w:hAnsi="Cambria Math"/>
                </w:rPr>
                <m:t>∨</m:t>
              </m:r>
              <m:sSub>
                <m:sSubPr>
                  <m:ctrlPr>
                    <w:rPr>
                      <w:rFonts w:ascii="Cambria Math" w:hAnsi="Cambria Math"/>
                    </w:rPr>
                  </m:ctrlPr>
                </m:sSubPr>
                <m:e>
                  <m:r>
                    <w:rPr>
                      <w:rFonts w:ascii="Cambria Math" w:hAnsi="Cambria Math"/>
                    </w:rPr>
                    <m:t>LF</m:t>
                  </m:r>
                </m:e>
                <m:sub>
                  <m:r>
                    <w:rPr>
                      <w:rFonts w:ascii="Cambria Math" w:hAnsi="Cambria Math"/>
                    </w:rPr>
                    <m:t>i</m:t>
                  </m:r>
                </m:sub>
              </m:sSub>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average,real</m:t>
                  </m:r>
                </m:sub>
              </m:sSub>
              <m:sSup>
                <m:sSupPr>
                  <m:ctrlPr>
                    <w:rPr>
                      <w:rFonts w:ascii="Cambria Math" w:hAnsi="Cambria Math"/>
                    </w:rPr>
                  </m:ctrlPr>
                </m:sSupPr>
                <m:e/>
                <m:sup>
                  <m:r>
                    <w:rPr>
                      <w:rFonts w:ascii="Cambria Math" w:hAnsi="Cambria Math"/>
                    </w:rPr>
                    <m:t>k</m:t>
                  </m:r>
                </m:sup>
              </m:sSup>
            </m:den>
          </m:f>
        </m:oMath>
      </m:oMathPara>
    </w:p>
    <w:p w14:paraId="4E8F2789" w14:textId="77777777" w:rsidR="009A78D5" w:rsidRPr="00FC5004" w:rsidRDefault="00000000">
      <w:pPr>
        <w:rPr>
          <w:lang w:val="en-US"/>
        </w:rPr>
      </w:pPr>
      <w:r w:rsidRPr="00FC5004">
        <w:rPr>
          <w:lang w:val="en-US"/>
        </w:rPr>
        <w:t xml:space="preserve">where </w:t>
      </w:r>
      <m:oMath>
        <m:sSub>
          <m:sSubPr>
            <m:ctrlPr>
              <w:rPr>
                <w:rFonts w:ascii="Cambria Math" w:hAnsi="Cambria Math"/>
              </w:rPr>
            </m:ctrlPr>
          </m:sSubPr>
          <m:e>
            <m:r>
              <w:rPr>
                <w:rFonts w:ascii="Cambria Math" w:hAnsi="Cambria Math"/>
              </w:rPr>
              <m:t>n</m:t>
            </m:r>
          </m:e>
          <m:sub>
            <m:r>
              <w:rPr>
                <w:rFonts w:ascii="Cambria Math" w:hAnsi="Cambria Math"/>
              </w:rPr>
              <m:t>i</m:t>
            </m:r>
            <m:r>
              <w:rPr>
                <w:rFonts w:ascii="Cambria Math" w:hAnsi="Cambria Math"/>
                <w:lang w:val="en-US"/>
              </w:rPr>
              <m:t>,</m:t>
            </m:r>
            <m:r>
              <w:rPr>
                <w:rFonts w:ascii="Cambria Math" w:hAnsi="Cambria Math"/>
              </w:rPr>
              <m:t>ref</m:t>
            </m:r>
          </m:sub>
        </m:sSub>
      </m:oMath>
      <w:r w:rsidRPr="00FC5004">
        <w:rPr>
          <w:lang w:val="en-US"/>
        </w:rPr>
        <w:t xml:space="preserve"> and </w:t>
      </w:r>
      <m:oMath>
        <m:sSub>
          <m:sSubPr>
            <m:ctrlPr>
              <w:rPr>
                <w:rFonts w:ascii="Cambria Math" w:hAnsi="Cambria Math"/>
              </w:rPr>
            </m:ctrlPr>
          </m:sSubPr>
          <m:e>
            <m:r>
              <w:rPr>
                <w:rFonts w:ascii="Cambria Math" w:hAnsi="Cambria Math"/>
              </w:rPr>
              <m:t>n</m:t>
            </m:r>
          </m:e>
          <m:sub>
            <m:r>
              <w:rPr>
                <w:rFonts w:ascii="Cambria Math" w:hAnsi="Cambria Math"/>
              </w:rPr>
              <m:t>i</m:t>
            </m:r>
            <m:r>
              <w:rPr>
                <w:rFonts w:ascii="Cambria Math" w:hAnsi="Cambria Math"/>
                <w:lang w:val="en-US"/>
              </w:rPr>
              <m:t>,</m:t>
            </m:r>
            <m:r>
              <w:rPr>
                <w:rFonts w:ascii="Cambria Math" w:hAnsi="Cambria Math"/>
              </w:rPr>
              <m:t>real</m:t>
            </m:r>
          </m:sub>
        </m:sSub>
      </m:oMath>
      <w:r w:rsidRPr="00FC5004">
        <w:rPr>
          <w:lang w:val="en-US"/>
        </w:rPr>
        <w:t xml:space="preserve"> are the occurrences at load factor level </w:t>
      </w: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i</m:t>
            </m:r>
          </m:sub>
        </m:sSub>
      </m:oMath>
      <w:r w:rsidRPr="00FC5004">
        <w:rPr>
          <w:lang w:val="en-US"/>
        </w:rPr>
        <w:t xml:space="preserve"> in the reference and real spectra respectively. This is the same computation as §4.4: substituting the </w:t>
      </w: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ref</m:t>
            </m:r>
          </m:sub>
        </m:sSub>
      </m:oMath>
      <w:r w:rsidRPr="00FC5004">
        <w:rPr>
          <w:lang w:val="en-US"/>
        </w:rPr>
        <w:t xml:space="preserve"> and </w:t>
      </w: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real</m:t>
            </m:r>
          </m:sub>
        </m:sSub>
      </m:oMath>
      <w:r w:rsidRPr="00FC5004">
        <w:rPr>
          <w:lang w:val="en-US"/>
        </w:rPr>
        <w:t xml:space="preserve"> expressions into </w:t>
      </w:r>
      <m:oMath>
        <m:r>
          <w:rPr>
            <w:rFonts w:ascii="Cambria Math" w:hAnsi="Cambria Math"/>
          </w:rPr>
          <m:t>R</m:t>
        </m:r>
        <m:r>
          <w:rPr>
            <w:rFonts w:ascii="Cambria Math" w:hAnsi="Cambria Math"/>
            <w:lang w:val="en-US"/>
          </w:rPr>
          <m:t>=</m:t>
        </m:r>
        <m:r>
          <w:rPr>
            <w:rFonts w:ascii="Cambria Math" w:hAnsi="Cambria Math"/>
          </w:rPr>
          <m:t>EF</m:t>
        </m:r>
        <m:f>
          <m:fPr>
            <m:type m:val="lin"/>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ref</m:t>
                </m:r>
              </m:sub>
            </m:sSub>
          </m:num>
          <m:den>
            <m:r>
              <w:rPr>
                <w:rFonts w:ascii="Cambria Math" w:hAnsi="Cambria Math"/>
              </w:rPr>
              <m:t>E</m:t>
            </m:r>
          </m:den>
        </m:f>
        <m:r>
          <w:rPr>
            <w:rFonts w:ascii="Cambria Math" w:hAnsi="Cambria Math"/>
          </w:rPr>
          <m:t>F</m:t>
        </m:r>
        <m:sSub>
          <m:sSubPr>
            <m:ctrlPr>
              <w:rPr>
                <w:rFonts w:ascii="Cambria Math" w:hAnsi="Cambria Math"/>
              </w:rPr>
            </m:ctrlPr>
          </m:sSubPr>
          <m:e>
            <m:r>
              <w:rPr>
                <w:rFonts w:ascii="Cambria Math" w:hAnsi="Cambria Math"/>
              </w:rPr>
              <m:t>I</m:t>
            </m:r>
          </m:e>
          <m:sub>
            <m:r>
              <w:rPr>
                <w:rFonts w:ascii="Cambria Math" w:hAnsi="Cambria Math"/>
              </w:rPr>
              <m:t>real</m:t>
            </m:r>
          </m:sub>
        </m:sSub>
      </m:oMath>
      <w:r w:rsidRPr="00FC5004">
        <w:rPr>
          <w:lang w:val="en-US"/>
        </w:rPr>
        <w:t xml:space="preserve">, the constant </w:t>
      </w:r>
      <m:oMath>
        <m:r>
          <w:rPr>
            <w:rFonts w:ascii="Cambria Math" w:hAnsi="Cambria Math"/>
          </w:rPr>
          <m:t>C</m:t>
        </m:r>
        <m:r>
          <w:rPr>
            <w:rFonts w:ascii="Cambria Math" w:hAnsi="Cambria Math"/>
            <w:lang w:val="en-US"/>
          </w:rPr>
          <m:t>'</m:t>
        </m:r>
      </m:oMath>
      <w:r w:rsidRPr="00FC5004">
        <w:rPr>
          <w:lang w:val="en-US"/>
        </w:rPr>
        <w:t xml:space="preserve"> is identical for both spectra and cancels, leaving only the spectra and the EFI exponent </w:t>
      </w:r>
      <m:oMath>
        <m:r>
          <w:rPr>
            <w:rFonts w:ascii="Cambria Math" w:hAnsi="Cambria Math"/>
          </w:rPr>
          <m:t>k</m:t>
        </m:r>
      </m:oMath>
      <w:r w:rsidRPr="00FC5004">
        <w:rPr>
          <w:lang w:val="en-US"/>
        </w:rPr>
        <w:t>.</w:t>
      </w:r>
    </w:p>
    <w:p w14:paraId="64EC7F6B" w14:textId="77777777" w:rsidR="009A78D5" w:rsidRPr="00FC5004" w:rsidRDefault="00000000">
      <w:pPr>
        <w:pStyle w:val="BodyText"/>
        <w:rPr>
          <w:lang w:val="en-US"/>
        </w:rPr>
      </w:pPr>
      <w:r w:rsidRPr="00FC5004">
        <w:rPr>
          <w:lang w:val="en-US"/>
        </w:rPr>
        <w:t>The estimated life extension beyond the certified limit is:</w:t>
      </w:r>
    </w:p>
    <w:p w14:paraId="5FE1251A" w14:textId="77777777" w:rsidR="009A78D5"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extension</m:t>
              </m:r>
            </m:sub>
          </m:sSub>
          <m:r>
            <w:rPr>
              <w:rFonts w:ascii="Cambria Math" w:hAnsi="Cambria Math"/>
            </w:rPr>
            <m:t>=</m:t>
          </m:r>
          <m:d>
            <m:dPr>
              <m:ctrlPr>
                <w:rPr>
                  <w:rFonts w:ascii="Cambria Math" w:hAnsi="Cambria Math"/>
                </w:rPr>
              </m:ctrlPr>
            </m:dPr>
            <m:e>
              <m:r>
                <w:rPr>
                  <w:rFonts w:ascii="Cambria Math" w:hAnsi="Cambria Math"/>
                </w:rPr>
                <m:t>R-1</m:t>
              </m:r>
            </m:e>
          </m:d>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remainingref</m:t>
              </m:r>
            </m:sub>
          </m:sSub>
        </m:oMath>
      </m:oMathPara>
    </w:p>
    <w:p w14:paraId="5B59529A" w14:textId="77777777" w:rsidR="009A78D5" w:rsidRPr="00FC5004" w:rsidRDefault="00000000">
      <w:pPr>
        <w:rPr>
          <w:lang w:val="en-US"/>
        </w:rPr>
      </w:pPr>
      <w:r w:rsidRPr="00FC5004">
        <w:rPr>
          <w:lang w:val="en-US"/>
        </w:rPr>
        <w:t xml:space="preserve">where </w:t>
      </w:r>
      <m:oMath>
        <m:sSub>
          <m:sSubPr>
            <m:ctrlPr>
              <w:rPr>
                <w:rFonts w:ascii="Cambria Math" w:hAnsi="Cambria Math"/>
              </w:rPr>
            </m:ctrlPr>
          </m:sSubPr>
          <m:e>
            <m:r>
              <w:rPr>
                <w:rFonts w:ascii="Cambria Math" w:hAnsi="Cambria Math"/>
              </w:rPr>
              <m:t>t</m:t>
            </m:r>
          </m:e>
          <m:sub>
            <m:r>
              <w:rPr>
                <w:rFonts w:ascii="Cambria Math" w:hAnsi="Cambria Math"/>
              </w:rPr>
              <m:t>remainingref</m:t>
            </m:r>
          </m:sub>
        </m:sSub>
      </m:oMath>
      <w:r w:rsidRPr="00FC5004">
        <w:rPr>
          <w:lang w:val="en-US"/>
        </w:rPr>
        <w:t xml:space="preserve"> is the flight time remaining until the certified 12,000-hour limit is reached under reference spectrum assumptions.</w:t>
      </w:r>
    </w:p>
    <w:p w14:paraId="0CC2B6F7" w14:textId="77777777" w:rsidR="009A78D5" w:rsidRPr="00FC5004" w:rsidRDefault="00000000">
      <w:pPr>
        <w:pStyle w:val="BodyText"/>
        <w:rPr>
          <w:lang w:val="en-US"/>
        </w:rPr>
      </w:pPr>
      <w:r w:rsidRPr="00FC5004">
        <w:rPr>
          <w:lang w:val="en-US"/>
        </w:rPr>
        <w:t xml:space="preserve">As an illustration, preliminary analysis of approximately 35 hours of flight data on an instrumented Janus B yielded an EFI ratio of about 26 for the selected composite parameter </w:t>
      </w:r>
      <m:oMath>
        <m:r>
          <w:rPr>
            <w:rFonts w:ascii="Cambria Math" w:hAnsi="Cambria Math"/>
          </w:rPr>
          <m:t>k</m:t>
        </m:r>
        <m:r>
          <w:rPr>
            <w:rFonts w:ascii="Cambria Math" w:hAnsi="Cambria Math"/>
            <w:lang w:val="en-US"/>
          </w:rPr>
          <m:t>=6.25</m:t>
        </m:r>
      </m:oMath>
      <w:r w:rsidRPr="00FC5004">
        <w:rPr>
          <w:lang w:val="en-US"/>
        </w:rPr>
        <w:t xml:space="preserve">, corresponding to a potential life extension of several thousand hours for typical training and cross-country operations. In the supporting white paper [7], this illustrative case corresponds to approximately 7,500 hours of extension for an aircraft with about 300 hours remaining to the certified 12,000-hour limit. The same data evaluated with a metallic-part parameter </w:t>
      </w:r>
      <m:oMath>
        <m:r>
          <w:rPr>
            <w:rFonts w:ascii="Cambria Math" w:hAnsi="Cambria Math"/>
          </w:rPr>
          <m:t>k</m:t>
        </m:r>
        <m:r>
          <w:rPr>
            <w:rFonts w:ascii="Cambria Math" w:hAnsi="Cambria Math"/>
            <w:lang w:val="en-US"/>
          </w:rPr>
          <m:t>=5</m:t>
        </m:r>
      </m:oMath>
      <w:r w:rsidRPr="00FC5004">
        <w:rPr>
          <w:lang w:val="en-US"/>
        </w:rPr>
        <w:t xml:space="preserve"> yields an EFI ratio of about 12, which may be useful when assessing the adequacy of continuing inspection intervals for metallic fittings and attachments. These figures are illustrative of the method rather than certified results.</w:t>
      </w:r>
    </w:p>
    <w:p w14:paraId="24F1CD1E" w14:textId="77777777" w:rsidR="009A78D5" w:rsidRPr="00FC5004" w:rsidRDefault="00000000">
      <w:pPr>
        <w:pStyle w:val="BodyText"/>
        <w:rPr>
          <w:lang w:val="en-US"/>
        </w:rPr>
      </w:pPr>
      <w:r w:rsidRPr="00FC5004">
        <w:rPr>
          <w:lang w:val="en-US"/>
        </w:rPr>
        <w:t xml:space="preserve">Life extension is conditional on the assumption that future operations follow the same load pattern as those already observed. </w:t>
      </w:r>
      <m:oMath>
        <m:r>
          <w:rPr>
            <w:rFonts w:ascii="Cambria Math" w:hAnsi="Cambria Math"/>
          </w:rPr>
          <m:t>R</m:t>
        </m:r>
      </m:oMath>
      <w:r w:rsidRPr="00FC5004">
        <w:rPr>
          <w:lang w:val="en-US"/>
        </w:rPr>
        <w:t xml:space="preserve"> and </w:t>
      </w:r>
      <m:oMath>
        <m:sSub>
          <m:sSubPr>
            <m:ctrlPr>
              <w:rPr>
                <w:rFonts w:ascii="Cambria Math" w:hAnsi="Cambria Math"/>
              </w:rPr>
            </m:ctrlPr>
          </m:sSubPr>
          <m:e>
            <m:r>
              <w:rPr>
                <w:rFonts w:ascii="Cambria Math" w:hAnsi="Cambria Math"/>
              </w:rPr>
              <m:t>t</m:t>
            </m:r>
          </m:e>
          <m:sub>
            <m:r>
              <w:rPr>
                <w:rFonts w:ascii="Cambria Math" w:hAnsi="Cambria Math"/>
              </w:rPr>
              <m:t>extension</m:t>
            </m:r>
          </m:sub>
        </m:sSub>
      </m:oMath>
      <w:r w:rsidRPr="00FC5004">
        <w:rPr>
          <w:lang w:val="en-US"/>
        </w:rPr>
        <w:t xml:space="preserve"> are therefore recalculated at each Airworthiness Review Certificate (ARC) renewal based on accumulated data. </w:t>
      </w:r>
      <m:oMath>
        <m:r>
          <w:rPr>
            <w:rFonts w:ascii="Cambria Math" w:hAnsi="Cambria Math"/>
          </w:rPr>
          <m:t>R</m:t>
        </m:r>
      </m:oMath>
      <w:r w:rsidRPr="00FC5004">
        <w:rPr>
          <w:lang w:val="en-US"/>
        </w:rPr>
        <w:t xml:space="preserve"> is highly sensitive to occasional high-load maneuvers: as an order of magnitude, a single 4g maneuver every two flight hours can reduce </w:t>
      </w:r>
      <m:oMath>
        <m:r>
          <w:rPr>
            <w:rFonts w:ascii="Cambria Math" w:hAnsi="Cambria Math"/>
          </w:rPr>
          <m:t>R</m:t>
        </m:r>
      </m:oMath>
      <w:r w:rsidRPr="00FC5004">
        <w:rPr>
          <w:lang w:val="en-US"/>
        </w:rPr>
        <w:t xml:space="preserve"> by more than an order of magnitude relative to gentle cross-country flying.</w:t>
      </w:r>
    </w:p>
    <w:p w14:paraId="6B56B1E4" w14:textId="7DF8D6F2" w:rsidR="00FC5004" w:rsidRPr="0072162C" w:rsidRDefault="00FC5004">
      <w:pPr>
        <w:widowControl/>
        <w:spacing w:after="0"/>
        <w:rPr>
          <w:lang w:val="en-US"/>
        </w:rPr>
      </w:pPr>
      <w:r w:rsidRPr="0072162C">
        <w:rPr>
          <w:lang w:val="en-US"/>
        </w:rPr>
        <w:br w:type="page"/>
      </w:r>
    </w:p>
    <w:p w14:paraId="4E5B0F61" w14:textId="77777777" w:rsidR="009A78D5" w:rsidRPr="0072162C" w:rsidRDefault="009A78D5">
      <w:pPr>
        <w:rPr>
          <w:lang w:val="en-US"/>
        </w:rPr>
      </w:pPr>
    </w:p>
    <w:p w14:paraId="77F3684B" w14:textId="77777777" w:rsidR="009A78D5" w:rsidRPr="00FC5004" w:rsidRDefault="00000000">
      <w:pPr>
        <w:pStyle w:val="Heading1"/>
        <w:rPr>
          <w:lang w:val="en-US"/>
        </w:rPr>
      </w:pPr>
      <w:bookmarkStart w:id="15" w:name="_Toc234159169"/>
      <w:r w:rsidRPr="00FC5004">
        <w:rPr>
          <w:lang w:val="en-US"/>
        </w:rPr>
        <w:t>5. Applicability and Limitations</w:t>
      </w:r>
      <w:bookmarkEnd w:id="15"/>
    </w:p>
    <w:p w14:paraId="4FF4F7D0" w14:textId="77777777" w:rsidR="009A78D5" w:rsidRPr="00FC5004" w:rsidRDefault="00000000">
      <w:pPr>
        <w:rPr>
          <w:lang w:val="en-US"/>
        </w:rPr>
      </w:pPr>
      <w:r w:rsidRPr="00FC5004">
        <w:rPr>
          <w:lang w:val="en-US"/>
        </w:rPr>
        <w:t>The method applies to composite gliders operated within their certified Utility-category flight envelope.</w:t>
      </w:r>
    </w:p>
    <w:p w14:paraId="03D3B611" w14:textId="77777777" w:rsidR="009A78D5" w:rsidRPr="00FC5004" w:rsidRDefault="00000000">
      <w:pPr>
        <w:rPr>
          <w:lang w:val="en-US"/>
        </w:rPr>
      </w:pPr>
      <w:r w:rsidRPr="00FC5004">
        <w:rPr>
          <w:lang w:val="en-US"/>
        </w:rPr>
        <w:t>Aerobatic-category operation and operation outside Utility-category limitations are not credited under the initial SLM scope.</w:t>
      </w:r>
    </w:p>
    <w:p w14:paraId="6BFC52EF" w14:textId="77777777" w:rsidR="009A78D5" w:rsidRPr="00FC5004" w:rsidRDefault="00000000">
      <w:pPr>
        <w:rPr>
          <w:lang w:val="en-US"/>
        </w:rPr>
      </w:pPr>
      <w:r w:rsidRPr="00FC5004">
        <w:rPr>
          <w:lang w:val="en-US"/>
        </w:rPr>
        <w:t>SLM compares measured operational severity with the accepted certification reference exposure using a common EFI calculation.</w:t>
      </w:r>
    </w:p>
    <w:p w14:paraId="4A0693D5" w14:textId="77777777" w:rsidR="009A78D5" w:rsidRPr="00FC5004" w:rsidRDefault="00000000">
      <w:pPr>
        <w:rPr>
          <w:lang w:val="en-US"/>
        </w:rPr>
      </w:pPr>
      <w:r w:rsidRPr="00FC5004">
        <w:rPr>
          <w:lang w:val="en-US"/>
        </w:rPr>
        <w:t xml:space="preserve">The Basquin parameter </w:t>
      </w:r>
      <m:oMath>
        <m:r>
          <w:rPr>
            <w:rFonts w:ascii="Cambria Math" w:hAnsi="Cambria Math"/>
          </w:rPr>
          <m:t>b</m:t>
        </m:r>
        <m:r>
          <w:rPr>
            <w:rFonts w:ascii="Cambria Math" w:hAnsi="Cambria Math"/>
            <w:lang w:val="en-US"/>
          </w:rPr>
          <m:t>=-0.16</m:t>
        </m:r>
      </m:oMath>
      <w:r w:rsidRPr="00FC5004">
        <w:rPr>
          <w:lang w:val="en-US"/>
        </w:rPr>
        <w:t xml:space="preserve"> is used as a conservative severity-weighting parameter applied consistently to the reference and measured spectra.</w:t>
      </w:r>
    </w:p>
    <w:p w14:paraId="796239B4" w14:textId="77777777" w:rsidR="009A78D5" w:rsidRPr="00FC5004" w:rsidRDefault="00000000">
      <w:pPr>
        <w:rPr>
          <w:lang w:val="en-US"/>
        </w:rPr>
      </w:pPr>
      <w:r w:rsidRPr="00FC5004">
        <w:rPr>
          <w:lang w:val="en-US"/>
        </w:rPr>
        <w:t>Continued operation remains subject to the Instructions for Continued Airworthiness (ICA) content defined in the approved AFMS-AMMS, including recorder calibration, data processing, inspections and other continued-airworthiness items defined by the approved process.</w:t>
      </w:r>
    </w:p>
    <w:p w14:paraId="484C9ABD" w14:textId="2C5EED62" w:rsidR="00FC5004" w:rsidRPr="0072162C" w:rsidRDefault="00FC5004">
      <w:pPr>
        <w:widowControl/>
        <w:spacing w:after="0"/>
        <w:rPr>
          <w:lang w:val="en-US"/>
        </w:rPr>
      </w:pPr>
      <w:r w:rsidRPr="0072162C">
        <w:rPr>
          <w:lang w:val="en-US"/>
        </w:rPr>
        <w:br w:type="page"/>
      </w:r>
    </w:p>
    <w:p w14:paraId="50C5A1C4" w14:textId="77777777" w:rsidR="009A78D5" w:rsidRPr="0072162C" w:rsidRDefault="009A78D5">
      <w:pPr>
        <w:rPr>
          <w:lang w:val="en-US"/>
        </w:rPr>
      </w:pPr>
    </w:p>
    <w:p w14:paraId="3DD91150" w14:textId="77777777" w:rsidR="009A78D5" w:rsidRPr="00FC5004" w:rsidRDefault="00000000">
      <w:pPr>
        <w:pStyle w:val="Heading1"/>
        <w:rPr>
          <w:lang w:val="en-US"/>
        </w:rPr>
      </w:pPr>
      <w:bookmarkStart w:id="16" w:name="_Toc234159170"/>
      <w:r w:rsidRPr="00FC5004">
        <w:rPr>
          <w:lang w:val="en-US"/>
        </w:rPr>
        <w:t>6. Concept of Operation associated with methodology</w:t>
      </w:r>
      <w:bookmarkEnd w:id="16"/>
    </w:p>
    <w:p w14:paraId="4B79FCEF" w14:textId="77777777" w:rsidR="009A78D5" w:rsidRPr="00FC5004" w:rsidRDefault="00000000">
      <w:pPr>
        <w:rPr>
          <w:lang w:val="en-US"/>
        </w:rPr>
      </w:pPr>
      <w:r w:rsidRPr="00FC5004">
        <w:rPr>
          <w:lang w:val="en-US"/>
        </w:rPr>
        <w:t xml:space="preserve">This section provides the methodology-level Concept of Operation (CONOPS). Practical installation, calibration, data acquisition, data validation, processing, maintenance, inspection, reporting, and airworthiness decision rules are controlled by the STC certification package, including the Certification </w:t>
      </w:r>
      <w:proofErr w:type="spellStart"/>
      <w:r w:rsidRPr="00FC5004">
        <w:rPr>
          <w:lang w:val="en-US"/>
        </w:rPr>
        <w:t>Programme</w:t>
      </w:r>
      <w:proofErr w:type="spellEnd"/>
      <w:r w:rsidRPr="00FC5004">
        <w:rPr>
          <w:lang w:val="en-US"/>
        </w:rPr>
        <w:t xml:space="preserve"> and the AFMS-AMMS.</w:t>
      </w:r>
    </w:p>
    <w:p w14:paraId="21E9329F" w14:textId="77777777" w:rsidR="009A78D5" w:rsidRPr="00FC5004" w:rsidRDefault="00000000">
      <w:pPr>
        <w:pStyle w:val="BodyText"/>
        <w:rPr>
          <w:lang w:val="en-US"/>
        </w:rPr>
      </w:pPr>
      <w:r w:rsidRPr="00FC5004">
        <w:rPr>
          <w:b/>
          <w:bCs/>
          <w:lang w:val="en-US"/>
        </w:rPr>
        <w:t>Phase 1 — Instrumentation and Data Collection</w:t>
      </w:r>
      <w:r w:rsidRPr="00FC5004">
        <w:rPr>
          <w:lang w:val="en-US"/>
        </w:rPr>
        <w:t xml:space="preserve"> </w:t>
      </w:r>
      <w:r w:rsidRPr="00FC5004">
        <w:rPr>
          <w:i/>
          <w:iCs/>
          <w:lang w:val="en-US"/>
        </w:rPr>
        <w:t>(below the certified life limit)</w:t>
      </w:r>
      <w:r w:rsidRPr="00FC5004">
        <w:rPr>
          <w:lang w:val="en-US"/>
        </w:rPr>
        <w:t xml:space="preserve"> The SLM recorder is installed in accordance with the approved installation basis. Installation calibration and annual 6-face calibration are recorded in the aircraft logbook. Flight data are uploaded to the controlled SLM repository and processed using the approved toolset.</w:t>
      </w:r>
    </w:p>
    <w:p w14:paraId="0A47B06B" w14:textId="77777777" w:rsidR="009A78D5" w:rsidRPr="00FC5004" w:rsidRDefault="00000000">
      <w:pPr>
        <w:pStyle w:val="BodyText"/>
        <w:rPr>
          <w:lang w:val="en-US"/>
        </w:rPr>
      </w:pPr>
      <w:r w:rsidRPr="00FC5004">
        <w:rPr>
          <w:b/>
          <w:bCs/>
          <w:lang w:val="en-US"/>
        </w:rPr>
        <w:t>Phase 2 — EFI Evaluation at the Certified Life Limit</w:t>
      </w:r>
      <w:r w:rsidRPr="00FC5004">
        <w:rPr>
          <w:lang w:val="en-US"/>
        </w:rPr>
        <w:t xml:space="preserve"> When the aircraft reaches the certified life limit, a structural inspection is performed in accordance with the approved AFMS-AMMS. Continued operation may be authorized when the inspection result is acceptable and the approved EFI assessment shows:</w:t>
      </w:r>
    </w:p>
    <w:p w14:paraId="7B47A440" w14:textId="77777777" w:rsidR="009A78D5" w:rsidRDefault="00000000">
      <w:pPr>
        <w:pStyle w:val="BodyText"/>
        <w:jc w:val="center"/>
      </w:pPr>
      <m:oMathPara>
        <m:oMathParaPr>
          <m:jc m:val="center"/>
        </m:oMathParaP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total</m:t>
              </m:r>
            </m:sub>
          </m:sSub>
          <m:r>
            <w:rPr>
              <w:rFonts w:ascii="Cambria Math" w:hAnsi="Cambria Math"/>
            </w:rPr>
            <m:t>&lt;</m:t>
          </m:r>
          <m:f>
            <m:fPr>
              <m:ctrlPr>
                <w:rPr>
                  <w:rFonts w:ascii="Cambria Math" w:hAnsi="Cambria Math"/>
                </w:rPr>
              </m:ctrlPr>
            </m:fPr>
            <m:num>
              <m:r>
                <w:rPr>
                  <w:rFonts w:ascii="Cambria Math" w:hAnsi="Cambria Math"/>
                </w:rPr>
                <m:t>1</m:t>
              </m:r>
            </m:num>
            <m:den>
              <m:r>
                <w:rPr>
                  <w:rFonts w:ascii="Cambria Math" w:hAnsi="Cambria Math"/>
                </w:rPr>
                <m:t>3</m:t>
              </m:r>
            </m:den>
          </m:f>
        </m:oMath>
      </m:oMathPara>
    </w:p>
    <w:p w14:paraId="067531FA" w14:textId="77777777" w:rsidR="009A78D5" w:rsidRPr="00FC5004" w:rsidRDefault="00000000">
      <w:pPr>
        <w:rPr>
          <w:lang w:val="en-US"/>
        </w:rPr>
      </w:pPr>
      <w:r w:rsidRPr="00FC5004">
        <w:rPr>
          <w:b/>
          <w:bCs/>
          <w:lang w:val="en-US"/>
        </w:rPr>
        <w:t>Phase 3 — Operation Beyond the Certified Life Limit</w:t>
      </w:r>
      <w:r w:rsidRPr="00FC5004">
        <w:rPr>
          <w:lang w:val="en-US"/>
        </w:rPr>
        <w:t xml:space="preserve"> Operation beyond the certified life limit continues with SLM monitoring and the approved continued-airworthiness controls. A Go/No-Go decision is made at each annual visit, ARC renewal, or other approved review point using the validated SLM EFI status report. The Go criterion includes both the current cumulative EFI and the projected EFI rate, so that the </w:t>
      </w:r>
      <m:oMath>
        <m:r>
          <w:rPr>
            <w:rFonts w:ascii="Cambria Math" w:hAnsi="Cambria Math"/>
          </w:rPr>
          <m:t>EFI</m:t>
        </m:r>
        <m:r>
          <w:rPr>
            <w:rFonts w:ascii="Cambria Math" w:hAnsi="Cambria Math"/>
            <w:lang w:val="en-US"/>
          </w:rPr>
          <m:t>=</m:t>
        </m:r>
        <m:f>
          <m:fPr>
            <m:type m:val="lin"/>
            <m:ctrlPr>
              <w:rPr>
                <w:rFonts w:ascii="Cambria Math" w:hAnsi="Cambria Math"/>
              </w:rPr>
            </m:ctrlPr>
          </m:fPr>
          <m:num>
            <m:r>
              <w:rPr>
                <w:rFonts w:ascii="Cambria Math" w:hAnsi="Cambria Math"/>
                <w:lang w:val="en-US"/>
              </w:rPr>
              <m:t>1</m:t>
            </m:r>
          </m:num>
          <m:den>
            <m:r>
              <w:rPr>
                <w:rFonts w:ascii="Cambria Math" w:hAnsi="Cambria Math"/>
                <w:lang w:val="en-US"/>
              </w:rPr>
              <m:t>3</m:t>
            </m:r>
          </m:den>
        </m:f>
      </m:oMath>
      <w:r w:rsidRPr="00FC5004">
        <w:rPr>
          <w:lang w:val="en-US"/>
        </w:rPr>
        <w:t xml:space="preserve"> limit is not reached before the next scheduled inspection or review. Recurring structural inspections continue at the interval defined in the approved AFMS-AMMS.</w:t>
      </w:r>
    </w:p>
    <w:p w14:paraId="590AE7B6" w14:textId="76CEE47F" w:rsidR="00FC5004" w:rsidRPr="0072162C" w:rsidRDefault="00FC5004">
      <w:pPr>
        <w:widowControl/>
        <w:spacing w:after="0"/>
        <w:rPr>
          <w:lang w:val="en-US"/>
        </w:rPr>
      </w:pPr>
      <w:r w:rsidRPr="0072162C">
        <w:rPr>
          <w:lang w:val="en-US"/>
        </w:rPr>
        <w:br w:type="page"/>
      </w:r>
    </w:p>
    <w:p w14:paraId="7A20C7BB" w14:textId="77777777" w:rsidR="009A78D5" w:rsidRPr="0072162C" w:rsidRDefault="009A78D5">
      <w:pPr>
        <w:rPr>
          <w:lang w:val="en-US"/>
        </w:rPr>
      </w:pPr>
    </w:p>
    <w:p w14:paraId="12680B2F" w14:textId="77777777" w:rsidR="009A78D5" w:rsidRPr="00FC5004" w:rsidRDefault="00000000">
      <w:pPr>
        <w:pStyle w:val="Heading1"/>
        <w:rPr>
          <w:lang w:val="en-US"/>
        </w:rPr>
      </w:pPr>
      <w:bookmarkStart w:id="17" w:name="_Toc234159171"/>
      <w:r w:rsidRPr="00FC5004">
        <w:rPr>
          <w:lang w:val="en-US"/>
        </w:rPr>
        <w:t>7. Approval and Deployment Pathway</w:t>
      </w:r>
      <w:bookmarkEnd w:id="17"/>
    </w:p>
    <w:p w14:paraId="3C81CA4A" w14:textId="77777777" w:rsidR="009A78D5" w:rsidRPr="00FC5004" w:rsidRDefault="00000000">
      <w:pPr>
        <w:rPr>
          <w:lang w:val="en-US"/>
        </w:rPr>
      </w:pPr>
      <w:r w:rsidRPr="00FC5004">
        <w:rPr>
          <w:lang w:val="en-US"/>
        </w:rPr>
        <w:t xml:space="preserve">This section gives only the methodology-level approval context. The detailed certification artifacts, document list, compliance responsibilities, EASA involvement, and approval schedule are controlled by the STC Certification </w:t>
      </w:r>
      <w:proofErr w:type="spellStart"/>
      <w:r w:rsidRPr="00FC5004">
        <w:rPr>
          <w:lang w:val="en-US"/>
        </w:rPr>
        <w:t>Programme</w:t>
      </w:r>
      <w:proofErr w:type="spellEnd"/>
      <w:r w:rsidRPr="00FC5004">
        <w:rPr>
          <w:lang w:val="en-US"/>
        </w:rPr>
        <w:t xml:space="preserve"> and associated Master Document List.</w:t>
      </w:r>
    </w:p>
    <w:p w14:paraId="5A3A45E8" w14:textId="77777777" w:rsidR="009A78D5" w:rsidRPr="00FC5004" w:rsidRDefault="00000000">
      <w:pPr>
        <w:pStyle w:val="BodyText"/>
        <w:rPr>
          <w:lang w:val="en-US"/>
        </w:rPr>
      </w:pPr>
      <w:r w:rsidRPr="00FC5004">
        <w:rPr>
          <w:lang w:val="en-US"/>
        </w:rPr>
        <w:t xml:space="preserve">SLM deployment should be supported by an approved certification pathway, such as an EASA Supplemental Type Certificate (STC) or another approval route accepted by the competent authority. The Certification </w:t>
      </w:r>
      <w:proofErr w:type="spellStart"/>
      <w:r w:rsidRPr="00FC5004">
        <w:rPr>
          <w:lang w:val="en-US"/>
        </w:rPr>
        <w:t>Programme</w:t>
      </w:r>
      <w:proofErr w:type="spellEnd"/>
      <w:r w:rsidRPr="00FC5004">
        <w:rPr>
          <w:lang w:val="en-US"/>
        </w:rPr>
        <w:t xml:space="preserve"> defines the compliance approach for </w:t>
      </w:r>
      <w:proofErr w:type="gramStart"/>
      <w:r w:rsidRPr="00FC5004">
        <w:rPr>
          <w:lang w:val="en-US"/>
        </w:rPr>
        <w:t>the STC</w:t>
      </w:r>
      <w:proofErr w:type="gramEnd"/>
      <w:r w:rsidRPr="00FC5004">
        <w:rPr>
          <w:lang w:val="en-US"/>
        </w:rPr>
        <w:t>, including the applicable aircraft, the approved operating domain, the proposed means of compliance, the required certification artifacts, and the EASA involvement for review or approval.</w:t>
      </w:r>
    </w:p>
    <w:p w14:paraId="0898CAFF" w14:textId="77777777" w:rsidR="009A78D5" w:rsidRPr="00FC5004" w:rsidRDefault="00000000">
      <w:pPr>
        <w:pStyle w:val="BodyText"/>
        <w:rPr>
          <w:lang w:val="en-US"/>
        </w:rPr>
      </w:pPr>
      <w:r w:rsidRPr="00FC5004">
        <w:rPr>
          <w:lang w:val="en-US"/>
        </w:rPr>
        <w:t>The certification package should include, as applicable:</w:t>
      </w:r>
    </w:p>
    <w:p w14:paraId="68B059D2" w14:textId="77777777" w:rsidR="009A78D5" w:rsidRPr="00FC5004" w:rsidRDefault="00000000">
      <w:pPr>
        <w:rPr>
          <w:lang w:val="en-US"/>
        </w:rPr>
      </w:pPr>
      <w:r w:rsidRPr="00FC5004">
        <w:rPr>
          <w:lang w:val="en-US"/>
        </w:rPr>
        <w:t xml:space="preserve">Certification </w:t>
      </w:r>
      <w:proofErr w:type="spellStart"/>
      <w:r w:rsidRPr="00FC5004">
        <w:rPr>
          <w:lang w:val="en-US"/>
        </w:rPr>
        <w:t>Programme</w:t>
      </w:r>
      <w:proofErr w:type="spellEnd"/>
      <w:r w:rsidRPr="00FC5004">
        <w:rPr>
          <w:lang w:val="en-US"/>
        </w:rPr>
        <w:t>;</w:t>
      </w:r>
    </w:p>
    <w:p w14:paraId="5072CE8A" w14:textId="77777777" w:rsidR="009A78D5" w:rsidRPr="00FC5004" w:rsidRDefault="00000000">
      <w:pPr>
        <w:rPr>
          <w:lang w:val="en-US"/>
        </w:rPr>
      </w:pPr>
      <w:r w:rsidRPr="00FC5004">
        <w:rPr>
          <w:lang w:val="en-US"/>
        </w:rPr>
        <w:t>Certification Review Item (CRI) or equivalent agreement on the proposed means of compliance;</w:t>
      </w:r>
    </w:p>
    <w:p w14:paraId="5F6A6AA2" w14:textId="77777777" w:rsidR="009A78D5" w:rsidRPr="00FC5004" w:rsidRDefault="00000000">
      <w:pPr>
        <w:rPr>
          <w:lang w:val="en-US"/>
        </w:rPr>
      </w:pPr>
      <w:r w:rsidRPr="00FC5004">
        <w:rPr>
          <w:lang w:val="en-US"/>
        </w:rPr>
        <w:t>SLM Methodology Report (this document);</w:t>
      </w:r>
    </w:p>
    <w:p w14:paraId="1089B547" w14:textId="77777777" w:rsidR="009A78D5" w:rsidRPr="00FC5004" w:rsidRDefault="00000000">
      <w:pPr>
        <w:rPr>
          <w:lang w:val="en-US"/>
        </w:rPr>
      </w:pPr>
      <w:r w:rsidRPr="00FC5004">
        <w:rPr>
          <w:lang w:val="en-US"/>
        </w:rPr>
        <w:t>Aircraft Flight Manual Supplement / Aircraft Maintenance Manual Supplement (AFMS-AMMS), providing the Instructions for Continued Airworthiness (ICA) content and the recorder installation, operating, and maintenance procedures;</w:t>
      </w:r>
    </w:p>
    <w:p w14:paraId="0DFC11E7" w14:textId="77777777" w:rsidR="009A78D5" w:rsidRPr="00FC5004" w:rsidRDefault="00000000">
      <w:pPr>
        <w:rPr>
          <w:lang w:val="en-US"/>
        </w:rPr>
      </w:pPr>
      <w:r w:rsidRPr="00FC5004">
        <w:rPr>
          <w:lang w:val="en-US"/>
        </w:rPr>
        <w:t xml:space="preserve">validation reports, Master Document List, Compliance Check List, and Master Compliance Report, as defined in the Certification </w:t>
      </w:r>
      <w:proofErr w:type="spellStart"/>
      <w:r w:rsidRPr="00FC5004">
        <w:rPr>
          <w:lang w:val="en-US"/>
        </w:rPr>
        <w:t>Programme</w:t>
      </w:r>
      <w:proofErr w:type="spellEnd"/>
      <w:r w:rsidRPr="00FC5004">
        <w:rPr>
          <w:lang w:val="en-US"/>
        </w:rPr>
        <w:t>.</w:t>
      </w:r>
    </w:p>
    <w:p w14:paraId="1A478BBC" w14:textId="77777777" w:rsidR="009A78D5" w:rsidRPr="00FC5004" w:rsidRDefault="00000000">
      <w:pPr>
        <w:rPr>
          <w:lang w:val="en-US"/>
        </w:rPr>
      </w:pPr>
      <w:r w:rsidRPr="00FC5004">
        <w:rPr>
          <w:lang w:val="en-US"/>
        </w:rPr>
        <w:t xml:space="preserve">The Certification </w:t>
      </w:r>
      <w:proofErr w:type="spellStart"/>
      <w:r w:rsidRPr="00FC5004">
        <w:rPr>
          <w:lang w:val="en-US"/>
        </w:rPr>
        <w:t>Programme</w:t>
      </w:r>
      <w:proofErr w:type="spellEnd"/>
      <w:r w:rsidRPr="00FC5004">
        <w:rPr>
          <w:lang w:val="en-US"/>
        </w:rPr>
        <w:t xml:space="preserve"> shall remain the controlling document for the detailed approval artifacts. This methodology report defines the EFI calculation principles, assumptions, and limitations; the AFMS-AMMS defines the operational procedures, inspections, calibration, data handling, abnormal-case treatment, and release-to-service conditions.</w:t>
      </w:r>
    </w:p>
    <w:p w14:paraId="45C86358" w14:textId="262088A2" w:rsidR="00FC5004" w:rsidRPr="0072162C" w:rsidRDefault="00FC5004">
      <w:pPr>
        <w:widowControl/>
        <w:spacing w:after="0"/>
        <w:rPr>
          <w:lang w:val="en-US"/>
        </w:rPr>
      </w:pPr>
      <w:r w:rsidRPr="0072162C">
        <w:rPr>
          <w:lang w:val="en-US"/>
        </w:rPr>
        <w:br w:type="page"/>
      </w:r>
    </w:p>
    <w:p w14:paraId="49266327" w14:textId="77777777" w:rsidR="009A78D5" w:rsidRPr="0072162C" w:rsidRDefault="009A78D5">
      <w:pPr>
        <w:rPr>
          <w:lang w:val="en-US"/>
        </w:rPr>
      </w:pPr>
    </w:p>
    <w:p w14:paraId="3397FBB7" w14:textId="77777777" w:rsidR="009A78D5" w:rsidRPr="00FC5004" w:rsidRDefault="00000000">
      <w:pPr>
        <w:pStyle w:val="Heading1"/>
        <w:rPr>
          <w:lang w:val="en-US"/>
        </w:rPr>
      </w:pPr>
      <w:bookmarkStart w:id="18" w:name="_Toc234159172"/>
      <w:r w:rsidRPr="00FC5004">
        <w:rPr>
          <w:lang w:val="en-US"/>
        </w:rPr>
        <w:t xml:space="preserve">8. Appendix A — </w:t>
      </w:r>
      <w:proofErr w:type="spellStart"/>
      <w:r w:rsidRPr="00FC5004">
        <w:rPr>
          <w:lang w:val="en-US"/>
        </w:rPr>
        <w:t>Kossira</w:t>
      </w:r>
      <w:proofErr w:type="spellEnd"/>
      <w:r w:rsidRPr="00FC5004">
        <w:rPr>
          <w:lang w:val="en-US"/>
        </w:rPr>
        <w:t xml:space="preserve"> &amp; Reinke Processing Rules for Software Implementation</w:t>
      </w:r>
      <w:bookmarkEnd w:id="18"/>
    </w:p>
    <w:p w14:paraId="68A05FAA" w14:textId="77777777" w:rsidR="009A78D5" w:rsidRPr="00FC5004" w:rsidRDefault="00000000">
      <w:pPr>
        <w:rPr>
          <w:lang w:val="en-US"/>
        </w:rPr>
      </w:pPr>
      <w:r w:rsidRPr="00FC5004">
        <w:rPr>
          <w:lang w:val="en-US"/>
        </w:rPr>
        <w:t xml:space="preserve">This appendix defines the deterministic software rules used to generate a 32-class occurrence spectrum from valid aerodynamic load-factor data using the </w:t>
      </w:r>
      <w:proofErr w:type="spellStart"/>
      <w:r w:rsidRPr="00FC5004">
        <w:rPr>
          <w:lang w:val="en-US"/>
        </w:rPr>
        <w:t>Kossira</w:t>
      </w:r>
      <w:proofErr w:type="spellEnd"/>
      <w:r w:rsidRPr="00FC5004">
        <w:rPr>
          <w:lang w:val="en-US"/>
        </w:rPr>
        <w:t xml:space="preserve"> &amp; Reinke method.</w:t>
      </w:r>
    </w:p>
    <w:p w14:paraId="6B82E1D5" w14:textId="77777777" w:rsidR="009A78D5" w:rsidRPr="00FC5004" w:rsidRDefault="00000000">
      <w:pPr>
        <w:pStyle w:val="Heading2"/>
        <w:rPr>
          <w:lang w:val="en-US"/>
        </w:rPr>
      </w:pPr>
      <w:bookmarkStart w:id="19" w:name="_Toc234159173"/>
      <w:bookmarkStart w:id="20" w:name="X0112d35c5ed4ef1db71d342222baad03e6fee04"/>
      <w:r w:rsidRPr="00FC5004">
        <w:rPr>
          <w:lang w:val="en-US"/>
        </w:rPr>
        <w:t>A.1 Constants, class convention, and notation</w:t>
      </w:r>
      <w:bookmarkEnd w:id="19"/>
    </w:p>
    <w:p w14:paraId="171EA9DC" w14:textId="77777777" w:rsidR="009A78D5" w:rsidRPr="00FC5004" w:rsidRDefault="00000000">
      <w:pPr>
        <w:rPr>
          <w:lang w:val="en-US"/>
        </w:rPr>
      </w:pPr>
      <w:r w:rsidRPr="00FC5004">
        <w:rPr>
          <w:lang w:val="en-US"/>
        </w:rPr>
        <w:t xml:space="preserve">The </w:t>
      </w:r>
      <w:proofErr w:type="spellStart"/>
      <w:r w:rsidRPr="00FC5004">
        <w:rPr>
          <w:lang w:val="en-US"/>
        </w:rPr>
        <w:t>Kossira</w:t>
      </w:r>
      <w:proofErr w:type="spellEnd"/>
      <w:r w:rsidRPr="00FC5004">
        <w:rPr>
          <w:lang w:val="en-US"/>
        </w:rPr>
        <w:t xml:space="preserve"> &amp; Reinke processing chain uses 1024 fine classes and 32 coarse classes:</w:t>
      </w:r>
    </w:p>
    <w:p w14:paraId="0E670B9B" w14:textId="77777777" w:rsidR="009A78D5"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fine</m:t>
              </m:r>
            </m:sub>
          </m:sSub>
          <m:r>
            <w:rPr>
              <w:rFonts w:ascii="Cambria Math" w:hAnsi="Cambria Math"/>
            </w:rPr>
            <m:t>=1024</m:t>
          </m:r>
        </m:oMath>
      </m:oMathPara>
    </w:p>
    <w:p w14:paraId="2234F301" w14:textId="77777777" w:rsidR="009A78D5" w:rsidRDefault="00000000">
      <m:oMathPara>
        <m:oMathParaPr>
          <m:jc m:val="left"/>
        </m:oMathParaPr>
        <m:oMath>
          <m:sSub>
            <m:sSubPr>
              <m:ctrlPr>
                <w:rPr>
                  <w:rFonts w:ascii="Cambria Math" w:hAnsi="Cambria Math"/>
                </w:rPr>
              </m:ctrlPr>
            </m:sSubPr>
            <m:e>
              <m:r>
                <w:rPr>
                  <w:rFonts w:ascii="Cambria Math" w:hAnsi="Cambria Math"/>
                </w:rPr>
                <m:t>N</m:t>
              </m:r>
            </m:e>
            <m:sub>
              <m:r>
                <w:rPr>
                  <w:rFonts w:ascii="Cambria Math" w:hAnsi="Cambria Math"/>
                </w:rPr>
                <m:t>coarse</m:t>
              </m:r>
            </m:sub>
          </m:sSub>
          <m:r>
            <w:rPr>
              <w:rFonts w:ascii="Cambria Math" w:hAnsi="Cambria Math"/>
            </w:rPr>
            <m:t>=32</m:t>
          </m:r>
        </m:oMath>
      </m:oMathPara>
    </w:p>
    <w:p w14:paraId="645B41F5" w14:textId="77777777" w:rsidR="009A78D5" w:rsidRPr="00FC5004" w:rsidRDefault="00000000">
      <w:pPr>
        <w:rPr>
          <w:lang w:val="en-US"/>
        </w:rPr>
      </w:pPr>
      <w:r w:rsidRPr="00FC5004">
        <w:rPr>
          <w:lang w:val="en-US"/>
        </w:rPr>
        <w:t>For the Utility reference reconstruction, the load-factor range is taken from the ABB.164 axis:</w:t>
      </w:r>
    </w:p>
    <w:p w14:paraId="1BFE309E" w14:textId="77777777" w:rsidR="009A78D5" w:rsidRDefault="00000000">
      <w:pPr>
        <w:pStyle w:val="BodyText"/>
        <w:jc w:val="center"/>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min</m:t>
              </m:r>
            </m:sub>
          </m:sSub>
          <m:r>
            <w:rPr>
              <w:rFonts w:ascii="Cambria Math" w:hAnsi="Cambria Math"/>
            </w:rPr>
            <m:t>=-4g</m:t>
          </m:r>
        </m:oMath>
      </m:oMathPara>
    </w:p>
    <w:p w14:paraId="019BE45C" w14:textId="77777777" w:rsidR="009A78D5" w:rsidRDefault="00000000">
      <m:oMathPara>
        <m:oMathParaPr>
          <m:jc m:val="left"/>
        </m:oMathParaP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max</m:t>
              </m:r>
            </m:sub>
          </m:sSub>
          <m:r>
            <w:rPr>
              <w:rFonts w:ascii="Cambria Math" w:hAnsi="Cambria Math"/>
            </w:rPr>
            <m:t>=+7g</m:t>
          </m:r>
        </m:oMath>
      </m:oMathPara>
    </w:p>
    <w:p w14:paraId="5494516C" w14:textId="77777777" w:rsidR="009A78D5" w:rsidRDefault="00000000">
      <w:r>
        <w:t xml:space="preserve">The </w:t>
      </w:r>
      <w:proofErr w:type="spellStart"/>
      <w:r>
        <w:t>resulting</w:t>
      </w:r>
      <w:proofErr w:type="spellEnd"/>
      <w:r>
        <w:t xml:space="preserve"> range </w:t>
      </w:r>
      <w:proofErr w:type="spellStart"/>
      <w:proofErr w:type="gramStart"/>
      <w:r>
        <w:t>is</w:t>
      </w:r>
      <w:proofErr w:type="spellEnd"/>
      <w:r>
        <w:t>:</w:t>
      </w:r>
      <w:proofErr w:type="gramEnd"/>
    </w:p>
    <w:p w14:paraId="59047852" w14:textId="77777777" w:rsidR="009A78D5" w:rsidRDefault="00000000">
      <w:pPr>
        <w:pStyle w:val="BodyText"/>
        <w:jc w:val="center"/>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range</m:t>
              </m:r>
            </m:sub>
          </m:sSub>
          <m:r>
            <w:rPr>
              <w:rFonts w:ascii="Cambria Math" w:hAnsi="Cambria Math"/>
            </w:rPr>
            <m:t>=11g</m:t>
          </m:r>
        </m:oMath>
      </m:oMathPara>
    </w:p>
    <w:p w14:paraId="1B88D029" w14:textId="77777777" w:rsidR="009A78D5" w:rsidRDefault="00000000">
      <w:r w:rsidRPr="00FC5004">
        <w:rPr>
          <w:lang w:val="en-US"/>
        </w:rPr>
        <w:t xml:space="preserve">This is consistent with a 10-bit acquisition or digitization hypothesis: the 11 g range is divided into 1024 fine classes. </w:t>
      </w:r>
      <w:proofErr w:type="spellStart"/>
      <w:proofErr w:type="gramStart"/>
      <w:r>
        <w:t>Therefore</w:t>
      </w:r>
      <w:proofErr w:type="spellEnd"/>
      <w:r>
        <w:t>:</w:t>
      </w:r>
      <w:proofErr w:type="gramEnd"/>
    </w:p>
    <w:p w14:paraId="6AA67DB9" w14:textId="77777777" w:rsidR="009A78D5" w:rsidRDefault="00000000">
      <w:pPr>
        <w:pStyle w:val="BodyText"/>
        <w:jc w:val="center"/>
      </w:pPr>
      <m:oMathPara>
        <m:oMathParaPr>
          <m:jc m:val="center"/>
        </m:oMathParaPr>
        <m:oMath>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fine</m:t>
              </m:r>
            </m:sub>
          </m:sSub>
          <m:r>
            <w:rPr>
              <w:rFonts w:ascii="Cambria Math" w:hAnsi="Cambria Math"/>
            </w:rPr>
            <m:t>=</m:t>
          </m:r>
          <m:f>
            <m:fPr>
              <m:ctrlPr>
                <w:rPr>
                  <w:rFonts w:ascii="Cambria Math" w:hAnsi="Cambria Math"/>
                </w:rPr>
              </m:ctrlPr>
            </m:fPr>
            <m:num>
              <m:r>
                <w:rPr>
                  <w:rFonts w:ascii="Cambria Math" w:hAnsi="Cambria Math"/>
                </w:rPr>
                <m:t>11</m:t>
              </m:r>
            </m:num>
            <m:den>
              <m:r>
                <w:rPr>
                  <w:rFonts w:ascii="Cambria Math" w:hAnsi="Cambria Math"/>
                </w:rPr>
                <m:t>1024</m:t>
              </m:r>
            </m:den>
          </m:f>
          <m:r>
            <w:rPr>
              <w:rFonts w:ascii="Cambria Math" w:hAnsi="Cambria Math"/>
            </w:rPr>
            <m:t>=0.0107421875g</m:t>
          </m:r>
        </m:oMath>
      </m:oMathPara>
    </w:p>
    <w:p w14:paraId="10321154" w14:textId="77777777" w:rsidR="009A78D5" w:rsidRPr="00FC5004" w:rsidRDefault="00000000">
      <w:pPr>
        <w:rPr>
          <w:lang w:val="en-US"/>
        </w:rPr>
      </w:pPr>
      <w:r w:rsidRPr="00FC5004">
        <w:rPr>
          <w:lang w:val="en-US"/>
        </w:rPr>
        <w:t xml:space="preserve">Grouping 32 fine classes into one coarse </w:t>
      </w:r>
      <w:proofErr w:type="spellStart"/>
      <w:r w:rsidRPr="00FC5004">
        <w:rPr>
          <w:lang w:val="en-US"/>
        </w:rPr>
        <w:t>Kossira</w:t>
      </w:r>
      <w:proofErr w:type="spellEnd"/>
      <w:r w:rsidRPr="00FC5004">
        <w:rPr>
          <w:lang w:val="en-US"/>
        </w:rPr>
        <w:t xml:space="preserve"> &amp; Reinke class gives:</w:t>
      </w:r>
    </w:p>
    <w:p w14:paraId="6BCF854D" w14:textId="77777777" w:rsidR="009A78D5" w:rsidRDefault="00000000">
      <w:pPr>
        <w:pStyle w:val="BodyText"/>
        <w:jc w:val="center"/>
      </w:pPr>
      <m:oMathPara>
        <m:oMathParaPr>
          <m:jc m:val="center"/>
        </m:oMathParaPr>
        <m:oMath>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coarse</m:t>
              </m:r>
            </m:sub>
          </m:sSub>
          <m:r>
            <w:rPr>
              <w:rFonts w:ascii="Cambria Math" w:hAnsi="Cambria Math"/>
            </w:rPr>
            <m:t>=32ΔL</m:t>
          </m:r>
          <m:sSub>
            <m:sSubPr>
              <m:ctrlPr>
                <w:rPr>
                  <w:rFonts w:ascii="Cambria Math" w:hAnsi="Cambria Math"/>
                </w:rPr>
              </m:ctrlPr>
            </m:sSubPr>
            <m:e>
              <m:r>
                <w:rPr>
                  <w:rFonts w:ascii="Cambria Math" w:hAnsi="Cambria Math"/>
                </w:rPr>
                <m:t>F</m:t>
              </m:r>
            </m:e>
            <m:sub>
              <m:r>
                <w:rPr>
                  <w:rFonts w:ascii="Cambria Math" w:hAnsi="Cambria Math"/>
                </w:rPr>
                <m:t>fine</m:t>
              </m:r>
            </m:sub>
          </m:sSub>
          <m:r>
            <w:rPr>
              <w:rFonts w:ascii="Cambria Math" w:hAnsi="Cambria Math"/>
            </w:rPr>
            <m:t>=</m:t>
          </m:r>
          <m:f>
            <m:fPr>
              <m:ctrlPr>
                <w:rPr>
                  <w:rFonts w:ascii="Cambria Math" w:hAnsi="Cambria Math"/>
                </w:rPr>
              </m:ctrlPr>
            </m:fPr>
            <m:num>
              <m:r>
                <w:rPr>
                  <w:rFonts w:ascii="Cambria Math" w:hAnsi="Cambria Math"/>
                </w:rPr>
                <m:t>11</m:t>
              </m:r>
            </m:num>
            <m:den>
              <m:r>
                <w:rPr>
                  <w:rFonts w:ascii="Cambria Math" w:hAnsi="Cambria Math"/>
                </w:rPr>
                <m:t>32</m:t>
              </m:r>
            </m:den>
          </m:f>
          <m:r>
            <w:rPr>
              <w:rFonts w:ascii="Cambria Math" w:hAnsi="Cambria Math"/>
            </w:rPr>
            <m:t>=0.34375g</m:t>
          </m:r>
        </m:oMath>
      </m:oMathPara>
    </w:p>
    <w:p w14:paraId="1339C73F" w14:textId="77777777" w:rsidR="009A78D5" w:rsidRPr="00FC5004" w:rsidRDefault="00000000">
      <w:pPr>
        <w:rPr>
          <w:lang w:val="en-US"/>
        </w:rPr>
      </w:pPr>
      <w:r w:rsidRPr="00FC5004">
        <w:rPr>
          <w:lang w:val="en-US"/>
        </w:rPr>
        <w:t xml:space="preserve">The </w:t>
      </w:r>
      <w:proofErr w:type="spellStart"/>
      <w:r w:rsidRPr="00FC5004">
        <w:rPr>
          <w:lang w:val="en-US"/>
        </w:rPr>
        <w:t>Kossira</w:t>
      </w:r>
      <w:proofErr w:type="spellEnd"/>
      <w:r w:rsidRPr="00FC5004">
        <w:rPr>
          <w:lang w:val="en-US"/>
        </w:rPr>
        <w:t xml:space="preserve"> &amp; Reinke hysteresis threshold is:</w:t>
      </w:r>
    </w:p>
    <w:p w14:paraId="2A9D817F" w14:textId="77777777" w:rsidR="009A78D5" w:rsidRDefault="00000000">
      <w:pPr>
        <w:pStyle w:val="BodyText"/>
        <w:jc w:val="center"/>
      </w:pPr>
      <m:oMathPara>
        <m:oMathParaPr>
          <m:jc m:val="center"/>
        </m:oMathParaPr>
        <m:oMath>
          <m:r>
            <w:rPr>
              <w:rFonts w:ascii="Cambria Math" w:hAnsi="Cambria Math"/>
            </w:rPr>
            <m:t>DX=10</m:t>
          </m:r>
        </m:oMath>
      </m:oMathPara>
    </w:p>
    <w:p w14:paraId="777DB528" w14:textId="77777777" w:rsidR="009A78D5" w:rsidRDefault="00000000">
      <w:proofErr w:type="spellStart"/>
      <w:proofErr w:type="gramStart"/>
      <w:r>
        <w:t>therefore</w:t>
      </w:r>
      <w:proofErr w:type="spellEnd"/>
      <w:r>
        <w:t>:</w:t>
      </w:r>
      <w:proofErr w:type="gramEnd"/>
    </w:p>
    <w:p w14:paraId="2C9BBF6F" w14:textId="77777777" w:rsidR="009A78D5" w:rsidRDefault="00000000">
      <w:pPr>
        <w:pStyle w:val="BodyText"/>
        <w:jc w:val="center"/>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g</m:t>
              </m:r>
            </m:sub>
          </m:sSub>
          <m:r>
            <w:rPr>
              <w:rFonts w:ascii="Cambria Math" w:hAnsi="Cambria Math"/>
            </w:rPr>
            <m:t>=10ΔL</m:t>
          </m:r>
          <m:sSub>
            <m:sSubPr>
              <m:ctrlPr>
                <w:rPr>
                  <w:rFonts w:ascii="Cambria Math" w:hAnsi="Cambria Math"/>
                </w:rPr>
              </m:ctrlPr>
            </m:sSubPr>
            <m:e>
              <m:r>
                <w:rPr>
                  <w:rFonts w:ascii="Cambria Math" w:hAnsi="Cambria Math"/>
                </w:rPr>
                <m:t>F</m:t>
              </m:r>
            </m:e>
            <m:sub>
              <m:r>
                <w:rPr>
                  <w:rFonts w:ascii="Cambria Math" w:hAnsi="Cambria Math"/>
                </w:rPr>
                <m:t>fine</m:t>
              </m:r>
            </m:sub>
          </m:sSub>
          <m:r>
            <w:rPr>
              <w:rFonts w:ascii="Cambria Math" w:hAnsi="Cambria Math"/>
            </w:rPr>
            <m:t>=0.107421875g</m:t>
          </m:r>
        </m:oMath>
      </m:oMathPara>
    </w:p>
    <w:p w14:paraId="6E0BE18F" w14:textId="77777777" w:rsidR="009A78D5" w:rsidRPr="00FC5004" w:rsidRDefault="00000000">
      <w:pPr>
        <w:rPr>
          <w:lang w:val="en-US"/>
        </w:rPr>
      </w:pPr>
      <w:r w:rsidRPr="00FC5004">
        <w:rPr>
          <w:lang w:val="en-US"/>
        </w:rPr>
        <w:t xml:space="preserve">The approved Utility class table shall be included in the calculation package. In zero-based notation, coarse class </w:t>
      </w:r>
      <m:oMath>
        <m:r>
          <w:rPr>
            <w:rFonts w:ascii="Cambria Math" w:hAnsi="Cambria Math"/>
          </w:rPr>
          <m:t>c</m:t>
        </m:r>
      </m:oMath>
      <w:r w:rsidRPr="00FC5004">
        <w:rPr>
          <w:lang w:val="en-US"/>
        </w:rPr>
        <w:t xml:space="preserve"> covers the interval:</w:t>
      </w:r>
    </w:p>
    <w:p w14:paraId="58D91BCA" w14:textId="77777777" w:rsidR="009A78D5" w:rsidRDefault="00000000">
      <w:pPr>
        <w:pStyle w:val="BodyText"/>
        <w:jc w:val="center"/>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min</m:t>
              </m:r>
            </m:sub>
          </m:sSub>
          <m:r>
            <w:rPr>
              <w:rFonts w:ascii="Cambria Math" w:hAnsi="Cambria Math"/>
            </w:rPr>
            <m:t>+cΔL</m:t>
          </m:r>
          <m:sSub>
            <m:sSubPr>
              <m:ctrlPr>
                <w:rPr>
                  <w:rFonts w:ascii="Cambria Math" w:hAnsi="Cambria Math"/>
                </w:rPr>
              </m:ctrlPr>
            </m:sSubPr>
            <m:e>
              <m:r>
                <w:rPr>
                  <w:rFonts w:ascii="Cambria Math" w:hAnsi="Cambria Math"/>
                </w:rPr>
                <m:t>F</m:t>
              </m:r>
            </m:e>
            <m:sub>
              <m:r>
                <w:rPr>
                  <w:rFonts w:ascii="Cambria Math" w:hAnsi="Cambria Math"/>
                </w:rPr>
                <m:t>coarse</m:t>
              </m:r>
            </m:sub>
          </m:sSub>
          <m:r>
            <w:rPr>
              <w:rFonts w:ascii="Cambria Math" w:hAnsi="Cambria Math"/>
            </w:rPr>
            <m:t>≤LF&lt;L</m:t>
          </m:r>
          <m:sSub>
            <m:sSubPr>
              <m:ctrlPr>
                <w:rPr>
                  <w:rFonts w:ascii="Cambria Math" w:hAnsi="Cambria Math"/>
                </w:rPr>
              </m:ctrlPr>
            </m:sSubPr>
            <m:e>
              <m:r>
                <w:rPr>
                  <w:rFonts w:ascii="Cambria Math" w:hAnsi="Cambria Math"/>
                </w:rPr>
                <m:t>F</m:t>
              </m:r>
            </m:e>
            <m:sub>
              <m:r>
                <w:rPr>
                  <w:rFonts w:ascii="Cambria Math" w:hAnsi="Cambria Math"/>
                </w:rPr>
                <m:t>min</m:t>
              </m:r>
            </m:sub>
          </m:sSub>
          <m:r>
            <w:rPr>
              <w:rFonts w:ascii="Cambria Math" w:hAnsi="Cambria Math"/>
            </w:rPr>
            <m:t>+</m:t>
          </m:r>
          <m:d>
            <m:dPr>
              <m:ctrlPr>
                <w:rPr>
                  <w:rFonts w:ascii="Cambria Math" w:hAnsi="Cambria Math"/>
                </w:rPr>
              </m:ctrlPr>
            </m:dPr>
            <m:e>
              <m:r>
                <w:rPr>
                  <w:rFonts w:ascii="Cambria Math" w:hAnsi="Cambria Math"/>
                </w:rPr>
                <m:t>c+1</m:t>
              </m:r>
            </m:e>
          </m:d>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coarse</m:t>
              </m:r>
            </m:sub>
          </m:sSub>
        </m:oMath>
      </m:oMathPara>
    </w:p>
    <w:p w14:paraId="1C0C0381" w14:textId="77777777" w:rsidR="009A78D5" w:rsidRDefault="00000000">
      <w:proofErr w:type="spellStart"/>
      <w:proofErr w:type="gramStart"/>
      <w:r>
        <w:t>with</w:t>
      </w:r>
      <w:proofErr w:type="spellEnd"/>
      <w:r>
        <w:t>:</w:t>
      </w:r>
      <w:proofErr w:type="gramEnd"/>
    </w:p>
    <w:p w14:paraId="13EF2DA7" w14:textId="77777777" w:rsidR="009A78D5" w:rsidRDefault="00000000">
      <w:pPr>
        <w:pStyle w:val="BodyText"/>
        <w:jc w:val="center"/>
      </w:pPr>
      <m:oMathPara>
        <m:oMathParaPr>
          <m:jc m:val="center"/>
        </m:oMathParaPr>
        <m:oMath>
          <m:r>
            <w:rPr>
              <w:rFonts w:ascii="Cambria Math" w:hAnsi="Cambria Math"/>
            </w:rPr>
            <m:t>c=0…31</m:t>
          </m:r>
        </m:oMath>
      </m:oMathPara>
    </w:p>
    <w:p w14:paraId="59B72593" w14:textId="77777777" w:rsidR="009A78D5" w:rsidRPr="00FC5004" w:rsidRDefault="00000000">
      <w:pPr>
        <w:rPr>
          <w:lang w:val="en-US"/>
        </w:rPr>
      </w:pPr>
      <w:r w:rsidRPr="00FC5004">
        <w:rPr>
          <w:lang w:val="en-US"/>
        </w:rPr>
        <w:t>For EFI calculation, the class representative value is the class center:</w:t>
      </w:r>
    </w:p>
    <w:p w14:paraId="6229644C" w14:textId="77777777" w:rsidR="009A78D5" w:rsidRDefault="00000000">
      <w:pPr>
        <w:pStyle w:val="BodyText"/>
        <w:jc w:val="center"/>
      </w:pPr>
      <m:oMathPara>
        <m:oMathParaPr>
          <m:jc m:val="center"/>
        </m:oMathParaPr>
        <m:oMath>
          <m:r>
            <w:rPr>
              <w:rFonts w:ascii="Cambria Math" w:hAnsi="Cambria Math"/>
            </w:rPr>
            <m:t>LF</m:t>
          </m:r>
          <m:d>
            <m:dPr>
              <m:ctrlPr>
                <w:rPr>
                  <w:rFonts w:ascii="Cambria Math" w:hAnsi="Cambria Math"/>
                </w:rPr>
              </m:ctrlPr>
            </m:dPr>
            <m:e>
              <m:r>
                <w:rPr>
                  <w:rFonts w:ascii="Cambria Math" w:hAnsi="Cambria Math"/>
                </w:rPr>
                <m:t>c</m:t>
              </m:r>
            </m:e>
          </m:d>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min</m:t>
              </m:r>
            </m:sub>
          </m:sSub>
          <m:r>
            <w:rPr>
              <w:rFonts w:ascii="Cambria Math" w:hAnsi="Cambria Math"/>
            </w:rPr>
            <m:t>+</m:t>
          </m:r>
          <m:d>
            <m:dPr>
              <m:ctrlPr>
                <w:rPr>
                  <w:rFonts w:ascii="Cambria Math" w:hAnsi="Cambria Math"/>
                </w:rPr>
              </m:ctrlPr>
            </m:dPr>
            <m:e>
              <m:r>
                <w:rPr>
                  <w:rFonts w:ascii="Cambria Math" w:hAnsi="Cambria Math"/>
                </w:rPr>
                <m:t>c+</m:t>
              </m:r>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coarse</m:t>
              </m:r>
            </m:sub>
          </m:sSub>
        </m:oMath>
      </m:oMathPara>
    </w:p>
    <w:p w14:paraId="68F9A707" w14:textId="77777777" w:rsidR="009A78D5" w:rsidRPr="00FC5004" w:rsidRDefault="00000000">
      <w:pPr>
        <w:rPr>
          <w:lang w:val="en-US"/>
        </w:rPr>
      </w:pPr>
      <w:r w:rsidRPr="00FC5004">
        <w:rPr>
          <w:lang w:val="en-US"/>
        </w:rPr>
        <w:t>Equivalently, in one-based notation:</w:t>
      </w:r>
    </w:p>
    <w:p w14:paraId="4C899534" w14:textId="77777777" w:rsidR="009A78D5" w:rsidRDefault="00000000">
      <w:pPr>
        <w:pStyle w:val="BodyText"/>
        <w:jc w:val="center"/>
      </w:pPr>
      <m:oMathPara>
        <m:oMathParaPr>
          <m:jc m:val="center"/>
        </m:oMathParaPr>
        <m:oMath>
          <m:r>
            <w:rPr>
              <w:rFonts w:ascii="Cambria Math" w:hAnsi="Cambria Math"/>
            </w:rPr>
            <m:t>LF</m:t>
          </m:r>
          <m:d>
            <m:dPr>
              <m:ctrlPr>
                <w:rPr>
                  <w:rFonts w:ascii="Cambria Math" w:hAnsi="Cambria Math"/>
                </w:rPr>
              </m:ctrlPr>
            </m:dPr>
            <m:e>
              <m:r>
                <w:rPr>
                  <w:rFonts w:ascii="Cambria Math" w:hAnsi="Cambria Math"/>
                </w:rPr>
                <m:t>q</m:t>
              </m:r>
            </m:e>
          </m:d>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min</m:t>
              </m:r>
            </m:sub>
          </m:sSub>
          <m:r>
            <w:rPr>
              <w:rFonts w:ascii="Cambria Math" w:hAnsi="Cambria Math"/>
            </w:rPr>
            <m:t>+</m:t>
          </m:r>
          <m:d>
            <m:dPr>
              <m:ctrlPr>
                <w:rPr>
                  <w:rFonts w:ascii="Cambria Math" w:hAnsi="Cambria Math"/>
                </w:rPr>
              </m:ctrlPr>
            </m:dPr>
            <m:e>
              <m:r>
                <w:rPr>
                  <w:rFonts w:ascii="Cambria Math" w:hAnsi="Cambria Math"/>
                </w:rPr>
                <m:t>q-</m:t>
              </m:r>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coarse</m:t>
              </m:r>
            </m:sub>
          </m:sSub>
        </m:oMath>
      </m:oMathPara>
    </w:p>
    <w:p w14:paraId="552DC7AD" w14:textId="77777777" w:rsidR="009A78D5" w:rsidRDefault="00000000">
      <w:proofErr w:type="spellStart"/>
      <w:proofErr w:type="gramStart"/>
      <w:r>
        <w:t>with</w:t>
      </w:r>
      <w:proofErr w:type="spellEnd"/>
      <w:r>
        <w:t>:</w:t>
      </w:r>
      <w:proofErr w:type="gramEnd"/>
    </w:p>
    <w:p w14:paraId="5852253E" w14:textId="77777777" w:rsidR="009A78D5" w:rsidRDefault="00000000">
      <w:pPr>
        <w:pStyle w:val="BodyText"/>
        <w:jc w:val="center"/>
      </w:pPr>
      <m:oMathPara>
        <m:oMathParaPr>
          <m:jc m:val="center"/>
        </m:oMathParaPr>
        <m:oMath>
          <m:r>
            <w:rPr>
              <w:rFonts w:ascii="Cambria Math" w:hAnsi="Cambria Math"/>
            </w:rPr>
            <m:t>q=1…32</m:t>
          </m:r>
        </m:oMath>
      </m:oMathPara>
    </w:p>
    <w:p w14:paraId="626B9CDA" w14:textId="77777777" w:rsidR="009A78D5" w:rsidRPr="00FC5004" w:rsidRDefault="00000000">
      <w:pPr>
        <w:rPr>
          <w:lang w:val="en-US"/>
        </w:rPr>
      </w:pPr>
      <w:r w:rsidRPr="00FC5004">
        <w:rPr>
          <w:lang w:val="en-US"/>
        </w:rPr>
        <w:t xml:space="preserve">where </w:t>
      </w:r>
      <m:oMath>
        <m:r>
          <w:rPr>
            <w:rFonts w:ascii="Cambria Math" w:hAnsi="Cambria Math"/>
          </w:rPr>
          <m:t>q</m:t>
        </m:r>
        <m:r>
          <w:rPr>
            <w:rFonts w:ascii="Cambria Math" w:hAnsi="Cambria Math"/>
            <w:lang w:val="en-US"/>
          </w:rPr>
          <m:t>=1</m:t>
        </m:r>
      </m:oMath>
      <w:r w:rsidRPr="00FC5004">
        <w:rPr>
          <w:lang w:val="en-US"/>
        </w:rPr>
        <w:t xml:space="preserve"> is the lowest load-factor class and </w:t>
      </w:r>
      <m:oMath>
        <m:r>
          <w:rPr>
            <w:rFonts w:ascii="Cambria Math" w:hAnsi="Cambria Math"/>
          </w:rPr>
          <m:t>q</m:t>
        </m:r>
        <m:r>
          <w:rPr>
            <w:rFonts w:ascii="Cambria Math" w:hAnsi="Cambria Math"/>
            <w:lang w:val="en-US"/>
          </w:rPr>
          <m:t>=32</m:t>
        </m:r>
      </m:oMath>
      <w:r w:rsidRPr="00FC5004">
        <w:rPr>
          <w:lang w:val="en-US"/>
        </w:rPr>
        <w:t xml:space="preserve"> is the highest load-factor class.</w:t>
      </w:r>
    </w:p>
    <w:p w14:paraId="556D5586" w14:textId="77777777" w:rsidR="009A78D5" w:rsidRPr="00FC5004" w:rsidRDefault="00000000">
      <w:pPr>
        <w:pStyle w:val="BodyText"/>
        <w:rPr>
          <w:lang w:val="en-US"/>
        </w:rPr>
      </w:pPr>
      <w:r w:rsidRPr="00FC5004">
        <w:rPr>
          <w:lang w:val="en-US"/>
        </w:rPr>
        <w:t>Software shall use zero-based class numbering internally unless otherwise specified:</w:t>
      </w:r>
    </w:p>
    <w:p w14:paraId="5E76D8F5" w14:textId="77777777" w:rsidR="009A78D5" w:rsidRPr="00FC5004" w:rsidRDefault="00000000">
      <w:pPr>
        <w:rPr>
          <w:lang w:val="en-US"/>
        </w:rPr>
      </w:pPr>
      <w:r w:rsidRPr="00FC5004">
        <w:rPr>
          <w:lang w:val="en-US"/>
        </w:rPr>
        <w:lastRenderedPageBreak/>
        <w:t xml:space="preserve">fine classes: </w:t>
      </w:r>
      <m:oMath>
        <m:r>
          <w:rPr>
            <w:rFonts w:ascii="Cambria Math" w:hAnsi="Cambria Math"/>
            <w:lang w:val="en-US"/>
          </w:rPr>
          <m:t>0…1023</m:t>
        </m:r>
      </m:oMath>
      <w:r w:rsidRPr="00FC5004">
        <w:rPr>
          <w:lang w:val="en-US"/>
        </w:rPr>
        <w:t>;</w:t>
      </w:r>
    </w:p>
    <w:p w14:paraId="106E22B2" w14:textId="77777777" w:rsidR="009A78D5" w:rsidRPr="00FC5004" w:rsidRDefault="00000000">
      <w:pPr>
        <w:rPr>
          <w:lang w:val="en-US"/>
        </w:rPr>
      </w:pPr>
      <w:r w:rsidRPr="00FC5004">
        <w:rPr>
          <w:lang w:val="en-US"/>
        </w:rPr>
        <w:t xml:space="preserve">coarse classes: </w:t>
      </w:r>
      <m:oMath>
        <m:r>
          <w:rPr>
            <w:rFonts w:ascii="Cambria Math" w:hAnsi="Cambria Math"/>
            <w:lang w:val="en-US"/>
          </w:rPr>
          <m:t>0…31</m:t>
        </m:r>
      </m:oMath>
      <w:r w:rsidRPr="00FC5004">
        <w:rPr>
          <w:lang w:val="en-US"/>
        </w:rPr>
        <w:t>.</w:t>
      </w:r>
      <w:bookmarkEnd w:id="20"/>
    </w:p>
    <w:p w14:paraId="6C35CB85" w14:textId="77777777" w:rsidR="009A78D5" w:rsidRPr="00FC5004" w:rsidRDefault="00000000">
      <w:pPr>
        <w:pStyle w:val="Heading2"/>
        <w:rPr>
          <w:lang w:val="en-US"/>
        </w:rPr>
      </w:pPr>
      <w:bookmarkStart w:id="21" w:name="_Toc234159174"/>
      <w:r w:rsidRPr="00FC5004">
        <w:rPr>
          <w:lang w:val="en-US"/>
        </w:rPr>
        <w:t>A.2 Load factor to 1024-class conversion</w:t>
      </w:r>
      <w:bookmarkEnd w:id="21"/>
    </w:p>
    <w:p w14:paraId="66CDAABF" w14:textId="77777777" w:rsidR="009A78D5" w:rsidRPr="00FC5004" w:rsidRDefault="00000000">
      <w:pPr>
        <w:rPr>
          <w:lang w:val="en-US"/>
        </w:rPr>
      </w:pPr>
      <w:r w:rsidRPr="00FC5004">
        <w:rPr>
          <w:lang w:val="en-US"/>
        </w:rPr>
        <w:t xml:space="preserve">For each valid load-factor sample </w:t>
      </w:r>
      <m:oMath>
        <m:r>
          <w:rPr>
            <w:rFonts w:ascii="Cambria Math" w:hAnsi="Cambria Math"/>
          </w:rPr>
          <m:t>LF</m:t>
        </m:r>
      </m:oMath>
      <w:r w:rsidRPr="00FC5004">
        <w:rPr>
          <w:lang w:val="en-US"/>
        </w:rPr>
        <w:t>, the corresponding 1024-class value shall be:</w:t>
      </w:r>
    </w:p>
    <w:p w14:paraId="7B1C3DEB" w14:textId="77777777" w:rsidR="009A78D5"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1024</m:t>
              </m:r>
            </m:sub>
          </m:sSub>
          <m:r>
            <w:rPr>
              <w:rFonts w:ascii="Cambria Math" w:hAnsi="Cambria Math"/>
            </w:rPr>
            <m:t>=clip</m:t>
          </m:r>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LF-L</m:t>
                  </m:r>
                  <m:sSub>
                    <m:sSubPr>
                      <m:ctrlPr>
                        <w:rPr>
                          <w:rFonts w:ascii="Cambria Math" w:hAnsi="Cambria Math"/>
                        </w:rPr>
                      </m:ctrlPr>
                    </m:sSubPr>
                    <m:e>
                      <m:r>
                        <w:rPr>
                          <w:rFonts w:ascii="Cambria Math" w:hAnsi="Cambria Math"/>
                        </w:rPr>
                        <m:t>F</m:t>
                      </m:r>
                    </m:e>
                    <m:sub>
                      <m:r>
                        <w:rPr>
                          <w:rFonts w:ascii="Cambria Math" w:hAnsi="Cambria Math"/>
                        </w:rPr>
                        <m:t>min</m:t>
                      </m:r>
                    </m:sub>
                  </m:sSub>
                </m:num>
                <m:den>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fine</m:t>
                      </m:r>
                    </m:sub>
                  </m:sSub>
                </m:den>
              </m:f>
            </m:e>
          </m:d>
          <m:r>
            <w:rPr>
              <w:rFonts w:ascii="Cambria Math" w:hAnsi="Cambria Math"/>
            </w:rPr>
            <m:t>,0,1023</m:t>
          </m:r>
        </m:oMath>
      </m:oMathPara>
    </w:p>
    <w:p w14:paraId="05806D17" w14:textId="77777777" w:rsidR="009A78D5" w:rsidRPr="00FC5004" w:rsidRDefault="00000000">
      <w:pPr>
        <w:rPr>
          <w:lang w:val="en-US"/>
        </w:rPr>
      </w:pPr>
      <w:r w:rsidRPr="00FC5004">
        <w:rPr>
          <w:lang w:val="en-US"/>
        </w:rPr>
        <w:t xml:space="preserve">where </w:t>
      </w: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min</m:t>
            </m:r>
          </m:sub>
        </m:sSub>
        <m:r>
          <w:rPr>
            <w:rFonts w:ascii="Cambria Math" w:hAnsi="Cambria Math"/>
            <w:lang w:val="en-US"/>
          </w:rPr>
          <m:t>=-4</m:t>
        </m:r>
        <m:r>
          <w:rPr>
            <w:rFonts w:ascii="Cambria Math" w:hAnsi="Cambria Math"/>
          </w:rPr>
          <m:t>g</m:t>
        </m:r>
      </m:oMath>
      <w:r w:rsidRPr="00FC5004">
        <w:rPr>
          <w:lang w:val="en-US"/>
        </w:rPr>
        <w:t xml:space="preserve"> and </w:t>
      </w:r>
      <m:oMath>
        <m:r>
          <w:rPr>
            <w:rFonts w:ascii="Cambria Math" w:hAnsi="Cambria Math"/>
          </w:rPr>
          <m:t>clip</m:t>
        </m:r>
        <m:d>
          <m:dPr>
            <m:ctrlPr>
              <w:rPr>
                <w:rFonts w:ascii="Cambria Math" w:hAnsi="Cambria Math"/>
              </w:rPr>
            </m:ctrlPr>
          </m:dPr>
          <m:e>
            <m:r>
              <w:rPr>
                <w:rFonts w:ascii="Cambria Math" w:hAnsi="Cambria Math"/>
              </w:rPr>
              <m:t>x</m:t>
            </m:r>
            <m:r>
              <w:rPr>
                <w:rFonts w:ascii="Cambria Math" w:hAnsi="Cambria Math"/>
                <w:lang w:val="en-US"/>
              </w:rPr>
              <m:t>,0,1023</m:t>
            </m:r>
          </m:e>
        </m:d>
      </m:oMath>
      <w:r w:rsidRPr="00FC5004">
        <w:rPr>
          <w:lang w:val="en-US"/>
        </w:rPr>
        <w:t xml:space="preserve"> limits the value to the valid range.</w:t>
      </w:r>
    </w:p>
    <w:p w14:paraId="2AE5C3A1" w14:textId="77777777" w:rsidR="009A78D5" w:rsidRPr="00FC5004" w:rsidRDefault="00000000">
      <w:pPr>
        <w:pStyle w:val="BodyText"/>
        <w:rPr>
          <w:lang w:val="en-US"/>
        </w:rPr>
      </w:pPr>
      <w:r w:rsidRPr="00FC5004">
        <w:rPr>
          <w:lang w:val="en-US"/>
        </w:rPr>
        <w:t>The load-factor value associated with a fine class may be represented by the class center:</w:t>
      </w:r>
    </w:p>
    <w:p w14:paraId="4B8EBAC6" w14:textId="77777777" w:rsidR="009A78D5" w:rsidRDefault="00000000">
      <w:pPr>
        <w:pStyle w:val="BodyText"/>
        <w:jc w:val="center"/>
      </w:pPr>
      <m:oMathPara>
        <m:oMathParaPr>
          <m:jc m:val="center"/>
        </m:oMathParaPr>
        <m:oMath>
          <m:r>
            <w:rPr>
              <w:rFonts w:ascii="Cambria Math" w:hAnsi="Cambria Math"/>
            </w:rPr>
            <m:t>LF</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1024</m:t>
                  </m:r>
                </m:sub>
              </m:sSub>
            </m:e>
          </m:d>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min</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1024</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fine</m:t>
              </m:r>
            </m:sub>
          </m:sSub>
        </m:oMath>
      </m:oMathPara>
    </w:p>
    <w:p w14:paraId="3DA01C1D" w14:textId="77777777" w:rsidR="009A78D5" w:rsidRPr="00FC5004" w:rsidRDefault="00000000">
      <w:pPr>
        <w:rPr>
          <w:lang w:val="en-US"/>
        </w:rPr>
      </w:pPr>
      <w:bookmarkStart w:id="22" w:name="a.2-load-factor-to-1024-class-conversion"/>
      <w:r w:rsidRPr="00FC5004">
        <w:rPr>
          <w:lang w:val="en-US"/>
        </w:rPr>
        <w:t>Samples clipped to the first or last fine class shall be retained according to the normal processing rules. Clipping events shall be counted and reported when detailed data-quality reporting is required.</w:t>
      </w:r>
      <w:bookmarkEnd w:id="22"/>
    </w:p>
    <w:p w14:paraId="42636ABD" w14:textId="77777777" w:rsidR="009A78D5" w:rsidRPr="00FC5004" w:rsidRDefault="00000000">
      <w:pPr>
        <w:pStyle w:val="Heading2"/>
        <w:rPr>
          <w:lang w:val="en-US"/>
        </w:rPr>
      </w:pPr>
      <w:bookmarkStart w:id="23" w:name="_Toc234159175"/>
      <w:r w:rsidRPr="00FC5004">
        <w:rPr>
          <w:lang w:val="en-US"/>
        </w:rPr>
        <w:t>A.3 Hysteresis filtering in 1024-class space</w:t>
      </w:r>
      <w:bookmarkEnd w:id="23"/>
    </w:p>
    <w:p w14:paraId="7B02A534" w14:textId="77777777" w:rsidR="009A78D5" w:rsidRPr="00FC5004" w:rsidRDefault="00000000">
      <w:pPr>
        <w:rPr>
          <w:lang w:val="en-US"/>
        </w:rPr>
      </w:pPr>
      <w:r w:rsidRPr="00FC5004">
        <w:rPr>
          <w:lang w:val="en-US"/>
        </w:rPr>
        <w:t xml:space="preserve">The </w:t>
      </w:r>
      <w:proofErr w:type="spellStart"/>
      <w:r w:rsidRPr="00FC5004">
        <w:rPr>
          <w:lang w:val="en-US"/>
        </w:rPr>
        <w:t>Kossira</w:t>
      </w:r>
      <w:proofErr w:type="spellEnd"/>
      <w:r w:rsidRPr="00FC5004">
        <w:rPr>
          <w:lang w:val="en-US"/>
        </w:rPr>
        <w:t xml:space="preserve"> &amp; Reinke filter shall be applied before reduction to 32 classes.</w:t>
      </w:r>
    </w:p>
    <w:p w14:paraId="2F88C636" w14:textId="77777777" w:rsidR="009A78D5" w:rsidRPr="00FC5004" w:rsidRDefault="00000000">
      <w:pPr>
        <w:pStyle w:val="BodyText"/>
        <w:rPr>
          <w:lang w:val="en-US"/>
        </w:rPr>
      </w:pPr>
      <w:r w:rsidRPr="00FC5004">
        <w:rPr>
          <w:lang w:val="en-US"/>
        </w:rPr>
        <w:t>The first valid sample shall be retained as the first filtered value.</w:t>
      </w:r>
    </w:p>
    <w:p w14:paraId="2D28C515" w14:textId="77777777" w:rsidR="009A78D5" w:rsidRPr="00FC5004" w:rsidRDefault="00000000">
      <w:pPr>
        <w:pStyle w:val="BodyText"/>
        <w:rPr>
          <w:lang w:val="en-US"/>
        </w:rPr>
      </w:pPr>
      <w:r w:rsidRPr="00FC5004">
        <w:rPr>
          <w:lang w:val="en-US"/>
        </w:rPr>
        <w:t xml:space="preserve">For each subsequent sample </w:t>
      </w:r>
      <m:oMath>
        <m:sSub>
          <m:sSubPr>
            <m:ctrlPr>
              <w:rPr>
                <w:rFonts w:ascii="Cambria Math" w:hAnsi="Cambria Math"/>
              </w:rPr>
            </m:ctrlPr>
          </m:sSubPr>
          <m:e>
            <m:r>
              <w:rPr>
                <w:rFonts w:ascii="Cambria Math" w:hAnsi="Cambria Math"/>
              </w:rPr>
              <m:t>q</m:t>
            </m:r>
          </m:e>
          <m:sub>
            <m:r>
              <w:rPr>
                <w:rFonts w:ascii="Cambria Math" w:hAnsi="Cambria Math"/>
                <w:lang w:val="en-US"/>
              </w:rPr>
              <m:t>1024</m:t>
            </m:r>
          </m:sub>
        </m:sSub>
        <m:d>
          <m:dPr>
            <m:ctrlPr>
              <w:rPr>
                <w:rFonts w:ascii="Cambria Math" w:hAnsi="Cambria Math"/>
              </w:rPr>
            </m:ctrlPr>
          </m:dPr>
          <m:e>
            <m:r>
              <w:rPr>
                <w:rFonts w:ascii="Cambria Math" w:hAnsi="Cambria Math"/>
              </w:rPr>
              <m:t>n</m:t>
            </m:r>
          </m:e>
        </m:d>
      </m:oMath>
      <w:r w:rsidRPr="00FC5004">
        <w:rPr>
          <w:lang w:val="en-US"/>
        </w:rPr>
        <w:t>, the sample shall be retained only if:</w:t>
      </w:r>
    </w:p>
    <w:p w14:paraId="101D8AB4" w14:textId="77777777" w:rsidR="009A78D5" w:rsidRDefault="00000000">
      <w:pPr>
        <w:pStyle w:val="BodyText"/>
        <w:jc w:val="center"/>
      </w:pPr>
      <m:oMathPara>
        <m:oMathParaPr>
          <m:jc m:val="center"/>
        </m:oMathParaPr>
        <m:oMath>
          <m:d>
            <m:dPr>
              <m:beg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1024</m:t>
                  </m:r>
                </m:sub>
              </m:sSub>
              <m:d>
                <m:dPr>
                  <m:ctrlPr>
                    <w:rPr>
                      <w:rFonts w:ascii="Cambria Math" w:hAnsi="Cambria Math"/>
                    </w:rPr>
                  </m:ctrlPr>
                </m:dPr>
                <m:e>
                  <m:r>
                    <w:rPr>
                      <w:rFonts w:ascii="Cambria Math" w:hAnsi="Cambria Math"/>
                    </w:rPr>
                    <m:t>n</m:t>
                  </m:r>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1024,las</m:t>
                  </m:r>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etained</m:t>
                  </m:r>
                </m:sub>
              </m:sSub>
            </m:e>
          </m:d>
          <m:r>
            <w:rPr>
              <w:rFonts w:ascii="Cambria Math" w:hAnsi="Cambria Math"/>
            </w:rPr>
            <m:t>&gt;DX</m:t>
          </m:r>
        </m:oMath>
      </m:oMathPara>
    </w:p>
    <w:p w14:paraId="585EC739" w14:textId="77777777" w:rsidR="009A78D5" w:rsidRPr="00FC5004" w:rsidRDefault="00000000">
      <w:pPr>
        <w:rPr>
          <w:lang w:val="en-US"/>
        </w:rPr>
      </w:pPr>
      <w:r w:rsidRPr="00FC5004">
        <w:rPr>
          <w:lang w:val="en-US"/>
        </w:rPr>
        <w:t xml:space="preserve">where </w:t>
      </w:r>
      <m:oMath>
        <m:sSub>
          <m:sSubPr>
            <m:ctrlPr>
              <w:rPr>
                <w:rFonts w:ascii="Cambria Math" w:hAnsi="Cambria Math"/>
              </w:rPr>
            </m:ctrlPr>
          </m:sSubPr>
          <m:e>
            <m:r>
              <w:rPr>
                <w:rFonts w:ascii="Cambria Math" w:hAnsi="Cambria Math"/>
              </w:rPr>
              <m:t>q</m:t>
            </m:r>
          </m:e>
          <m:sub>
            <m:r>
              <w:rPr>
                <w:rFonts w:ascii="Cambria Math" w:hAnsi="Cambria Math"/>
                <w:lang w:val="en-US"/>
              </w:rPr>
              <m:t>1024,</m:t>
            </m:r>
            <m:r>
              <w:rPr>
                <w:rFonts w:ascii="Cambria Math" w:hAnsi="Cambria Math"/>
              </w:rPr>
              <m:t>las</m:t>
            </m:r>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etained</m:t>
            </m:r>
          </m:sub>
        </m:sSub>
      </m:oMath>
      <w:r w:rsidRPr="00FC5004">
        <w:rPr>
          <w:lang w:val="en-US"/>
        </w:rPr>
        <w:t xml:space="preserve"> is the last retained filtered value.</w:t>
      </w:r>
    </w:p>
    <w:p w14:paraId="470DB983" w14:textId="77777777" w:rsidR="009A78D5" w:rsidRDefault="00000000">
      <w:pPr>
        <w:pStyle w:val="BodyText"/>
      </w:pPr>
      <w:r>
        <w:t xml:space="preserve">Samples for </w:t>
      </w:r>
      <w:proofErr w:type="spellStart"/>
      <w:proofErr w:type="gramStart"/>
      <w:r>
        <w:t>which</w:t>
      </w:r>
      <w:proofErr w:type="spellEnd"/>
      <w:r>
        <w:t>:</w:t>
      </w:r>
      <w:proofErr w:type="gramEnd"/>
    </w:p>
    <w:p w14:paraId="7492AE54" w14:textId="77777777" w:rsidR="009A78D5" w:rsidRDefault="00000000">
      <w:pPr>
        <w:pStyle w:val="BodyText"/>
        <w:jc w:val="center"/>
      </w:pPr>
      <m:oMathPara>
        <m:oMathParaPr>
          <m:jc m:val="center"/>
        </m:oMathParaPr>
        <m:oMath>
          <m:d>
            <m:dPr>
              <m:beg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1024</m:t>
                  </m:r>
                </m:sub>
              </m:sSub>
              <m:d>
                <m:dPr>
                  <m:ctrlPr>
                    <w:rPr>
                      <w:rFonts w:ascii="Cambria Math" w:hAnsi="Cambria Math"/>
                    </w:rPr>
                  </m:ctrlPr>
                </m:dPr>
                <m:e>
                  <m:r>
                    <w:rPr>
                      <w:rFonts w:ascii="Cambria Math" w:hAnsi="Cambria Math"/>
                    </w:rPr>
                    <m:t>n</m:t>
                  </m:r>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1024,las</m:t>
                  </m:r>
                  <m:sSub>
                    <m:sSubPr>
                      <m:ctrlPr>
                        <w:rPr>
                          <w:rFonts w:ascii="Cambria Math" w:hAnsi="Cambria Math"/>
                        </w:rPr>
                      </m:ctrlPr>
                    </m:sSubPr>
                    <m:e>
                      <m:r>
                        <w:rPr>
                          <w:rFonts w:ascii="Cambria Math" w:hAnsi="Cambria Math"/>
                        </w:rPr>
                        <m:t>t</m:t>
                      </m:r>
                    </m:e>
                    <m:sub>
                      <m:r>
                        <w:rPr>
                          <w:rFonts w:ascii="Cambria Math" w:hAnsi="Cambria Math"/>
                        </w:rPr>
                        <m:t>r</m:t>
                      </m:r>
                    </m:sub>
                  </m:sSub>
                  <m:r>
                    <w:rPr>
                      <w:rFonts w:ascii="Cambria Math" w:hAnsi="Cambria Math"/>
                    </w:rPr>
                    <m:t>etained</m:t>
                  </m:r>
                </m:sub>
              </m:sSub>
            </m:e>
          </m:d>
          <m:r>
            <w:rPr>
              <w:rFonts w:ascii="Cambria Math" w:hAnsi="Cambria Math"/>
            </w:rPr>
            <m:t>≤DX</m:t>
          </m:r>
        </m:oMath>
      </m:oMathPara>
    </w:p>
    <w:p w14:paraId="3A36C141" w14:textId="77777777" w:rsidR="009A78D5" w:rsidRPr="00FC5004" w:rsidRDefault="00000000">
      <w:pPr>
        <w:rPr>
          <w:lang w:val="en-US"/>
        </w:rPr>
      </w:pPr>
      <w:r w:rsidRPr="00FC5004">
        <w:rPr>
          <w:lang w:val="en-US"/>
        </w:rPr>
        <w:t xml:space="preserve">shall be rejected as low-amplitude variation/noise for </w:t>
      </w:r>
      <w:proofErr w:type="spellStart"/>
      <w:r w:rsidRPr="00FC5004">
        <w:rPr>
          <w:lang w:val="en-US"/>
        </w:rPr>
        <w:t>Kossira</w:t>
      </w:r>
      <w:proofErr w:type="spellEnd"/>
      <w:r w:rsidRPr="00FC5004">
        <w:rPr>
          <w:lang w:val="en-US"/>
        </w:rPr>
        <w:t xml:space="preserve"> &amp; Reinke counting.</w:t>
      </w:r>
    </w:p>
    <w:p w14:paraId="61A0B473" w14:textId="77777777" w:rsidR="009A78D5" w:rsidRPr="00FC5004" w:rsidRDefault="00000000">
      <w:pPr>
        <w:pStyle w:val="BodyText"/>
        <w:rPr>
          <w:lang w:val="en-US"/>
        </w:rPr>
      </w:pPr>
      <w:bookmarkStart w:id="24" w:name="X195dbd6f7d53347ec78424c3c38978bbd434147"/>
      <w:r w:rsidRPr="00FC5004">
        <w:rPr>
          <w:lang w:val="en-US"/>
        </w:rPr>
        <w:t>The retained filtered sequence shall be stored as an auditable intermediate output when detailed processing evidence is required.</w:t>
      </w:r>
      <w:bookmarkEnd w:id="24"/>
    </w:p>
    <w:p w14:paraId="6D3797CF" w14:textId="77777777" w:rsidR="009A78D5" w:rsidRPr="00FC5004" w:rsidRDefault="00000000">
      <w:pPr>
        <w:pStyle w:val="Heading2"/>
        <w:rPr>
          <w:lang w:val="en-US"/>
        </w:rPr>
      </w:pPr>
      <w:bookmarkStart w:id="25" w:name="_Toc234159176"/>
      <w:r w:rsidRPr="00FC5004">
        <w:rPr>
          <w:lang w:val="en-US"/>
        </w:rPr>
        <w:t>A.4 Reduction from 1024 classes to 32 classes</w:t>
      </w:r>
      <w:bookmarkEnd w:id="25"/>
    </w:p>
    <w:p w14:paraId="08C7DFF5" w14:textId="77777777" w:rsidR="009A78D5" w:rsidRPr="00FC5004" w:rsidRDefault="00000000">
      <w:pPr>
        <w:rPr>
          <w:lang w:val="en-US"/>
        </w:rPr>
      </w:pPr>
      <w:r w:rsidRPr="00FC5004">
        <w:rPr>
          <w:lang w:val="en-US"/>
        </w:rPr>
        <w:t>Each retained 1024-class value shall be converted to a 32-class value using integer division:</w:t>
      </w:r>
    </w:p>
    <w:p w14:paraId="76E761F0" w14:textId="77777777" w:rsidR="009A78D5"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32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1024</m:t>
                  </m:r>
                </m:sub>
              </m:sSub>
            </m:num>
            <m:den>
              <m:r>
                <w:rPr>
                  <w:rFonts w:ascii="Cambria Math" w:hAnsi="Cambria Math"/>
                </w:rPr>
                <m:t>32</m:t>
              </m:r>
            </m:den>
          </m:f>
        </m:oMath>
      </m:oMathPara>
    </w:p>
    <w:p w14:paraId="25A52D46" w14:textId="77777777" w:rsidR="009A78D5" w:rsidRPr="00FC5004" w:rsidRDefault="00000000">
      <w:pPr>
        <w:rPr>
          <w:lang w:val="en-US"/>
        </w:rPr>
      </w:pPr>
      <w:r w:rsidRPr="00FC5004">
        <w:rPr>
          <w:lang w:val="en-US"/>
        </w:rPr>
        <w:t>The load-factor value associated with a coarse class is the class center:</w:t>
      </w:r>
    </w:p>
    <w:p w14:paraId="4CC69E49" w14:textId="77777777" w:rsidR="009A78D5" w:rsidRDefault="00000000">
      <w:pPr>
        <w:pStyle w:val="BodyText"/>
        <w:jc w:val="center"/>
      </w:pPr>
      <m:oMathPara>
        <m:oMathParaPr>
          <m:jc m:val="center"/>
        </m:oMathParaPr>
        <m:oMath>
          <m:r>
            <w:rPr>
              <w:rFonts w:ascii="Cambria Math" w:hAnsi="Cambria Math"/>
            </w:rPr>
            <m:t>LF</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32</m:t>
                  </m:r>
                </m:sub>
              </m:sSub>
            </m:e>
          </m:d>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min</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32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coarse</m:t>
              </m:r>
            </m:sub>
          </m:sSub>
        </m:oMath>
      </m:oMathPara>
    </w:p>
    <w:p w14:paraId="7AB337C6" w14:textId="77777777" w:rsidR="009A78D5" w:rsidRPr="00FC5004" w:rsidRDefault="00000000">
      <w:pPr>
        <w:rPr>
          <w:lang w:val="en-US"/>
        </w:rPr>
      </w:pPr>
      <w:bookmarkStart w:id="26" w:name="Xaea807fd4a2c344a29fc0c80074ece33eafddb4"/>
      <w:r w:rsidRPr="00FC5004">
        <w:rPr>
          <w:lang w:val="en-US"/>
        </w:rPr>
        <w:t>Repeated consecutive 32-class values shall be removed before peak/valley extraction, because they do not define a transition between different load-factor classes.</w:t>
      </w:r>
      <w:bookmarkEnd w:id="26"/>
    </w:p>
    <w:p w14:paraId="486F9E4A" w14:textId="77777777" w:rsidR="009A78D5" w:rsidRPr="00FC5004" w:rsidRDefault="00000000">
      <w:pPr>
        <w:pStyle w:val="Heading2"/>
        <w:rPr>
          <w:lang w:val="en-US"/>
        </w:rPr>
      </w:pPr>
      <w:bookmarkStart w:id="27" w:name="_Toc234159177"/>
      <w:r w:rsidRPr="00FC5004">
        <w:rPr>
          <w:lang w:val="en-US"/>
        </w:rPr>
        <w:t>A.5 Peak and valley extraction</w:t>
      </w:r>
      <w:bookmarkEnd w:id="27"/>
    </w:p>
    <w:p w14:paraId="7D18645B" w14:textId="77777777" w:rsidR="009A78D5" w:rsidRPr="00FC5004" w:rsidRDefault="00000000">
      <w:pPr>
        <w:rPr>
          <w:lang w:val="en-US"/>
        </w:rPr>
      </w:pPr>
      <w:r w:rsidRPr="00FC5004">
        <w:rPr>
          <w:lang w:val="en-US"/>
        </w:rPr>
        <w:t>The input to peak/valley extraction shall be the filtered 32-class sequence after removal of repeated consecutive values.</w:t>
      </w:r>
    </w:p>
    <w:p w14:paraId="2BCEF158" w14:textId="77777777" w:rsidR="009A78D5" w:rsidRPr="00FC5004" w:rsidRDefault="00000000">
      <w:pPr>
        <w:pStyle w:val="BodyText"/>
        <w:rPr>
          <w:lang w:val="en-US"/>
        </w:rPr>
      </w:pPr>
      <w:r w:rsidRPr="00FC5004">
        <w:rPr>
          <w:lang w:val="en-US"/>
        </w:rPr>
        <w:t xml:space="preserve">For three consecutive retained 32-class values </w:t>
      </w:r>
      <m:oMath>
        <m:r>
          <w:rPr>
            <w:rFonts w:ascii="Cambria Math" w:hAnsi="Cambria Math"/>
          </w:rPr>
          <m:t>a</m:t>
        </m:r>
      </m:oMath>
      <w:r w:rsidRPr="00FC5004">
        <w:rPr>
          <w:lang w:val="en-US"/>
        </w:rPr>
        <w:t xml:space="preserve">, </w:t>
      </w:r>
      <m:oMath>
        <m:r>
          <w:rPr>
            <w:rFonts w:ascii="Cambria Math" w:hAnsi="Cambria Math"/>
          </w:rPr>
          <m:t>b</m:t>
        </m:r>
      </m:oMath>
      <w:r w:rsidRPr="00FC5004">
        <w:rPr>
          <w:lang w:val="en-US"/>
        </w:rPr>
        <w:t xml:space="preserve">, and </w:t>
      </w:r>
      <m:oMath>
        <m:r>
          <w:rPr>
            <w:rFonts w:ascii="Cambria Math" w:hAnsi="Cambria Math"/>
          </w:rPr>
          <m:t>c</m:t>
        </m:r>
      </m:oMath>
      <w:r w:rsidRPr="00FC5004">
        <w:rPr>
          <w:lang w:val="en-US"/>
        </w:rPr>
        <w:t>:</w:t>
      </w:r>
    </w:p>
    <w:p w14:paraId="3D0D813B" w14:textId="77777777" w:rsidR="009A78D5" w:rsidRPr="00FC5004" w:rsidRDefault="00000000">
      <w:pPr>
        <w:rPr>
          <w:lang w:val="en-US"/>
        </w:rPr>
      </w:pPr>
      <m:oMath>
        <m:r>
          <w:rPr>
            <w:rFonts w:ascii="Cambria Math" w:hAnsi="Cambria Math"/>
          </w:rPr>
          <m:t>b</m:t>
        </m:r>
      </m:oMath>
      <w:r w:rsidRPr="00FC5004">
        <w:rPr>
          <w:lang w:val="en-US"/>
        </w:rPr>
        <w:t xml:space="preserve"> is a peak if </w:t>
      </w:r>
      <m:oMath>
        <m:r>
          <w:rPr>
            <w:rFonts w:ascii="Cambria Math" w:hAnsi="Cambria Math"/>
          </w:rPr>
          <m:t>b</m:t>
        </m:r>
        <m:r>
          <w:rPr>
            <w:rFonts w:ascii="Cambria Math" w:hAnsi="Cambria Math"/>
            <w:lang w:val="en-US"/>
          </w:rPr>
          <m:t>&gt;</m:t>
        </m:r>
        <m:r>
          <w:rPr>
            <w:rFonts w:ascii="Cambria Math" w:hAnsi="Cambria Math"/>
          </w:rPr>
          <m:t>a</m:t>
        </m:r>
      </m:oMath>
      <w:r w:rsidRPr="00FC5004">
        <w:rPr>
          <w:lang w:val="en-US"/>
        </w:rPr>
        <w:t xml:space="preserve"> and </w:t>
      </w:r>
      <m:oMath>
        <m:r>
          <w:rPr>
            <w:rFonts w:ascii="Cambria Math" w:hAnsi="Cambria Math"/>
          </w:rPr>
          <m:t>b</m:t>
        </m:r>
        <m:r>
          <w:rPr>
            <w:rFonts w:ascii="Cambria Math" w:hAnsi="Cambria Math"/>
            <w:lang w:val="en-US"/>
          </w:rPr>
          <m:t>&gt;</m:t>
        </m:r>
        <m:r>
          <w:rPr>
            <w:rFonts w:ascii="Cambria Math" w:hAnsi="Cambria Math"/>
          </w:rPr>
          <m:t>c</m:t>
        </m:r>
      </m:oMath>
      <w:r w:rsidRPr="00FC5004">
        <w:rPr>
          <w:lang w:val="en-US"/>
        </w:rPr>
        <w:t>;</w:t>
      </w:r>
    </w:p>
    <w:p w14:paraId="4A237A1E" w14:textId="77777777" w:rsidR="009A78D5" w:rsidRPr="00FC5004" w:rsidRDefault="00000000">
      <w:pPr>
        <w:rPr>
          <w:lang w:val="en-US"/>
        </w:rPr>
      </w:pPr>
      <m:oMath>
        <m:r>
          <w:rPr>
            <w:rFonts w:ascii="Cambria Math" w:hAnsi="Cambria Math"/>
          </w:rPr>
          <m:t>b</m:t>
        </m:r>
      </m:oMath>
      <w:r w:rsidRPr="00FC5004">
        <w:rPr>
          <w:lang w:val="en-US"/>
        </w:rPr>
        <w:t xml:space="preserve"> is a valley if </w:t>
      </w:r>
      <m:oMath>
        <m:r>
          <w:rPr>
            <w:rFonts w:ascii="Cambria Math" w:hAnsi="Cambria Math"/>
          </w:rPr>
          <m:t>b</m:t>
        </m:r>
        <m:r>
          <w:rPr>
            <w:rFonts w:ascii="Cambria Math" w:hAnsi="Cambria Math"/>
            <w:lang w:val="en-US"/>
          </w:rPr>
          <m:t>&lt;</m:t>
        </m:r>
        <m:r>
          <w:rPr>
            <w:rFonts w:ascii="Cambria Math" w:hAnsi="Cambria Math"/>
          </w:rPr>
          <m:t>a</m:t>
        </m:r>
      </m:oMath>
      <w:r w:rsidRPr="00FC5004">
        <w:rPr>
          <w:lang w:val="en-US"/>
        </w:rPr>
        <w:t xml:space="preserve"> and </w:t>
      </w:r>
      <m:oMath>
        <m:r>
          <w:rPr>
            <w:rFonts w:ascii="Cambria Math" w:hAnsi="Cambria Math"/>
          </w:rPr>
          <m:t>b</m:t>
        </m:r>
        <m:r>
          <w:rPr>
            <w:rFonts w:ascii="Cambria Math" w:hAnsi="Cambria Math"/>
            <w:lang w:val="en-US"/>
          </w:rPr>
          <m:t>&lt;</m:t>
        </m:r>
        <m:r>
          <w:rPr>
            <w:rFonts w:ascii="Cambria Math" w:hAnsi="Cambria Math"/>
          </w:rPr>
          <m:t>c</m:t>
        </m:r>
      </m:oMath>
      <w:r w:rsidRPr="00FC5004">
        <w:rPr>
          <w:lang w:val="en-US"/>
        </w:rPr>
        <w:t>.</w:t>
      </w:r>
    </w:p>
    <w:p w14:paraId="4E10A7E4" w14:textId="77777777" w:rsidR="009A78D5" w:rsidRPr="00FC5004" w:rsidRDefault="00000000">
      <w:pPr>
        <w:rPr>
          <w:lang w:val="en-US"/>
        </w:rPr>
      </w:pPr>
      <w:r w:rsidRPr="00FC5004">
        <w:rPr>
          <w:lang w:val="en-US"/>
        </w:rPr>
        <w:t xml:space="preserve">The first and last values of the filtered 32-class sequence shall be retained when required to </w:t>
      </w:r>
      <w:r w:rsidRPr="00FC5004">
        <w:rPr>
          <w:lang w:val="en-US"/>
        </w:rPr>
        <w:lastRenderedPageBreak/>
        <w:t>define the first or last transition of the processed segment.</w:t>
      </w:r>
    </w:p>
    <w:p w14:paraId="7005AB3E" w14:textId="77777777" w:rsidR="009A78D5" w:rsidRPr="00FC5004" w:rsidRDefault="00000000">
      <w:pPr>
        <w:pStyle w:val="BodyText"/>
        <w:rPr>
          <w:lang w:val="en-US"/>
        </w:rPr>
      </w:pPr>
      <w:r w:rsidRPr="00FC5004">
        <w:rPr>
          <w:lang w:val="en-US"/>
        </w:rPr>
        <w:t>The approved implementation shall define endpoint and plateau handling deterministically. The final peak/valley sequence shall not contain duplicate consecutive values. If the processed segment contains fewer than two peak/valley values, no Markov transition shall be generated.</w:t>
      </w:r>
    </w:p>
    <w:p w14:paraId="24876C6D" w14:textId="77777777" w:rsidR="009A78D5" w:rsidRPr="00FC5004" w:rsidRDefault="00000000">
      <w:pPr>
        <w:pStyle w:val="BodyText"/>
        <w:rPr>
          <w:lang w:val="en-US"/>
        </w:rPr>
      </w:pPr>
      <w:bookmarkStart w:id="28" w:name="a.5-peak-and-valley-extraction"/>
      <w:r w:rsidRPr="00FC5004">
        <w:rPr>
          <w:lang w:val="en-US"/>
        </w:rPr>
        <w:t>The peak/valley sequence shall be stored as an auditable intermediate output when detailed processing evidence is required.</w:t>
      </w:r>
      <w:bookmarkEnd w:id="28"/>
    </w:p>
    <w:p w14:paraId="7A5751A8" w14:textId="77777777" w:rsidR="009A78D5" w:rsidRPr="00FC5004" w:rsidRDefault="00000000">
      <w:pPr>
        <w:pStyle w:val="Heading2"/>
        <w:rPr>
          <w:lang w:val="en-US"/>
        </w:rPr>
      </w:pPr>
      <w:bookmarkStart w:id="29" w:name="_Toc234159178"/>
      <w:r w:rsidRPr="00FC5004">
        <w:rPr>
          <w:lang w:val="en-US"/>
        </w:rPr>
        <w:t>A.6 Raw Markov transition matrix</w:t>
      </w:r>
      <w:bookmarkEnd w:id="29"/>
    </w:p>
    <w:p w14:paraId="02E4A5DA" w14:textId="77777777" w:rsidR="009A78D5" w:rsidRPr="00FC5004" w:rsidRDefault="00000000">
      <w:pPr>
        <w:rPr>
          <w:lang w:val="en-US"/>
        </w:rPr>
      </w:pPr>
      <w:r w:rsidRPr="00FC5004">
        <w:rPr>
          <w:lang w:val="en-US"/>
        </w:rPr>
        <w:t xml:space="preserve">The raw Markov transition matrix shall be a 32×32 integer matrix </w:t>
      </w:r>
      <m:oMath>
        <m:r>
          <w:rPr>
            <w:rFonts w:ascii="Cambria Math" w:hAnsi="Cambria Math"/>
          </w:rPr>
          <m:t>M</m:t>
        </m:r>
      </m:oMath>
      <w:r w:rsidRPr="00FC5004">
        <w:rPr>
          <w:lang w:val="en-US"/>
        </w:rPr>
        <w:t>.</w:t>
      </w:r>
    </w:p>
    <w:p w14:paraId="18BB4D93" w14:textId="77777777" w:rsidR="009A78D5" w:rsidRPr="00FC5004" w:rsidRDefault="00000000">
      <w:pPr>
        <w:pStyle w:val="BodyText"/>
        <w:rPr>
          <w:lang w:val="en-US"/>
        </w:rPr>
      </w:pPr>
      <w:r w:rsidRPr="00FC5004">
        <w:rPr>
          <w:lang w:val="en-US"/>
        </w:rPr>
        <w:t>The matrix convention shall be:</w:t>
      </w:r>
    </w:p>
    <w:p w14:paraId="649BCEC7" w14:textId="77777777" w:rsidR="009A78D5" w:rsidRPr="00FC5004" w:rsidRDefault="00000000">
      <w:pPr>
        <w:pStyle w:val="BodyText"/>
        <w:jc w:val="center"/>
        <w:rPr>
          <w:lang w:val="en-US"/>
        </w:rPr>
      </w:pPr>
      <m:oMathPara>
        <m:oMathParaPr>
          <m:jc m:val="center"/>
        </m:oMathParaPr>
        <m:oMath>
          <m:r>
            <w:rPr>
              <w:rFonts w:ascii="Cambria Math" w:hAnsi="Cambria Math"/>
            </w:rPr>
            <m:t>M</m:t>
          </m:r>
          <m:d>
            <m:dPr>
              <m:ctrlPr>
                <w:rPr>
                  <w:rFonts w:ascii="Cambria Math" w:hAnsi="Cambria Math"/>
                </w:rPr>
              </m:ctrlPr>
            </m:dPr>
            <m:e>
              <m:r>
                <w:rPr>
                  <w:rFonts w:ascii="Cambria Math" w:hAnsi="Cambria Math"/>
                </w:rPr>
                <m:t>i</m:t>
              </m:r>
              <m:r>
                <w:rPr>
                  <w:rFonts w:ascii="Cambria Math" w:hAnsi="Cambria Math"/>
                  <w:lang w:val="en-US"/>
                </w:rPr>
                <m:t>,</m:t>
              </m:r>
              <m:r>
                <w:rPr>
                  <w:rFonts w:ascii="Cambria Math" w:hAnsi="Cambria Math"/>
                </w:rPr>
                <m:t>j</m:t>
              </m:r>
            </m:e>
          </m:d>
          <m:r>
            <w:rPr>
              <w:rFonts w:ascii="Cambria Math" w:hAnsi="Cambria Math"/>
              <w:lang w:val="en-US"/>
            </w:rPr>
            <m:t>=</m:t>
          </m:r>
          <m:r>
            <m:rPr>
              <m:lit/>
              <m:nor/>
            </m:rPr>
            <w:rPr>
              <w:lang w:val="en-US"/>
            </w:rPr>
            <m:t>number of transitions from class</m:t>
          </m:r>
          <m:r>
            <w:rPr>
              <w:rFonts w:ascii="Cambria Math" w:hAnsi="Cambria Math"/>
            </w:rPr>
            <m:t>j</m:t>
          </m:r>
          <m:r>
            <m:rPr>
              <m:lit/>
              <m:nor/>
            </m:rPr>
            <w:rPr>
              <w:lang w:val="en-US"/>
            </w:rPr>
            <m:t>to class</m:t>
          </m:r>
          <m:r>
            <w:rPr>
              <w:rFonts w:ascii="Cambria Math" w:hAnsi="Cambria Math"/>
            </w:rPr>
            <m:t>i</m:t>
          </m:r>
        </m:oMath>
      </m:oMathPara>
    </w:p>
    <w:p w14:paraId="485898FC" w14:textId="77777777" w:rsidR="009A78D5" w:rsidRPr="00FC5004" w:rsidRDefault="00000000">
      <w:pPr>
        <w:rPr>
          <w:lang w:val="en-US"/>
        </w:rPr>
      </w:pPr>
      <w:r w:rsidRPr="00FC5004">
        <w:rPr>
          <w:lang w:val="en-US"/>
        </w:rPr>
        <w:t>where:</w:t>
      </w:r>
    </w:p>
    <w:p w14:paraId="09F1DC95" w14:textId="77777777" w:rsidR="009A78D5" w:rsidRPr="00FC5004" w:rsidRDefault="00000000">
      <w:pPr>
        <w:rPr>
          <w:lang w:val="en-US"/>
        </w:rPr>
      </w:pPr>
      <w:r w:rsidRPr="00FC5004">
        <w:rPr>
          <w:lang w:val="en-US"/>
        </w:rPr>
        <w:t xml:space="preserve">column </w:t>
      </w:r>
      <m:oMath>
        <m:r>
          <w:rPr>
            <w:rFonts w:ascii="Cambria Math" w:hAnsi="Cambria Math"/>
          </w:rPr>
          <m:t>j</m:t>
        </m:r>
      </m:oMath>
      <w:r w:rsidRPr="00FC5004">
        <w:rPr>
          <w:lang w:val="en-US"/>
        </w:rPr>
        <w:t xml:space="preserve"> is the “from” class;</w:t>
      </w:r>
    </w:p>
    <w:p w14:paraId="1EA7FC39" w14:textId="77777777" w:rsidR="009A78D5" w:rsidRPr="00FC5004" w:rsidRDefault="00000000">
      <w:pPr>
        <w:rPr>
          <w:lang w:val="en-US"/>
        </w:rPr>
      </w:pPr>
      <w:r w:rsidRPr="00FC5004">
        <w:rPr>
          <w:lang w:val="en-US"/>
        </w:rPr>
        <w:t xml:space="preserve">row </w:t>
      </w:r>
      <m:oMath>
        <m:r>
          <w:rPr>
            <w:rFonts w:ascii="Cambria Math" w:hAnsi="Cambria Math"/>
          </w:rPr>
          <m:t>i</m:t>
        </m:r>
      </m:oMath>
      <w:r w:rsidRPr="00FC5004">
        <w:rPr>
          <w:lang w:val="en-US"/>
        </w:rPr>
        <w:t xml:space="preserve"> is the “to” class.</w:t>
      </w:r>
    </w:p>
    <w:p w14:paraId="2D83E41C" w14:textId="77777777" w:rsidR="009A78D5" w:rsidRPr="00FC5004" w:rsidRDefault="00000000">
      <w:pPr>
        <w:rPr>
          <w:lang w:val="en-US"/>
        </w:rPr>
      </w:pPr>
      <w:r w:rsidRPr="00FC5004">
        <w:rPr>
          <w:lang w:val="en-US"/>
        </w:rPr>
        <w:t>For each consecutive pair in the peak/valley sequence:</w:t>
      </w:r>
    </w:p>
    <w:p w14:paraId="37D2D200" w14:textId="77777777" w:rsidR="009A78D5"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n+1</m:t>
              </m:r>
            </m:sub>
          </m:sSub>
        </m:oMath>
      </m:oMathPara>
    </w:p>
    <w:p w14:paraId="2DCF1CF2" w14:textId="77777777" w:rsidR="009A78D5" w:rsidRPr="00FC5004" w:rsidRDefault="00000000">
      <w:pPr>
        <w:rPr>
          <w:lang w:val="en-US"/>
        </w:rPr>
      </w:pPr>
      <w:r w:rsidRPr="00FC5004">
        <w:rPr>
          <w:lang w:val="en-US"/>
        </w:rPr>
        <w:t>the matrix cell shall be incremented as follows:</w:t>
      </w:r>
    </w:p>
    <w:p w14:paraId="7D964CAC" w14:textId="77777777" w:rsidR="009A78D5" w:rsidRDefault="00000000">
      <w:pPr>
        <w:pStyle w:val="BodyText"/>
        <w:jc w:val="center"/>
      </w:pPr>
      <m:oMathPara>
        <m:oMathParaPr>
          <m:jc m:val="center"/>
        </m:oMathParaPr>
        <m:oMath>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e>
          </m:d>
          <m:r>
            <w:rPr>
              <w:rFonts w:ascii="Cambria Math" w:hAnsi="Cambria Math"/>
            </w:rPr>
            <m:t>=M</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e>
          </m:d>
          <m:r>
            <w:rPr>
              <w:rFonts w:ascii="Cambria Math" w:hAnsi="Cambria Math"/>
            </w:rPr>
            <m:t>+1</m:t>
          </m:r>
        </m:oMath>
      </m:oMathPara>
    </w:p>
    <w:p w14:paraId="0A085DBF" w14:textId="77777777" w:rsidR="009A78D5" w:rsidRPr="00FC5004" w:rsidRDefault="00000000">
      <w:pPr>
        <w:rPr>
          <w:lang w:val="en-US"/>
        </w:rPr>
      </w:pPr>
      <w:r w:rsidRPr="00FC5004">
        <w:rPr>
          <w:lang w:val="en-US"/>
        </w:rPr>
        <w:t xml:space="preserve">Diagonal transitions </w:t>
      </w:r>
      <m:oMath>
        <m:r>
          <w:rPr>
            <w:rFonts w:ascii="Cambria Math" w:hAnsi="Cambria Math"/>
          </w:rPr>
          <m:t>M</m:t>
        </m:r>
        <m:d>
          <m:dPr>
            <m:ctrlPr>
              <w:rPr>
                <w:rFonts w:ascii="Cambria Math" w:hAnsi="Cambria Math"/>
              </w:rPr>
            </m:ctrlPr>
          </m:dPr>
          <m:e>
            <m:r>
              <w:rPr>
                <w:rFonts w:ascii="Cambria Math" w:hAnsi="Cambria Math"/>
              </w:rPr>
              <m:t>k</m:t>
            </m:r>
            <m:r>
              <w:rPr>
                <w:rFonts w:ascii="Cambria Math" w:hAnsi="Cambria Math"/>
                <w:lang w:val="en-US"/>
              </w:rPr>
              <m:t>,</m:t>
            </m:r>
            <m:r>
              <w:rPr>
                <w:rFonts w:ascii="Cambria Math" w:hAnsi="Cambria Math"/>
              </w:rPr>
              <m:t>k</m:t>
            </m:r>
          </m:e>
        </m:d>
      </m:oMath>
      <w:r w:rsidRPr="00FC5004">
        <w:rPr>
          <w:lang w:val="en-US"/>
        </w:rPr>
        <w:t xml:space="preserve"> shall be zero because repeated consecutive 32-class values are removed before peak/valley extraction and because a transition from a class to itself is not a peak/valley transition.</w:t>
      </w:r>
    </w:p>
    <w:p w14:paraId="7E011437" w14:textId="77777777" w:rsidR="009A78D5" w:rsidRPr="00FC5004" w:rsidRDefault="00000000">
      <w:pPr>
        <w:pStyle w:val="BodyText"/>
        <w:rPr>
          <w:lang w:val="en-US"/>
        </w:rPr>
      </w:pPr>
      <w:r w:rsidRPr="00FC5004">
        <w:rPr>
          <w:lang w:val="en-US"/>
        </w:rPr>
        <w:t>The total number of Markov transitions shall satisfy:</w:t>
      </w:r>
    </w:p>
    <w:p w14:paraId="0A718C27" w14:textId="77777777" w:rsidR="009A78D5" w:rsidRDefault="00000000">
      <w:pPr>
        <w:pStyle w:val="BodyText"/>
        <w:jc w:val="center"/>
      </w:pPr>
      <m:oMathPara>
        <m:oMathParaPr>
          <m:jc m:val="center"/>
        </m:oMathParaPr>
        <m:oMath>
          <m:nary>
            <m:naryPr>
              <m:chr m:val="∑"/>
              <m:supHide m:val="1"/>
              <m:ctrlPr>
                <w:rPr>
                  <w:rFonts w:ascii="Cambria Math" w:hAnsi="Cambria Math"/>
                </w:rPr>
              </m:ctrlPr>
            </m:naryPr>
            <m:sub>
              <m:r>
                <w:rPr>
                  <w:rFonts w:ascii="Cambria Math" w:hAnsi="Cambria Math"/>
                </w:rPr>
                <m:t>i</m:t>
              </m:r>
            </m:sub>
            <m:sup/>
            <m:e>
              <m:nary>
                <m:naryPr>
                  <m:chr m:val="∑"/>
                  <m:supHide m:val="1"/>
                  <m:ctrlPr>
                    <w:rPr>
                      <w:rFonts w:ascii="Cambria Math" w:hAnsi="Cambria Math"/>
                    </w:rPr>
                  </m:ctrlPr>
                </m:naryPr>
                <m:sub>
                  <m:r>
                    <w:rPr>
                      <w:rFonts w:ascii="Cambria Math" w:hAnsi="Cambria Math"/>
                    </w:rPr>
                    <m:t>j</m:t>
                  </m:r>
                </m:sub>
                <m:sup/>
                <m:e>
                  <m:r>
                    <w:rPr>
                      <w:rFonts w:ascii="Cambria Math" w:hAnsi="Cambria Math"/>
                    </w:rPr>
                    <m:t>M</m:t>
                  </m:r>
                </m:e>
              </m:nary>
            </m:e>
          </m:nary>
          <m:d>
            <m:dPr>
              <m:ctrlPr>
                <w:rPr>
                  <w:rFonts w:ascii="Cambria Math" w:hAnsi="Cambria Math"/>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PV</m:t>
              </m:r>
            </m:sub>
          </m:sSub>
          <m:r>
            <w:rPr>
              <w:rFonts w:ascii="Cambria Math" w:hAnsi="Cambria Math"/>
            </w:rPr>
            <m:t>-1</m:t>
          </m:r>
        </m:oMath>
      </m:oMathPara>
    </w:p>
    <w:p w14:paraId="411A658C" w14:textId="77777777" w:rsidR="009A78D5" w:rsidRPr="00FC5004" w:rsidRDefault="00000000">
      <w:pPr>
        <w:rPr>
          <w:lang w:val="en-US"/>
        </w:rPr>
      </w:pPr>
      <w:r w:rsidRPr="00FC5004">
        <w:rPr>
          <w:lang w:val="en-US"/>
        </w:rPr>
        <w:t xml:space="preserve">where </w:t>
      </w:r>
      <m:oMath>
        <m:sSub>
          <m:sSubPr>
            <m:ctrlPr>
              <w:rPr>
                <w:rFonts w:ascii="Cambria Math" w:hAnsi="Cambria Math"/>
              </w:rPr>
            </m:ctrlPr>
          </m:sSubPr>
          <m:e>
            <m:r>
              <w:rPr>
                <w:rFonts w:ascii="Cambria Math" w:hAnsi="Cambria Math"/>
              </w:rPr>
              <m:t>N</m:t>
            </m:r>
          </m:e>
          <m:sub>
            <m:r>
              <w:rPr>
                <w:rFonts w:ascii="Cambria Math" w:hAnsi="Cambria Math"/>
              </w:rPr>
              <m:t>PV</m:t>
            </m:r>
          </m:sub>
        </m:sSub>
      </m:oMath>
      <w:r w:rsidRPr="00FC5004">
        <w:rPr>
          <w:lang w:val="en-US"/>
        </w:rPr>
        <w:t xml:space="preserve"> is the number of values in the peak/valley sequence.</w:t>
      </w:r>
    </w:p>
    <w:p w14:paraId="2CB67A3C" w14:textId="77777777" w:rsidR="009A78D5" w:rsidRPr="00FC5004" w:rsidRDefault="00000000">
      <w:pPr>
        <w:pStyle w:val="BodyText"/>
        <w:rPr>
          <w:lang w:val="en-US"/>
        </w:rPr>
      </w:pPr>
      <w:r w:rsidRPr="00FC5004">
        <w:rPr>
          <w:lang w:val="en-US"/>
        </w:rPr>
        <w:t>For a closed sequence, each class shall have equal arrivals and departures:</w:t>
      </w:r>
    </w:p>
    <w:p w14:paraId="6F7C297C" w14:textId="77777777" w:rsidR="009A78D5" w:rsidRDefault="00000000">
      <w:pPr>
        <w:pStyle w:val="BodyText"/>
        <w:jc w:val="center"/>
      </w:pPr>
      <m:oMathPara>
        <m:oMathParaPr>
          <m:jc m:val="center"/>
        </m:oMathParaPr>
        <m:oMath>
          <m:nary>
            <m:naryPr>
              <m:chr m:val="∑"/>
              <m:supHide m:val="1"/>
              <m:ctrlPr>
                <w:rPr>
                  <w:rFonts w:ascii="Cambria Math" w:hAnsi="Cambria Math"/>
                </w:rPr>
              </m:ctrlPr>
            </m:naryPr>
            <m:sub>
              <m:r>
                <w:rPr>
                  <w:rFonts w:ascii="Cambria Math" w:hAnsi="Cambria Math"/>
                </w:rPr>
                <m:t>j</m:t>
              </m:r>
            </m:sub>
            <m:sup/>
            <m:e>
              <m:r>
                <w:rPr>
                  <w:rFonts w:ascii="Cambria Math" w:hAnsi="Cambria Math"/>
                </w:rPr>
                <m:t>M</m:t>
              </m:r>
            </m:e>
          </m:nary>
          <m:d>
            <m:dPr>
              <m:ctrlPr>
                <w:rPr>
                  <w:rFonts w:ascii="Cambria Math" w:hAnsi="Cambria Math"/>
                </w:rPr>
              </m:ctrlPr>
            </m:dPr>
            <m:e>
              <m:r>
                <w:rPr>
                  <w:rFonts w:ascii="Cambria Math" w:hAnsi="Cambria Math"/>
                </w:rPr>
                <m:t>k,j</m:t>
              </m:r>
            </m:e>
          </m:d>
          <m:r>
            <w:rPr>
              <w:rFonts w:ascii="Cambria Math" w:hAnsi="Cambria Math"/>
            </w:rPr>
            <m:t>=</m:t>
          </m:r>
          <m:nary>
            <m:naryPr>
              <m:chr m:val="∑"/>
              <m:supHide m:val="1"/>
              <m:ctrlPr>
                <w:rPr>
                  <w:rFonts w:ascii="Cambria Math" w:hAnsi="Cambria Math"/>
                </w:rPr>
              </m:ctrlPr>
            </m:naryPr>
            <m:sub>
              <m:r>
                <w:rPr>
                  <w:rFonts w:ascii="Cambria Math" w:hAnsi="Cambria Math"/>
                </w:rPr>
                <m:t>i</m:t>
              </m:r>
            </m:sub>
            <m:sup/>
            <m:e>
              <m:r>
                <w:rPr>
                  <w:rFonts w:ascii="Cambria Math" w:hAnsi="Cambria Math"/>
                </w:rPr>
                <m:t>M</m:t>
              </m:r>
            </m:e>
          </m:nary>
          <m:d>
            <m:dPr>
              <m:ctrlPr>
                <w:rPr>
                  <w:rFonts w:ascii="Cambria Math" w:hAnsi="Cambria Math"/>
                </w:rPr>
              </m:ctrlPr>
            </m:dPr>
            <m:e>
              <m:r>
                <w:rPr>
                  <w:rFonts w:ascii="Cambria Math" w:hAnsi="Cambria Math"/>
                </w:rPr>
                <m:t>i,k</m:t>
              </m:r>
            </m:e>
          </m:d>
        </m:oMath>
      </m:oMathPara>
    </w:p>
    <w:p w14:paraId="09506426" w14:textId="77777777" w:rsidR="009A78D5" w:rsidRPr="00FC5004" w:rsidRDefault="00000000">
      <w:pPr>
        <w:rPr>
          <w:lang w:val="en-US"/>
        </w:rPr>
      </w:pPr>
      <w:bookmarkStart w:id="30" w:name="a.6-raw-markov-transition-matrix"/>
      <w:r w:rsidRPr="00FC5004">
        <w:rPr>
          <w:lang w:val="en-US"/>
        </w:rPr>
        <w:t xml:space="preserve">For an open sequence, the first class may have one additional </w:t>
      </w:r>
      <w:proofErr w:type="gramStart"/>
      <w:r w:rsidRPr="00FC5004">
        <w:rPr>
          <w:lang w:val="en-US"/>
        </w:rPr>
        <w:t>departure</w:t>
      </w:r>
      <w:proofErr w:type="gramEnd"/>
      <w:r w:rsidRPr="00FC5004">
        <w:rPr>
          <w:lang w:val="en-US"/>
        </w:rPr>
        <w:t xml:space="preserve"> and the last class may have one additional arrival. This imbalance shall be reported but shall not </w:t>
      </w:r>
      <w:proofErr w:type="gramStart"/>
      <w:r w:rsidRPr="00FC5004">
        <w:rPr>
          <w:lang w:val="en-US"/>
        </w:rPr>
        <w:t>by</w:t>
      </w:r>
      <w:proofErr w:type="gramEnd"/>
      <w:r w:rsidRPr="00FC5004">
        <w:rPr>
          <w:lang w:val="en-US"/>
        </w:rPr>
        <w:t xml:space="preserve"> itself invalidate the sequence.</w:t>
      </w:r>
      <w:bookmarkEnd w:id="30"/>
    </w:p>
    <w:p w14:paraId="6C1EC112" w14:textId="77777777" w:rsidR="009A78D5" w:rsidRPr="00FC5004" w:rsidRDefault="00000000">
      <w:pPr>
        <w:pStyle w:val="Heading2"/>
        <w:rPr>
          <w:lang w:val="en-US"/>
        </w:rPr>
      </w:pPr>
      <w:bookmarkStart w:id="31" w:name="_Toc234159179"/>
      <w:bookmarkStart w:id="32" w:name="a.7-average-load-factor-convention"/>
      <w:r w:rsidRPr="00FC5004">
        <w:rPr>
          <w:lang w:val="en-US"/>
        </w:rPr>
        <w:t>A.7 Average load factor convention</w:t>
      </w:r>
      <w:bookmarkEnd w:id="31"/>
    </w:p>
    <w:p w14:paraId="72E1C360" w14:textId="77777777" w:rsidR="009A78D5" w:rsidRPr="00FC5004" w:rsidRDefault="00000000">
      <w:pPr>
        <w:rPr>
          <w:lang w:val="en-US"/>
        </w:rPr>
      </w:pPr>
      <w:r w:rsidRPr="00FC5004">
        <w:rPr>
          <w:lang w:val="en-US"/>
        </w:rPr>
        <w:t>A single average-load-factor value shall be associated with each spectrum data set and used for both:</w:t>
      </w:r>
    </w:p>
    <w:p w14:paraId="5A11332F" w14:textId="77777777" w:rsidR="009A78D5" w:rsidRPr="00FC5004" w:rsidRDefault="00000000">
      <w:pPr>
        <w:rPr>
          <w:lang w:val="en-US"/>
        </w:rPr>
      </w:pPr>
      <w:r w:rsidRPr="00FC5004">
        <w:rPr>
          <w:lang w:val="en-US"/>
        </w:rPr>
        <w:t>splitting the raw Markov matrix into upper and lower exceedance branches; and</w:t>
      </w:r>
    </w:p>
    <w:p w14:paraId="60E56EE9" w14:textId="77777777" w:rsidR="009A78D5" w:rsidRPr="00FC5004" w:rsidRDefault="00000000">
      <w:pPr>
        <w:rPr>
          <w:lang w:val="en-US"/>
        </w:rPr>
      </w:pPr>
      <w:r w:rsidRPr="00FC5004">
        <w:rPr>
          <w:lang w:val="en-US"/>
        </w:rPr>
        <w:t>computing the load-factor amplitude term in the EFI calculation.</w:t>
      </w:r>
    </w:p>
    <w:p w14:paraId="5CDCBC81" w14:textId="77777777" w:rsidR="009A78D5" w:rsidRPr="00FC5004" w:rsidRDefault="00000000">
      <w:pPr>
        <w:rPr>
          <w:lang w:val="en-US"/>
        </w:rPr>
      </w:pPr>
      <w:r w:rsidRPr="00FC5004">
        <w:rPr>
          <w:lang w:val="en-US"/>
        </w:rPr>
        <w:t xml:space="preserve">For real measured data, the default average shall be the arithmetic </w:t>
      </w:r>
      <w:proofErr w:type="gramStart"/>
      <w:r w:rsidRPr="00FC5004">
        <w:rPr>
          <w:lang w:val="en-US"/>
        </w:rPr>
        <w:t>mean</w:t>
      </w:r>
      <w:proofErr w:type="gramEnd"/>
      <w:r w:rsidRPr="00FC5004">
        <w:rPr>
          <w:lang w:val="en-US"/>
        </w:rPr>
        <w:t xml:space="preserve"> of the valid aerodynamic load-factor samples used for the processed flight or data set:</w:t>
      </w:r>
    </w:p>
    <w:p w14:paraId="1B38953B" w14:textId="77777777" w:rsidR="009A78D5" w:rsidRDefault="00000000">
      <w:pPr>
        <w:pStyle w:val="BodyText"/>
        <w:jc w:val="center"/>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average,real</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ctrlPr>
                <w:rPr>
                  <w:rFonts w:ascii="Cambria Math" w:hAnsi="Cambria Math"/>
                </w:rPr>
              </m:ctrlPr>
            </m:naryPr>
            <m:sub>
              <m:r>
                <w:rPr>
                  <w:rFonts w:ascii="Cambria Math" w:hAnsi="Cambria Math"/>
                </w:rPr>
                <m:t>n=1</m:t>
              </m:r>
            </m:sub>
            <m:sup>
              <m:r>
                <w:rPr>
                  <w:rFonts w:ascii="Cambria Math" w:hAnsi="Cambria Math"/>
                </w:rPr>
                <m:t>N</m:t>
              </m:r>
            </m:sup>
            <m:e>
              <m:r>
                <w:rPr>
                  <w:rFonts w:ascii="Cambria Math" w:hAnsi="Cambria Math"/>
                </w:rPr>
                <m:t>L</m:t>
              </m:r>
            </m:e>
          </m:nary>
          <m:r>
            <w:rPr>
              <w:rFonts w:ascii="Cambria Math" w:hAnsi="Cambria Math"/>
            </w:rPr>
            <m:t>F</m:t>
          </m:r>
          <m:d>
            <m:dPr>
              <m:ctrlPr>
                <w:rPr>
                  <w:rFonts w:ascii="Cambria Math" w:hAnsi="Cambria Math"/>
                </w:rPr>
              </m:ctrlPr>
            </m:dPr>
            <m:e>
              <m:r>
                <w:rPr>
                  <w:rFonts w:ascii="Cambria Math" w:hAnsi="Cambria Math"/>
                </w:rPr>
                <m:t>n</m:t>
              </m:r>
            </m:e>
          </m:d>
        </m:oMath>
      </m:oMathPara>
    </w:p>
    <w:p w14:paraId="64C1AF47" w14:textId="77777777" w:rsidR="009A78D5" w:rsidRPr="00FC5004" w:rsidRDefault="00000000">
      <w:pPr>
        <w:rPr>
          <w:lang w:val="en-US"/>
        </w:rPr>
      </w:pPr>
      <w:r w:rsidRPr="00FC5004">
        <w:rPr>
          <w:lang w:val="en-US"/>
        </w:rPr>
        <w:t>The corresponding average 32-class index is the class containing the average load factor:</w:t>
      </w:r>
    </w:p>
    <w:p w14:paraId="756E357E" w14:textId="77777777" w:rsidR="009A78D5"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avg,real</m:t>
              </m:r>
            </m:sub>
          </m:sSub>
          <m:r>
            <w:rPr>
              <w:rFonts w:ascii="Cambria Math" w:hAnsi="Cambria Math"/>
            </w:rPr>
            <m:t>=clip</m:t>
          </m:r>
          <m:d>
            <m:dPr>
              <m:ctrlPr>
                <w:rPr>
                  <w:rFonts w:ascii="Cambria Math" w:hAnsi="Cambria Math"/>
                </w:rPr>
              </m:ctrlPr>
            </m:dPr>
            <m:e>
              <m:r>
                <w:rPr>
                  <w:rFonts w:ascii="Cambria Math" w:hAnsi="Cambria Math"/>
                </w:rPr>
                <m:t>⌊</m:t>
              </m:r>
              <m:f>
                <m:fPr>
                  <m:ctrlPr>
                    <w:rPr>
                      <w:rFonts w:ascii="Cambria Math" w:hAnsi="Cambria Math"/>
                    </w:rPr>
                  </m:ctrlPr>
                </m:fPr>
                <m:num>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average,real</m:t>
                      </m:r>
                    </m:sub>
                  </m:sSub>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min</m:t>
                      </m:r>
                    </m:sub>
                  </m:sSub>
                </m:num>
                <m:den>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coarse</m:t>
                      </m:r>
                    </m:sub>
                  </m:sSub>
                </m:den>
              </m:f>
            </m:e>
          </m:d>
          <m:r>
            <w:rPr>
              <w:rFonts w:ascii="Cambria Math" w:hAnsi="Cambria Math"/>
            </w:rPr>
            <m:t>,0,31</m:t>
          </m:r>
        </m:oMath>
      </m:oMathPara>
    </w:p>
    <w:p w14:paraId="200728E6" w14:textId="77777777" w:rsidR="009A78D5" w:rsidRDefault="00000000">
      <w:r w:rsidRPr="00FC5004">
        <w:rPr>
          <w:lang w:val="en-US"/>
        </w:rPr>
        <w:t xml:space="preserve">The approved reference-data package shall provide </w:t>
      </w: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average</m:t>
            </m:r>
            <m:r>
              <w:rPr>
                <w:rFonts w:ascii="Cambria Math" w:hAnsi="Cambria Math"/>
                <w:lang w:val="en-US"/>
              </w:rPr>
              <m:t>,</m:t>
            </m:r>
            <m:r>
              <w:rPr>
                <w:rFonts w:ascii="Cambria Math" w:hAnsi="Cambria Math"/>
              </w:rPr>
              <m:t>ref</m:t>
            </m:r>
          </m:sub>
        </m:sSub>
      </m:oMath>
      <w:r w:rsidRPr="00FC5004">
        <w:rPr>
          <w:lang w:val="en-US"/>
        </w:rPr>
        <w:t xml:space="preserve"> for the ABB.163-derived Utility reference spectrum. </w:t>
      </w:r>
      <w:r>
        <w:t xml:space="preserve">For the Utility </w:t>
      </w:r>
      <w:proofErr w:type="spellStart"/>
      <w:r>
        <w:t>reference</w:t>
      </w:r>
      <w:proofErr w:type="spellEnd"/>
      <w:r>
        <w:t xml:space="preserve"> data </w:t>
      </w:r>
      <w:proofErr w:type="spellStart"/>
      <w:r>
        <w:t>used</w:t>
      </w:r>
      <w:proofErr w:type="spellEnd"/>
      <w:r>
        <w:t xml:space="preserve"> in Appendix </w:t>
      </w:r>
      <w:proofErr w:type="gramStart"/>
      <w:r>
        <w:t>C:</w:t>
      </w:r>
      <w:proofErr w:type="gramEnd"/>
    </w:p>
    <w:p w14:paraId="4DB8B86D" w14:textId="77777777" w:rsidR="009A78D5" w:rsidRDefault="00000000">
      <w:pPr>
        <w:pStyle w:val="BodyText"/>
        <w:jc w:val="center"/>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average,ref</m:t>
              </m:r>
            </m:sub>
          </m:sSub>
          <m:r>
            <w:rPr>
              <w:rFonts w:ascii="Cambria Math" w:hAnsi="Cambria Math"/>
            </w:rPr>
            <m:t>=1.0g</m:t>
          </m:r>
        </m:oMath>
      </m:oMathPara>
    </w:p>
    <w:p w14:paraId="42880244" w14:textId="77777777" w:rsidR="009A78D5" w:rsidRPr="00FC5004" w:rsidRDefault="00000000">
      <w:pPr>
        <w:rPr>
          <w:lang w:val="en-US"/>
        </w:rPr>
      </w:pPr>
      <w:r w:rsidRPr="00FC5004">
        <w:rPr>
          <w:lang w:val="en-US"/>
        </w:rPr>
        <w:t xml:space="preserve">which lies in one-based class </w:t>
      </w:r>
      <m:oMath>
        <m:r>
          <w:rPr>
            <w:rFonts w:ascii="Cambria Math" w:hAnsi="Cambria Math"/>
          </w:rPr>
          <m:t>q</m:t>
        </m:r>
        <m:r>
          <w:rPr>
            <w:rFonts w:ascii="Cambria Math" w:hAnsi="Cambria Math"/>
            <w:lang w:val="en-US"/>
          </w:rPr>
          <m:t>=15</m:t>
        </m:r>
      </m:oMath>
      <w:r w:rsidRPr="00FC5004">
        <w:rPr>
          <w:lang w:val="en-US"/>
        </w:rPr>
        <w:t xml:space="preserve"> with the class convention of Appendix A.1.</w:t>
      </w:r>
      <w:bookmarkEnd w:id="32"/>
    </w:p>
    <w:p w14:paraId="76CBCE48" w14:textId="77777777" w:rsidR="009A78D5" w:rsidRPr="00FC5004" w:rsidRDefault="00000000">
      <w:pPr>
        <w:pStyle w:val="Heading2"/>
        <w:rPr>
          <w:lang w:val="en-US"/>
        </w:rPr>
      </w:pPr>
      <w:bookmarkStart w:id="33" w:name="_Toc234159180"/>
      <w:bookmarkStart w:id="34" w:name="Xfe30b31acfd7515958d49448a0870649c878e50"/>
      <w:r w:rsidRPr="00FC5004">
        <w:rPr>
          <w:lang w:val="en-US"/>
        </w:rPr>
        <w:t>A.8 Markov matrix transformation into exceedance occurrences</w:t>
      </w:r>
      <w:bookmarkEnd w:id="33"/>
    </w:p>
    <w:p w14:paraId="03B5895C" w14:textId="77777777" w:rsidR="009A78D5" w:rsidRPr="00FC5004" w:rsidRDefault="00000000">
      <w:pPr>
        <w:rPr>
          <w:lang w:val="en-US"/>
        </w:rPr>
      </w:pPr>
      <w:r w:rsidRPr="00FC5004">
        <w:rPr>
          <w:lang w:val="en-US"/>
        </w:rPr>
        <w:t xml:space="preserve">A raw 32×32 Markov matrix shall be transformed into a 32-class occurrence spectrum by counting upward and downward exceedances relative to the applicable average class </w:t>
      </w:r>
      <m:oMath>
        <m:sSub>
          <m:sSubPr>
            <m:ctrlPr>
              <w:rPr>
                <w:rFonts w:ascii="Cambria Math" w:hAnsi="Cambria Math"/>
              </w:rPr>
            </m:ctrlPr>
          </m:sSubPr>
          <m:e>
            <m:r>
              <w:rPr>
                <w:rFonts w:ascii="Cambria Math" w:hAnsi="Cambria Math"/>
              </w:rPr>
              <m:t>k</m:t>
            </m:r>
          </m:e>
          <m:sub>
            <m:r>
              <w:rPr>
                <w:rFonts w:ascii="Cambria Math" w:hAnsi="Cambria Math"/>
              </w:rPr>
              <m:t>avg</m:t>
            </m:r>
          </m:sub>
        </m:sSub>
      </m:oMath>
      <w:r w:rsidRPr="00FC5004">
        <w:rPr>
          <w:lang w:val="en-US"/>
        </w:rPr>
        <w:t>.</w:t>
      </w:r>
    </w:p>
    <w:p w14:paraId="666342CB" w14:textId="77777777" w:rsidR="009A78D5" w:rsidRPr="00FC5004" w:rsidRDefault="00000000">
      <w:pPr>
        <w:pStyle w:val="BodyText"/>
        <w:rPr>
          <w:lang w:val="en-US"/>
        </w:rPr>
      </w:pPr>
      <w:r w:rsidRPr="00FC5004">
        <w:rPr>
          <w:lang w:val="en-US"/>
        </w:rPr>
        <w:t>The matrix convention is:</w:t>
      </w:r>
    </w:p>
    <w:p w14:paraId="090664AE" w14:textId="77777777" w:rsidR="009A78D5" w:rsidRPr="00FC5004" w:rsidRDefault="00000000">
      <w:pPr>
        <w:pStyle w:val="BodyText"/>
        <w:jc w:val="center"/>
        <w:rPr>
          <w:lang w:val="en-US"/>
        </w:rPr>
      </w:pPr>
      <m:oMathPara>
        <m:oMathParaPr>
          <m:jc m:val="center"/>
        </m:oMathParaPr>
        <m:oMath>
          <m:r>
            <w:rPr>
              <w:rFonts w:ascii="Cambria Math" w:hAnsi="Cambria Math"/>
            </w:rPr>
            <m:t>M</m:t>
          </m:r>
          <m:d>
            <m:dPr>
              <m:ctrlPr>
                <w:rPr>
                  <w:rFonts w:ascii="Cambria Math" w:hAnsi="Cambria Math"/>
                </w:rPr>
              </m:ctrlPr>
            </m:dPr>
            <m:e>
              <m:r>
                <w:rPr>
                  <w:rFonts w:ascii="Cambria Math" w:hAnsi="Cambria Math"/>
                </w:rPr>
                <m:t>i</m:t>
              </m:r>
              <m:r>
                <w:rPr>
                  <w:rFonts w:ascii="Cambria Math" w:hAnsi="Cambria Math"/>
                  <w:lang w:val="en-US"/>
                </w:rPr>
                <m:t>,</m:t>
              </m:r>
              <m:r>
                <w:rPr>
                  <w:rFonts w:ascii="Cambria Math" w:hAnsi="Cambria Math"/>
                </w:rPr>
                <m:t>j</m:t>
              </m:r>
            </m:e>
          </m:d>
          <m:r>
            <w:rPr>
              <w:rFonts w:ascii="Cambria Math" w:hAnsi="Cambria Math"/>
              <w:lang w:val="en-US"/>
            </w:rPr>
            <m:t>=</m:t>
          </m:r>
          <m:r>
            <m:rPr>
              <m:lit/>
              <m:nor/>
            </m:rPr>
            <w:rPr>
              <w:lang w:val="en-US"/>
            </w:rPr>
            <m:t>number of transitions from class</m:t>
          </m:r>
          <m:r>
            <w:rPr>
              <w:rFonts w:ascii="Cambria Math" w:hAnsi="Cambria Math"/>
            </w:rPr>
            <m:t>j</m:t>
          </m:r>
          <m:r>
            <m:rPr>
              <m:lit/>
              <m:nor/>
            </m:rPr>
            <w:rPr>
              <w:lang w:val="en-US"/>
            </w:rPr>
            <m:t>to class</m:t>
          </m:r>
          <m:r>
            <w:rPr>
              <w:rFonts w:ascii="Cambria Math" w:hAnsi="Cambria Math"/>
            </w:rPr>
            <m:t>i</m:t>
          </m:r>
        </m:oMath>
      </m:oMathPara>
    </w:p>
    <w:p w14:paraId="55510F26" w14:textId="77777777" w:rsidR="009A78D5" w:rsidRPr="00FC5004" w:rsidRDefault="00000000">
      <w:pPr>
        <w:rPr>
          <w:lang w:val="en-US"/>
        </w:rPr>
      </w:pPr>
      <w:r w:rsidRPr="00FC5004">
        <w:rPr>
          <w:lang w:val="en-US"/>
        </w:rPr>
        <w:t xml:space="preserve">For classes at or above the average class, </w:t>
      </w:r>
      <m:oMath>
        <m:r>
          <w:rPr>
            <w:rFonts w:ascii="Cambria Math" w:hAnsi="Cambria Math"/>
          </w:rPr>
          <m:t>k</m:t>
        </m:r>
        <m:r>
          <w:rPr>
            <w:rFonts w:ascii="Cambria Math" w:hAnsi="Cambria Math"/>
            <w:lang w:val="en-US"/>
          </w:rPr>
          <m:t>≥</m:t>
        </m:r>
        <m:sSub>
          <m:sSubPr>
            <m:ctrlPr>
              <w:rPr>
                <w:rFonts w:ascii="Cambria Math" w:hAnsi="Cambria Math"/>
              </w:rPr>
            </m:ctrlPr>
          </m:sSubPr>
          <m:e>
            <m:r>
              <w:rPr>
                <w:rFonts w:ascii="Cambria Math" w:hAnsi="Cambria Math"/>
              </w:rPr>
              <m:t>k</m:t>
            </m:r>
          </m:e>
          <m:sub>
            <m:r>
              <w:rPr>
                <w:rFonts w:ascii="Cambria Math" w:hAnsi="Cambria Math"/>
              </w:rPr>
              <m:t>avg</m:t>
            </m:r>
          </m:sub>
        </m:sSub>
      </m:oMath>
      <w:r w:rsidRPr="00FC5004">
        <w:rPr>
          <w:lang w:val="en-US"/>
        </w:rPr>
        <w:t>:</w:t>
      </w:r>
    </w:p>
    <w:p w14:paraId="21BEF787" w14:textId="77777777" w:rsidR="009A78D5" w:rsidRDefault="00000000">
      <w:pPr>
        <w:pStyle w:val="BodyText"/>
        <w:jc w:val="center"/>
      </w:pPr>
      <m:oMathPara>
        <m:oMathParaPr>
          <m:jc m:val="center"/>
        </m:oMathParaPr>
        <m:oMath>
          <m:r>
            <w:rPr>
              <w:rFonts w:ascii="Cambria Math" w:hAnsi="Cambria Math"/>
            </w:rPr>
            <m:t>O</m:t>
          </m:r>
          <m:d>
            <m:dPr>
              <m:ctrlPr>
                <w:rPr>
                  <w:rFonts w:ascii="Cambria Math" w:hAnsi="Cambria Math"/>
                </w:rPr>
              </m:ctrlPr>
            </m:dPr>
            <m:e>
              <m:r>
                <w:rPr>
                  <w:rFonts w:ascii="Cambria Math" w:hAnsi="Cambria Math"/>
                </w:rPr>
                <m:t>k</m:t>
              </m:r>
            </m:e>
          </m:d>
          <m:r>
            <w:rPr>
              <w:rFonts w:ascii="Cambria Math" w:hAnsi="Cambria Math"/>
            </w:rPr>
            <m:t>=</m:t>
          </m:r>
          <m:nary>
            <m:naryPr>
              <m:chr m:val="∑"/>
              <m:ctrlPr>
                <w:rPr>
                  <w:rFonts w:ascii="Cambria Math" w:hAnsi="Cambria Math"/>
                </w:rPr>
              </m:ctrlPr>
            </m:naryPr>
            <m:sub>
              <m:r>
                <w:rPr>
                  <w:rFonts w:ascii="Cambria Math" w:hAnsi="Cambria Math"/>
                </w:rPr>
                <m:t>i=k</m:t>
              </m:r>
            </m:sub>
            <m:sup>
              <m:r>
                <w:rPr>
                  <w:rFonts w:ascii="Cambria Math" w:hAnsi="Cambria Math"/>
                </w:rPr>
                <m:t>31</m:t>
              </m:r>
            </m:sup>
            <m:e>
              <m:nary>
                <m:naryPr>
                  <m:chr m:val="∑"/>
                  <m:ctrlPr>
                    <w:rPr>
                      <w:rFonts w:ascii="Cambria Math" w:hAnsi="Cambria Math"/>
                    </w:rPr>
                  </m:ctrlPr>
                </m:naryPr>
                <m:sub>
                  <m:r>
                    <w:rPr>
                      <w:rFonts w:ascii="Cambria Math" w:hAnsi="Cambria Math"/>
                    </w:rPr>
                    <m:t>j=0</m:t>
                  </m:r>
                </m:sub>
                <m:sup>
                  <m:r>
                    <w:rPr>
                      <w:rFonts w:ascii="Cambria Math" w:hAnsi="Cambria Math"/>
                    </w:rPr>
                    <m:t>k-1</m:t>
                  </m:r>
                </m:sup>
                <m:e>
                  <m:r>
                    <w:rPr>
                      <w:rFonts w:ascii="Cambria Math" w:hAnsi="Cambria Math"/>
                    </w:rPr>
                    <m:t>M</m:t>
                  </m:r>
                </m:e>
              </m:nary>
            </m:e>
          </m:nary>
          <m:d>
            <m:dPr>
              <m:ctrlPr>
                <w:rPr>
                  <w:rFonts w:ascii="Cambria Math" w:hAnsi="Cambria Math"/>
                </w:rPr>
              </m:ctrlPr>
            </m:dPr>
            <m:e>
              <m:r>
                <w:rPr>
                  <w:rFonts w:ascii="Cambria Math" w:hAnsi="Cambria Math"/>
                </w:rPr>
                <m:t>i,j</m:t>
              </m:r>
            </m:e>
          </m:d>
        </m:oMath>
      </m:oMathPara>
    </w:p>
    <w:p w14:paraId="362ABDE6" w14:textId="77777777" w:rsidR="009A78D5" w:rsidRPr="00FC5004" w:rsidRDefault="00000000">
      <w:pPr>
        <w:rPr>
          <w:lang w:val="en-US"/>
        </w:rPr>
      </w:pPr>
      <w:r w:rsidRPr="00FC5004">
        <w:rPr>
          <w:lang w:val="en-US"/>
        </w:rPr>
        <w:t xml:space="preserve">For classes below the average class, </w:t>
      </w:r>
      <m:oMath>
        <m:r>
          <w:rPr>
            <w:rFonts w:ascii="Cambria Math" w:hAnsi="Cambria Math"/>
          </w:rPr>
          <m:t>k</m:t>
        </m:r>
        <m:r>
          <w:rPr>
            <w:rFonts w:ascii="Cambria Math" w:hAnsi="Cambria Math"/>
            <w:lang w:val="en-US"/>
          </w:rPr>
          <m:t>&lt;</m:t>
        </m:r>
        <m:sSub>
          <m:sSubPr>
            <m:ctrlPr>
              <w:rPr>
                <w:rFonts w:ascii="Cambria Math" w:hAnsi="Cambria Math"/>
              </w:rPr>
            </m:ctrlPr>
          </m:sSubPr>
          <m:e>
            <m:r>
              <w:rPr>
                <w:rFonts w:ascii="Cambria Math" w:hAnsi="Cambria Math"/>
              </w:rPr>
              <m:t>k</m:t>
            </m:r>
          </m:e>
          <m:sub>
            <m:r>
              <w:rPr>
                <w:rFonts w:ascii="Cambria Math" w:hAnsi="Cambria Math"/>
              </w:rPr>
              <m:t>avg</m:t>
            </m:r>
          </m:sub>
        </m:sSub>
      </m:oMath>
      <w:r w:rsidRPr="00FC5004">
        <w:rPr>
          <w:lang w:val="en-US"/>
        </w:rPr>
        <w:t>:</w:t>
      </w:r>
    </w:p>
    <w:p w14:paraId="20C401D0" w14:textId="77777777" w:rsidR="009A78D5" w:rsidRDefault="00000000">
      <w:pPr>
        <w:pStyle w:val="BodyText"/>
        <w:jc w:val="center"/>
      </w:pPr>
      <m:oMathPara>
        <m:oMathParaPr>
          <m:jc m:val="center"/>
        </m:oMathParaPr>
        <m:oMath>
          <m:r>
            <w:rPr>
              <w:rFonts w:ascii="Cambria Math" w:hAnsi="Cambria Math"/>
            </w:rPr>
            <m:t>O</m:t>
          </m:r>
          <m:d>
            <m:dPr>
              <m:ctrlPr>
                <w:rPr>
                  <w:rFonts w:ascii="Cambria Math" w:hAnsi="Cambria Math"/>
                </w:rPr>
              </m:ctrlPr>
            </m:dPr>
            <m:e>
              <m:r>
                <w:rPr>
                  <w:rFonts w:ascii="Cambria Math" w:hAnsi="Cambria Math"/>
                </w:rPr>
                <m:t>k</m:t>
              </m:r>
            </m:e>
          </m:d>
          <m:r>
            <w:rPr>
              <w:rFonts w:ascii="Cambria Math" w:hAnsi="Cambria Math"/>
            </w:rPr>
            <m:t>=</m:t>
          </m:r>
          <m:nary>
            <m:naryPr>
              <m:chr m:val="∑"/>
              <m:ctrlPr>
                <w:rPr>
                  <w:rFonts w:ascii="Cambria Math" w:hAnsi="Cambria Math"/>
                </w:rPr>
              </m:ctrlPr>
            </m:naryPr>
            <m:sub>
              <m:r>
                <w:rPr>
                  <w:rFonts w:ascii="Cambria Math" w:hAnsi="Cambria Math"/>
                </w:rPr>
                <m:t>i=0</m:t>
              </m:r>
            </m:sub>
            <m:sup>
              <m:r>
                <w:rPr>
                  <w:rFonts w:ascii="Cambria Math" w:hAnsi="Cambria Math"/>
                </w:rPr>
                <m:t>k</m:t>
              </m:r>
            </m:sup>
            <m:e>
              <m:nary>
                <m:naryPr>
                  <m:chr m:val="∑"/>
                  <m:ctrlPr>
                    <w:rPr>
                      <w:rFonts w:ascii="Cambria Math" w:hAnsi="Cambria Math"/>
                    </w:rPr>
                  </m:ctrlPr>
                </m:naryPr>
                <m:sub>
                  <m:r>
                    <w:rPr>
                      <w:rFonts w:ascii="Cambria Math" w:hAnsi="Cambria Math"/>
                    </w:rPr>
                    <m:t>j=k+1</m:t>
                  </m:r>
                </m:sub>
                <m:sup>
                  <m:r>
                    <w:rPr>
                      <w:rFonts w:ascii="Cambria Math" w:hAnsi="Cambria Math"/>
                    </w:rPr>
                    <m:t>31</m:t>
                  </m:r>
                </m:sup>
                <m:e>
                  <m:r>
                    <w:rPr>
                      <w:rFonts w:ascii="Cambria Math" w:hAnsi="Cambria Math"/>
                    </w:rPr>
                    <m:t>M</m:t>
                  </m:r>
                </m:e>
              </m:nary>
            </m:e>
          </m:nary>
          <m:d>
            <m:dPr>
              <m:ctrlPr>
                <w:rPr>
                  <w:rFonts w:ascii="Cambria Math" w:hAnsi="Cambria Math"/>
                </w:rPr>
              </m:ctrlPr>
            </m:dPr>
            <m:e>
              <m:r>
                <w:rPr>
                  <w:rFonts w:ascii="Cambria Math" w:hAnsi="Cambria Math"/>
                </w:rPr>
                <m:t>i,j</m:t>
              </m:r>
            </m:e>
          </m:d>
        </m:oMath>
      </m:oMathPara>
    </w:p>
    <w:p w14:paraId="1A865990" w14:textId="77777777" w:rsidR="009A78D5" w:rsidRPr="00FC5004" w:rsidRDefault="00000000">
      <w:pPr>
        <w:rPr>
          <w:lang w:val="en-US"/>
        </w:rPr>
      </w:pPr>
      <w:r w:rsidRPr="00FC5004">
        <w:rPr>
          <w:lang w:val="en-US"/>
        </w:rPr>
        <w:t>With this convention, the average class belongs to the upper branch. No smoothing, zeroing, or replacement of the average-class occurrence shall be performed.</w:t>
      </w:r>
    </w:p>
    <w:p w14:paraId="2F26AA5A" w14:textId="77777777" w:rsidR="009A78D5" w:rsidRPr="00FC5004" w:rsidRDefault="00000000">
      <w:pPr>
        <w:pStyle w:val="BodyText"/>
        <w:rPr>
          <w:lang w:val="en-US"/>
        </w:rPr>
      </w:pPr>
      <w:r w:rsidRPr="00FC5004">
        <w:rPr>
          <w:lang w:val="en-US"/>
        </w:rPr>
        <w:t xml:space="preserve">The occurrence spectrum </w:t>
      </w:r>
      <m:oMath>
        <m:r>
          <w:rPr>
            <w:rFonts w:ascii="Cambria Math" w:hAnsi="Cambria Math"/>
          </w:rPr>
          <m:t>O</m:t>
        </m:r>
        <m:d>
          <m:dPr>
            <m:ctrlPr>
              <w:rPr>
                <w:rFonts w:ascii="Cambria Math" w:hAnsi="Cambria Math"/>
              </w:rPr>
            </m:ctrlPr>
          </m:dPr>
          <m:e>
            <m:r>
              <w:rPr>
                <w:rFonts w:ascii="Cambria Math" w:hAnsi="Cambria Math"/>
              </w:rPr>
              <m:t>k</m:t>
            </m:r>
          </m:e>
        </m:d>
      </m:oMath>
      <w:r w:rsidRPr="00FC5004">
        <w:rPr>
          <w:lang w:val="en-US"/>
        </w:rPr>
        <w:t xml:space="preserve"> shall be stored as an auditable intermediate output when generated by the SLM software.</w:t>
      </w:r>
      <w:bookmarkEnd w:id="34"/>
    </w:p>
    <w:p w14:paraId="79620BA5" w14:textId="77777777" w:rsidR="009A78D5" w:rsidRPr="00FC5004" w:rsidRDefault="00000000">
      <w:pPr>
        <w:pStyle w:val="Heading2"/>
        <w:rPr>
          <w:lang w:val="en-US"/>
        </w:rPr>
      </w:pPr>
      <w:bookmarkStart w:id="35" w:name="_Toc234159181"/>
      <w:r w:rsidRPr="00FC5004">
        <w:rPr>
          <w:lang w:val="en-US"/>
        </w:rPr>
        <w:t xml:space="preserve">A.9 Required </w:t>
      </w:r>
      <w:proofErr w:type="spellStart"/>
      <w:r w:rsidRPr="00FC5004">
        <w:rPr>
          <w:lang w:val="en-US"/>
        </w:rPr>
        <w:t>Kossira</w:t>
      </w:r>
      <w:proofErr w:type="spellEnd"/>
      <w:r w:rsidRPr="00FC5004">
        <w:rPr>
          <w:lang w:val="en-US"/>
        </w:rPr>
        <w:t xml:space="preserve"> &amp; Reinke processing outputs</w:t>
      </w:r>
      <w:bookmarkEnd w:id="35"/>
    </w:p>
    <w:p w14:paraId="4165A7B0" w14:textId="77777777" w:rsidR="009A78D5" w:rsidRPr="00FC5004" w:rsidRDefault="00000000">
      <w:pPr>
        <w:rPr>
          <w:lang w:val="en-US"/>
        </w:rPr>
      </w:pPr>
      <w:r w:rsidRPr="00FC5004">
        <w:rPr>
          <w:lang w:val="en-US"/>
        </w:rPr>
        <w:t>The software shall be capable of producing, for each real measured processed flight or data set:</w:t>
      </w:r>
    </w:p>
    <w:p w14:paraId="73DED065" w14:textId="77777777" w:rsidR="009A78D5" w:rsidRPr="00FC5004" w:rsidRDefault="00000000">
      <w:pPr>
        <w:rPr>
          <w:lang w:val="en-US"/>
        </w:rPr>
      </w:pPr>
      <w:r w:rsidRPr="00FC5004">
        <w:rPr>
          <w:lang w:val="en-US"/>
        </w:rPr>
        <w:t>valid sample count and processed duration;</w:t>
      </w:r>
    </w:p>
    <w:p w14:paraId="45ED9B24" w14:textId="77777777" w:rsidR="009A78D5" w:rsidRPr="00FC5004" w:rsidRDefault="00000000">
      <w:pPr>
        <w:rPr>
          <w:lang w:val="en-US"/>
        </w:rPr>
      </w:pPr>
      <w:r w:rsidRPr="00FC5004">
        <w:rPr>
          <w:lang w:val="en-US"/>
        </w:rPr>
        <w:t>1024-class filtered sequence;</w:t>
      </w:r>
    </w:p>
    <w:p w14:paraId="47659602" w14:textId="77777777" w:rsidR="009A78D5" w:rsidRPr="00FC5004" w:rsidRDefault="00000000">
      <w:pPr>
        <w:rPr>
          <w:lang w:val="en-US"/>
        </w:rPr>
      </w:pPr>
      <w:r w:rsidRPr="00FC5004">
        <w:rPr>
          <w:lang w:val="en-US"/>
        </w:rPr>
        <w:t>32-class filtered sequence;</w:t>
      </w:r>
    </w:p>
    <w:p w14:paraId="1F38B414" w14:textId="77777777" w:rsidR="009A78D5" w:rsidRPr="00FC5004" w:rsidRDefault="00000000">
      <w:pPr>
        <w:rPr>
          <w:lang w:val="en-US"/>
        </w:rPr>
      </w:pPr>
      <w:r w:rsidRPr="00FC5004">
        <w:rPr>
          <w:lang w:val="en-US"/>
        </w:rPr>
        <w:t>peak/valley sequence;</w:t>
      </w:r>
    </w:p>
    <w:p w14:paraId="5D612593" w14:textId="77777777" w:rsidR="009A78D5" w:rsidRPr="00FC5004" w:rsidRDefault="00000000">
      <w:pPr>
        <w:rPr>
          <w:lang w:val="en-US"/>
        </w:rPr>
      </w:pPr>
      <w:r w:rsidRPr="00FC5004">
        <w:rPr>
          <w:lang w:val="en-US"/>
        </w:rPr>
        <w:t>raw 32×32 Markov transition matrix;</w:t>
      </w:r>
    </w:p>
    <w:p w14:paraId="72EB6F16" w14:textId="77777777" w:rsidR="009A78D5" w:rsidRPr="00FC5004" w:rsidRDefault="00000000">
      <w:pPr>
        <w:rPr>
          <w:lang w:val="en-US"/>
        </w:rPr>
      </w:pPr>
      <w:r w:rsidRPr="00FC5004">
        <w:rPr>
          <w:lang w:val="en-US"/>
        </w:rPr>
        <w:t xml:space="preserve">average load factor </w:t>
      </w: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average</m:t>
            </m:r>
            <m:r>
              <w:rPr>
                <w:rFonts w:ascii="Cambria Math" w:hAnsi="Cambria Math"/>
                <w:lang w:val="en-US"/>
              </w:rPr>
              <m:t>,</m:t>
            </m:r>
            <m:r>
              <w:rPr>
                <w:rFonts w:ascii="Cambria Math" w:hAnsi="Cambria Math"/>
              </w:rPr>
              <m:t>real</m:t>
            </m:r>
          </m:sub>
        </m:sSub>
      </m:oMath>
      <w:r w:rsidRPr="00FC5004">
        <w:rPr>
          <w:lang w:val="en-US"/>
        </w:rPr>
        <w:t>;</w:t>
      </w:r>
    </w:p>
    <w:p w14:paraId="4D119468" w14:textId="77777777" w:rsidR="009A78D5" w:rsidRPr="00FC5004" w:rsidRDefault="00000000">
      <w:pPr>
        <w:rPr>
          <w:lang w:val="en-US"/>
        </w:rPr>
      </w:pPr>
      <w:r w:rsidRPr="00FC5004">
        <w:rPr>
          <w:lang w:val="en-US"/>
        </w:rPr>
        <w:t xml:space="preserve">average 32-class index </w:t>
      </w:r>
      <m:oMath>
        <m:sSub>
          <m:sSubPr>
            <m:ctrlPr>
              <w:rPr>
                <w:rFonts w:ascii="Cambria Math" w:hAnsi="Cambria Math"/>
              </w:rPr>
            </m:ctrlPr>
          </m:sSubPr>
          <m:e>
            <m:r>
              <w:rPr>
                <w:rFonts w:ascii="Cambria Math" w:hAnsi="Cambria Math"/>
              </w:rPr>
              <m:t>k</m:t>
            </m:r>
          </m:e>
          <m:sub>
            <m:r>
              <w:rPr>
                <w:rFonts w:ascii="Cambria Math" w:hAnsi="Cambria Math"/>
              </w:rPr>
              <m:t>avg</m:t>
            </m:r>
            <m:r>
              <w:rPr>
                <w:rFonts w:ascii="Cambria Math" w:hAnsi="Cambria Math"/>
                <w:lang w:val="en-US"/>
              </w:rPr>
              <m:t>,</m:t>
            </m:r>
            <m:r>
              <w:rPr>
                <w:rFonts w:ascii="Cambria Math" w:hAnsi="Cambria Math"/>
              </w:rPr>
              <m:t>real</m:t>
            </m:r>
          </m:sub>
        </m:sSub>
      </m:oMath>
      <w:r w:rsidRPr="00FC5004">
        <w:rPr>
          <w:lang w:val="en-US"/>
        </w:rPr>
        <w:t>;</w:t>
      </w:r>
    </w:p>
    <w:p w14:paraId="36772589" w14:textId="77777777" w:rsidR="009A78D5" w:rsidRPr="00FC5004" w:rsidRDefault="00000000">
      <w:pPr>
        <w:rPr>
          <w:lang w:val="en-US"/>
        </w:rPr>
      </w:pPr>
      <w:r w:rsidRPr="00FC5004">
        <w:rPr>
          <w:lang w:val="en-US"/>
        </w:rPr>
        <w:t>upper and lower exceedance occurrence branches;</w:t>
      </w:r>
    </w:p>
    <w:p w14:paraId="13E7C4C0" w14:textId="77777777" w:rsidR="009A78D5" w:rsidRPr="00FC5004" w:rsidRDefault="00000000">
      <w:pPr>
        <w:rPr>
          <w:lang w:val="en-US"/>
        </w:rPr>
      </w:pPr>
      <w:r w:rsidRPr="00FC5004">
        <w:rPr>
          <w:lang w:val="en-US"/>
        </w:rPr>
        <w:t>final 32-class occurrence table;</w:t>
      </w:r>
    </w:p>
    <w:p w14:paraId="3D73B445" w14:textId="77777777" w:rsidR="009A78D5" w:rsidRPr="00FC5004" w:rsidRDefault="00000000">
      <w:pPr>
        <w:rPr>
          <w:lang w:val="en-US"/>
        </w:rPr>
      </w:pPr>
      <w:bookmarkStart w:id="36" w:name="Xfbf764bf54cbef9c74ca3e9d8f50d98b924c855"/>
      <w:r w:rsidRPr="00FC5004">
        <w:rPr>
          <w:lang w:val="en-US"/>
        </w:rPr>
        <w:t>processing warnings and validity flags.</w:t>
      </w:r>
      <w:bookmarkEnd w:id="36"/>
    </w:p>
    <w:p w14:paraId="1AD78F97" w14:textId="77777777" w:rsidR="009A78D5" w:rsidRPr="00FC5004" w:rsidRDefault="00000000">
      <w:pPr>
        <w:pStyle w:val="Heading2"/>
        <w:rPr>
          <w:lang w:val="en-US"/>
        </w:rPr>
      </w:pPr>
      <w:bookmarkStart w:id="37" w:name="_Toc234159182"/>
      <w:r w:rsidRPr="00FC5004">
        <w:rPr>
          <w:lang w:val="en-US"/>
        </w:rPr>
        <w:t xml:space="preserve">A.10 </w:t>
      </w:r>
      <w:proofErr w:type="spellStart"/>
      <w:r w:rsidRPr="00FC5004">
        <w:rPr>
          <w:lang w:val="en-US"/>
        </w:rPr>
        <w:t>Kossira</w:t>
      </w:r>
      <w:proofErr w:type="spellEnd"/>
      <w:r w:rsidRPr="00FC5004">
        <w:rPr>
          <w:lang w:val="en-US"/>
        </w:rPr>
        <w:t xml:space="preserve"> &amp; Reinke processing verification checks</w:t>
      </w:r>
      <w:bookmarkEnd w:id="37"/>
    </w:p>
    <w:p w14:paraId="5AAC4322" w14:textId="77777777" w:rsidR="009A78D5" w:rsidRPr="00FC5004" w:rsidRDefault="00000000">
      <w:pPr>
        <w:rPr>
          <w:lang w:val="en-US"/>
        </w:rPr>
      </w:pPr>
      <w:r w:rsidRPr="00FC5004">
        <w:rPr>
          <w:lang w:val="en-US"/>
        </w:rPr>
        <w:t>The software shall verify and report the following processing-consistency checks for real measured data processed from raw samples:</w:t>
      </w:r>
    </w:p>
    <w:p w14:paraId="1D9860CC" w14:textId="77777777" w:rsidR="009A78D5" w:rsidRPr="00FC5004" w:rsidRDefault="00000000">
      <w:pPr>
        <w:rPr>
          <w:lang w:val="en-US"/>
        </w:rPr>
      </w:pPr>
      <w:r w:rsidRPr="00FC5004">
        <w:rPr>
          <w:lang w:val="en-US"/>
        </w:rPr>
        <w:t>the sum of the raw Markov matrix equals the number of peak/valley transitions;</w:t>
      </w:r>
    </w:p>
    <w:p w14:paraId="79C625BB" w14:textId="77777777" w:rsidR="009A78D5" w:rsidRPr="00FC5004" w:rsidRDefault="00000000">
      <w:pPr>
        <w:rPr>
          <w:lang w:val="en-US"/>
        </w:rPr>
      </w:pPr>
      <w:r w:rsidRPr="00FC5004">
        <w:rPr>
          <w:lang w:val="en-US"/>
        </w:rPr>
        <w:lastRenderedPageBreak/>
        <w:t>diagonal Markov cells are zero;</w:t>
      </w:r>
    </w:p>
    <w:p w14:paraId="41A27CE8" w14:textId="77777777" w:rsidR="009A78D5" w:rsidRPr="00FC5004" w:rsidRDefault="00000000">
      <w:pPr>
        <w:rPr>
          <w:lang w:val="en-US"/>
        </w:rPr>
      </w:pPr>
      <w:bookmarkStart w:id="38" w:name="X47e4a7c512d7d0b186e3ee0da0409ee8119a9cd"/>
      <w:r w:rsidRPr="00FC5004">
        <w:rPr>
          <w:lang w:val="en-US"/>
        </w:rPr>
        <w:t>raw Markov row/column imbalance is consistent with the sequence start/end conditions.</w:t>
      </w:r>
      <w:bookmarkEnd w:id="38"/>
    </w:p>
    <w:p w14:paraId="119EA16F" w14:textId="77777777" w:rsidR="009A78D5" w:rsidRPr="00FC5004" w:rsidRDefault="00000000">
      <w:pPr>
        <w:pStyle w:val="Heading2"/>
        <w:rPr>
          <w:lang w:val="en-US"/>
        </w:rPr>
      </w:pPr>
      <w:bookmarkStart w:id="39" w:name="_Toc234159183"/>
      <w:r w:rsidRPr="00FC5004">
        <w:rPr>
          <w:lang w:val="en-US"/>
        </w:rPr>
        <w:t>A.11 Reference occurrence table and reference class table</w:t>
      </w:r>
      <w:bookmarkEnd w:id="39"/>
    </w:p>
    <w:p w14:paraId="0DA3C7F0" w14:textId="77777777" w:rsidR="009A78D5" w:rsidRPr="00FC5004" w:rsidRDefault="00000000">
      <w:pPr>
        <w:rPr>
          <w:lang w:val="en-US"/>
        </w:rPr>
      </w:pPr>
      <w:r w:rsidRPr="00FC5004">
        <w:rPr>
          <w:lang w:val="en-US"/>
        </w:rPr>
        <w:t>The approved calculation package shall include:</w:t>
      </w:r>
    </w:p>
    <w:p w14:paraId="5F3A06E5" w14:textId="77777777" w:rsidR="009A78D5" w:rsidRPr="00FC5004" w:rsidRDefault="00000000">
      <w:pPr>
        <w:rPr>
          <w:lang w:val="en-US"/>
        </w:rPr>
      </w:pPr>
      <w:r w:rsidRPr="00FC5004">
        <w:rPr>
          <w:lang w:val="en-US"/>
        </w:rPr>
        <w:t>the ABB.163-derived Utility reference occurrence table;</w:t>
      </w:r>
    </w:p>
    <w:p w14:paraId="50276EAF" w14:textId="77777777" w:rsidR="009A78D5" w:rsidRPr="00FC5004" w:rsidRDefault="00000000">
      <w:pPr>
        <w:rPr>
          <w:lang w:val="en-US"/>
        </w:rPr>
      </w:pPr>
      <w:r w:rsidRPr="00FC5004">
        <w:rPr>
          <w:lang w:val="en-US"/>
        </w:rPr>
        <w:t xml:space="preserve">the associated </w:t>
      </w:r>
      <w:proofErr w:type="spellStart"/>
      <w:r w:rsidRPr="00FC5004">
        <w:rPr>
          <w:lang w:val="en-US"/>
        </w:rPr>
        <w:t>Kossira</w:t>
      </w:r>
      <w:proofErr w:type="spellEnd"/>
      <w:r w:rsidRPr="00FC5004">
        <w:rPr>
          <w:lang w:val="en-US"/>
        </w:rPr>
        <w:t xml:space="preserve"> &amp; Reinke load-factor class table;</w:t>
      </w:r>
    </w:p>
    <w:p w14:paraId="13CE1435" w14:textId="77777777" w:rsidR="009A78D5" w:rsidRPr="00FC5004" w:rsidRDefault="00000000">
      <w:pPr>
        <w:rPr>
          <w:lang w:val="en-US"/>
        </w:rPr>
      </w:pPr>
      <w:r w:rsidRPr="00FC5004">
        <w:rPr>
          <w:lang w:val="en-US"/>
        </w:rPr>
        <w:t>the ABB.163 matrix source and import mapping;</w:t>
      </w:r>
    </w:p>
    <w:p w14:paraId="63E9E68E" w14:textId="77777777" w:rsidR="009A78D5" w:rsidRPr="00FC5004" w:rsidRDefault="00000000">
      <w:pPr>
        <w:rPr>
          <w:lang w:val="en-US"/>
        </w:rPr>
      </w:pPr>
      <w:r w:rsidRPr="00FC5004">
        <w:rPr>
          <w:lang w:val="en-US"/>
        </w:rPr>
        <w:t>the transformation algorithm version;</w:t>
      </w:r>
    </w:p>
    <w:p w14:paraId="1F3EC35C" w14:textId="77777777" w:rsidR="009A78D5" w:rsidRPr="00FC5004" w:rsidRDefault="00000000">
      <w:pPr>
        <w:rPr>
          <w:lang w:val="en-US"/>
        </w:rPr>
      </w:pPr>
      <w:r w:rsidRPr="00FC5004">
        <w:rPr>
          <w:lang w:val="en-US"/>
        </w:rPr>
        <w:t>the reference normalization duration;</w:t>
      </w:r>
    </w:p>
    <w:p w14:paraId="45D957DE" w14:textId="77777777" w:rsidR="009A78D5" w:rsidRDefault="00000000">
      <w:pPr>
        <w:rPr>
          <w:lang w:val="en-US"/>
        </w:rPr>
      </w:pPr>
      <w:bookmarkStart w:id="40" w:name="X09b7e33035c3d3ab9ccaaedb9bdf54fc2862c6a"/>
      <w:bookmarkStart w:id="41" w:name="Xd7c178d39f50b97e1e4474aafa7ca077f464343"/>
      <w:r w:rsidRPr="00FC5004">
        <w:rPr>
          <w:lang w:val="en-US"/>
        </w:rPr>
        <w:t>the reference average load factor.</w:t>
      </w:r>
      <w:bookmarkEnd w:id="40"/>
      <w:bookmarkEnd w:id="41"/>
    </w:p>
    <w:p w14:paraId="69CC2E5B" w14:textId="3E26E80E" w:rsidR="00FC5004" w:rsidRDefault="00FC5004">
      <w:pPr>
        <w:widowControl/>
        <w:spacing w:after="0"/>
        <w:rPr>
          <w:lang w:val="en-US"/>
        </w:rPr>
      </w:pPr>
      <w:r>
        <w:rPr>
          <w:lang w:val="en-US"/>
        </w:rPr>
        <w:br w:type="page"/>
      </w:r>
    </w:p>
    <w:p w14:paraId="5F63B2BE" w14:textId="77777777" w:rsidR="00FC5004" w:rsidRPr="00FC5004" w:rsidRDefault="00FC5004">
      <w:pPr>
        <w:rPr>
          <w:lang w:val="en-US"/>
        </w:rPr>
      </w:pPr>
    </w:p>
    <w:p w14:paraId="3E0CC95F" w14:textId="77777777" w:rsidR="009A78D5" w:rsidRPr="00FC5004" w:rsidRDefault="00000000">
      <w:pPr>
        <w:pStyle w:val="Heading1"/>
        <w:rPr>
          <w:lang w:val="en-US"/>
        </w:rPr>
      </w:pPr>
      <w:bookmarkStart w:id="42" w:name="_Toc234159184"/>
      <w:r w:rsidRPr="00FC5004">
        <w:rPr>
          <w:lang w:val="en-US"/>
        </w:rPr>
        <w:t>9. Appendix B — EFI Calculation Rules for Software Implementation</w:t>
      </w:r>
      <w:bookmarkEnd w:id="42"/>
    </w:p>
    <w:p w14:paraId="0B9626AB" w14:textId="77777777" w:rsidR="009A78D5" w:rsidRPr="00FC5004" w:rsidRDefault="00000000">
      <w:pPr>
        <w:rPr>
          <w:lang w:val="en-US"/>
        </w:rPr>
      </w:pPr>
      <w:r w:rsidRPr="00FC5004">
        <w:rPr>
          <w:lang w:val="en-US"/>
        </w:rPr>
        <w:t>This appendix defines the deterministic software rules used to compute EFI and associated life-extension quantities from the occurrence spectra generated by Appendix A.</w:t>
      </w:r>
    </w:p>
    <w:p w14:paraId="1A5629D7" w14:textId="77777777" w:rsidR="009A78D5" w:rsidRPr="00FC5004" w:rsidRDefault="00000000">
      <w:pPr>
        <w:pStyle w:val="Heading2"/>
        <w:rPr>
          <w:lang w:val="en-US"/>
        </w:rPr>
      </w:pPr>
      <w:bookmarkStart w:id="43" w:name="_Toc234159185"/>
      <w:r w:rsidRPr="00FC5004">
        <w:rPr>
          <w:lang w:val="en-US"/>
        </w:rPr>
        <w:t>B.1 Required inputs</w:t>
      </w:r>
      <w:bookmarkEnd w:id="43"/>
    </w:p>
    <w:p w14:paraId="768FEE06" w14:textId="77777777" w:rsidR="009A78D5" w:rsidRPr="00FC5004" w:rsidRDefault="00000000">
      <w:pPr>
        <w:rPr>
          <w:lang w:val="en-US"/>
        </w:rPr>
      </w:pPr>
      <w:r w:rsidRPr="00FC5004">
        <w:rPr>
          <w:lang w:val="en-US"/>
        </w:rPr>
        <w:t xml:space="preserve">The EFI software shall use the following </w:t>
      </w:r>
      <w:proofErr w:type="gramStart"/>
      <w:r w:rsidRPr="00FC5004">
        <w:rPr>
          <w:lang w:val="en-US"/>
        </w:rPr>
        <w:t>inputs</w:t>
      </w:r>
      <w:proofErr w:type="gramEnd"/>
      <w:r w:rsidRPr="00FC5004">
        <w:rPr>
          <w:lang w:val="en-US"/>
        </w:rPr>
        <w:t>:</w:t>
      </w:r>
    </w:p>
    <w:p w14:paraId="0AAB62FB" w14:textId="77777777" w:rsidR="009A78D5" w:rsidRPr="00FC5004" w:rsidRDefault="00000000">
      <w:pPr>
        <w:rPr>
          <w:lang w:val="en-US"/>
        </w:rPr>
      </w:pPr>
      <w:r w:rsidRPr="00FC5004">
        <w:rPr>
          <w:lang w:val="en-US"/>
        </w:rPr>
        <w:t>approved ABB.163-derived Utility reference occurrence table;</w:t>
      </w:r>
    </w:p>
    <w:p w14:paraId="6C00E1F7" w14:textId="77777777" w:rsidR="009A78D5" w:rsidRPr="00FC5004" w:rsidRDefault="00000000">
      <w:pPr>
        <w:rPr>
          <w:lang w:val="en-US"/>
        </w:rPr>
      </w:pPr>
      <w:r w:rsidRPr="00FC5004">
        <w:rPr>
          <w:lang w:val="en-US"/>
        </w:rPr>
        <w:t xml:space="preserve">approved </w:t>
      </w:r>
      <w:proofErr w:type="spellStart"/>
      <w:r w:rsidRPr="00FC5004">
        <w:rPr>
          <w:lang w:val="en-US"/>
        </w:rPr>
        <w:t>Kossira</w:t>
      </w:r>
      <w:proofErr w:type="spellEnd"/>
      <w:r w:rsidRPr="00FC5004">
        <w:rPr>
          <w:lang w:val="en-US"/>
        </w:rPr>
        <w:t xml:space="preserve"> &amp; Reinke load-factor class table;</w:t>
      </w:r>
    </w:p>
    <w:p w14:paraId="78E9B611" w14:textId="77777777" w:rsidR="009A78D5" w:rsidRPr="00FC5004" w:rsidRDefault="00000000">
      <w:pPr>
        <w:rPr>
          <w:lang w:val="en-US"/>
        </w:rPr>
      </w:pPr>
      <w:r w:rsidRPr="00FC5004">
        <w:rPr>
          <w:lang w:val="en-US"/>
        </w:rPr>
        <w:t>reference normalization duration;</w:t>
      </w:r>
    </w:p>
    <w:p w14:paraId="38FA9566" w14:textId="77777777" w:rsidR="009A78D5" w:rsidRPr="00FC5004" w:rsidRDefault="00000000">
      <w:pPr>
        <w:rPr>
          <w:lang w:val="en-US"/>
        </w:rPr>
      </w:pPr>
      <w:r w:rsidRPr="00FC5004">
        <w:rPr>
          <w:lang w:val="en-US"/>
        </w:rPr>
        <w:t>real measured occurrence table generated by Appendix A;</w:t>
      </w:r>
    </w:p>
    <w:p w14:paraId="00424133" w14:textId="77777777" w:rsidR="009A78D5" w:rsidRPr="00FC5004" w:rsidRDefault="00000000">
      <w:pPr>
        <w:rPr>
          <w:lang w:val="en-US"/>
        </w:rPr>
      </w:pPr>
      <w:r w:rsidRPr="00FC5004">
        <w:rPr>
          <w:lang w:val="en-US"/>
        </w:rPr>
        <w:t>valid real aerodynamic recording duration associated with the real measured occurrence table;</w:t>
      </w:r>
    </w:p>
    <w:p w14:paraId="08CBFE86" w14:textId="77777777" w:rsidR="009A78D5" w:rsidRPr="00FC5004" w:rsidRDefault="00000000">
      <w:pPr>
        <w:rPr>
          <w:lang w:val="en-US"/>
        </w:rPr>
      </w:pP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average</m:t>
            </m:r>
            <m:r>
              <w:rPr>
                <w:rFonts w:ascii="Cambria Math" w:hAnsi="Cambria Math"/>
                <w:lang w:val="en-US"/>
              </w:rPr>
              <m:t>,</m:t>
            </m:r>
            <m:r>
              <w:rPr>
                <w:rFonts w:ascii="Cambria Math" w:hAnsi="Cambria Math"/>
              </w:rPr>
              <m:t>ref</m:t>
            </m:r>
          </m:sub>
        </m:sSub>
      </m:oMath>
      <w:r w:rsidRPr="00FC5004">
        <w:rPr>
          <w:lang w:val="en-US"/>
        </w:rPr>
        <w:t xml:space="preserve"> and </w:t>
      </w: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average</m:t>
            </m:r>
            <m:r>
              <w:rPr>
                <w:rFonts w:ascii="Cambria Math" w:hAnsi="Cambria Math"/>
                <w:lang w:val="en-US"/>
              </w:rPr>
              <m:t>,</m:t>
            </m:r>
            <m:r>
              <w:rPr>
                <w:rFonts w:ascii="Cambria Math" w:hAnsi="Cambria Math"/>
              </w:rPr>
              <m:t>real</m:t>
            </m:r>
          </m:sub>
        </m:sSub>
      </m:oMath>
      <w:r w:rsidRPr="00FC5004">
        <w:rPr>
          <w:lang w:val="en-US"/>
        </w:rPr>
        <w:t>;</w:t>
      </w:r>
    </w:p>
    <w:p w14:paraId="14F0089D" w14:textId="77777777" w:rsidR="009A78D5" w:rsidRPr="00FC5004" w:rsidRDefault="00000000">
      <w:pPr>
        <w:rPr>
          <w:lang w:val="en-US"/>
        </w:rPr>
      </w:pPr>
      <w:r w:rsidRPr="00FC5004">
        <w:rPr>
          <w:lang w:val="en-US"/>
        </w:rPr>
        <w:t xml:space="preserve">Basquin exponent </w:t>
      </w:r>
      <m:oMath>
        <m:r>
          <w:rPr>
            <w:rFonts w:ascii="Cambria Math" w:hAnsi="Cambria Math"/>
          </w:rPr>
          <m:t>b</m:t>
        </m:r>
      </m:oMath>
      <w:r w:rsidRPr="00FC5004">
        <w:rPr>
          <w:lang w:val="en-US"/>
        </w:rPr>
        <w:t xml:space="preserve"> and positive EFI exponent </w:t>
      </w:r>
      <m:oMath>
        <m:r>
          <w:rPr>
            <w:rFonts w:ascii="Cambria Math" w:hAnsi="Cambria Math"/>
          </w:rPr>
          <m:t>k</m:t>
        </m:r>
        <m:r>
          <w:rPr>
            <w:rFonts w:ascii="Cambria Math" w:hAnsi="Cambria Math"/>
            <w:lang w:val="en-US"/>
          </w:rPr>
          <m:t>=-</m:t>
        </m:r>
        <m:f>
          <m:fPr>
            <m:type m:val="lin"/>
            <m:ctrlPr>
              <w:rPr>
                <w:rFonts w:ascii="Cambria Math" w:hAnsi="Cambria Math"/>
              </w:rPr>
            </m:ctrlPr>
          </m:fPr>
          <m:num>
            <m:r>
              <w:rPr>
                <w:rFonts w:ascii="Cambria Math" w:hAnsi="Cambria Math"/>
                <w:lang w:val="en-US"/>
              </w:rPr>
              <m:t>1</m:t>
            </m:r>
          </m:num>
          <m:den>
            <m:r>
              <w:rPr>
                <w:rFonts w:ascii="Cambria Math" w:hAnsi="Cambria Math"/>
              </w:rPr>
              <m:t>b</m:t>
            </m:r>
          </m:den>
        </m:f>
      </m:oMath>
      <w:r w:rsidRPr="00FC5004">
        <w:rPr>
          <w:lang w:val="en-US"/>
        </w:rPr>
        <w:t>.</w:t>
      </w:r>
    </w:p>
    <w:p w14:paraId="57873E26" w14:textId="77777777" w:rsidR="009A78D5" w:rsidRPr="00FC5004" w:rsidRDefault="00000000">
      <w:pPr>
        <w:rPr>
          <w:lang w:val="en-US"/>
        </w:rPr>
      </w:pPr>
      <w:r w:rsidRPr="00FC5004">
        <w:rPr>
          <w:lang w:val="en-US"/>
        </w:rPr>
        <w:t>For the generic SLM methodology:</w:t>
      </w:r>
    </w:p>
    <w:p w14:paraId="7A682190" w14:textId="77777777" w:rsidR="009A78D5" w:rsidRDefault="00000000">
      <w:pPr>
        <w:pStyle w:val="BodyText"/>
        <w:jc w:val="center"/>
      </w:pPr>
      <m:oMathPara>
        <m:oMathParaPr>
          <m:jc m:val="center"/>
        </m:oMathParaPr>
        <m:oMath>
          <m:r>
            <w:rPr>
              <w:rFonts w:ascii="Cambria Math" w:hAnsi="Cambria Math"/>
            </w:rPr>
            <m:t>b=-0.16</m:t>
          </m:r>
        </m:oMath>
      </m:oMathPara>
    </w:p>
    <w:p w14:paraId="07DC8D19" w14:textId="77777777" w:rsidR="009A78D5" w:rsidRDefault="00000000">
      <m:oMathPara>
        <m:oMathParaPr>
          <m:jc m:val="left"/>
        </m:oMathParaPr>
        <m:oMath>
          <m:r>
            <w:rPr>
              <w:rFonts w:ascii="Cambria Math" w:hAnsi="Cambria Math"/>
            </w:rPr>
            <m:t>k=6.25</m:t>
          </m:r>
        </m:oMath>
      </m:oMathPara>
    </w:p>
    <w:p w14:paraId="331DAE42" w14:textId="77777777" w:rsidR="009A78D5" w:rsidRPr="00FC5004" w:rsidRDefault="00000000">
      <w:pPr>
        <w:rPr>
          <w:lang w:val="en-US"/>
        </w:rPr>
      </w:pPr>
      <w:bookmarkStart w:id="44" w:name="b.1-required-inputs"/>
      <w:r w:rsidRPr="00FC5004">
        <w:rPr>
          <w:lang w:val="en-US"/>
        </w:rPr>
        <w:t>The 6,000-hour reference normalization, the 12,000-hour certified-life calibration basis, and the safety factor of 3 are fixed methodology rules.</w:t>
      </w:r>
      <w:bookmarkEnd w:id="44"/>
    </w:p>
    <w:p w14:paraId="14B2D9F8" w14:textId="77777777" w:rsidR="009A78D5" w:rsidRPr="00FC5004" w:rsidRDefault="00000000">
      <w:pPr>
        <w:pStyle w:val="Heading2"/>
        <w:rPr>
          <w:lang w:val="en-US"/>
        </w:rPr>
      </w:pPr>
      <w:bookmarkStart w:id="45" w:name="_Toc234159186"/>
      <w:r w:rsidRPr="00FC5004">
        <w:rPr>
          <w:lang w:val="en-US"/>
        </w:rPr>
        <w:t>B.2 Average load factor used by EFI</w:t>
      </w:r>
      <w:bookmarkEnd w:id="45"/>
    </w:p>
    <w:p w14:paraId="2C60B737" w14:textId="77777777" w:rsidR="009A78D5" w:rsidRPr="00FC5004" w:rsidRDefault="00000000">
      <w:pPr>
        <w:rPr>
          <w:lang w:val="en-US"/>
        </w:rPr>
      </w:pPr>
      <w:r w:rsidRPr="00FC5004">
        <w:rPr>
          <w:lang w:val="en-US"/>
        </w:rPr>
        <w:t>The EFI calculation shall use:</w:t>
      </w:r>
    </w:p>
    <w:p w14:paraId="156194B2" w14:textId="77777777" w:rsidR="009A78D5" w:rsidRPr="00FC5004" w:rsidRDefault="00000000">
      <w:pPr>
        <w:rPr>
          <w:lang w:val="en-US"/>
        </w:rPr>
      </w:pP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average</m:t>
            </m:r>
            <m:r>
              <w:rPr>
                <w:rFonts w:ascii="Cambria Math" w:hAnsi="Cambria Math"/>
                <w:lang w:val="en-US"/>
              </w:rPr>
              <m:t>,</m:t>
            </m:r>
            <m:r>
              <w:rPr>
                <w:rFonts w:ascii="Cambria Math" w:hAnsi="Cambria Math"/>
              </w:rPr>
              <m:t>ref</m:t>
            </m:r>
          </m:sub>
        </m:sSub>
      </m:oMath>
      <w:r w:rsidRPr="00FC5004">
        <w:rPr>
          <w:lang w:val="en-US"/>
        </w:rPr>
        <w:t xml:space="preserve"> for the ABB.163-derived Utility reference spectrum;</w:t>
      </w:r>
    </w:p>
    <w:p w14:paraId="5B9230BA" w14:textId="77777777" w:rsidR="009A78D5" w:rsidRPr="00FC5004" w:rsidRDefault="00000000">
      <w:pPr>
        <w:rPr>
          <w:lang w:val="en-US"/>
        </w:rPr>
      </w:pP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average</m:t>
            </m:r>
            <m:r>
              <w:rPr>
                <w:rFonts w:ascii="Cambria Math" w:hAnsi="Cambria Math"/>
                <w:lang w:val="en-US"/>
              </w:rPr>
              <m:t>,</m:t>
            </m:r>
            <m:r>
              <w:rPr>
                <w:rFonts w:ascii="Cambria Math" w:hAnsi="Cambria Math"/>
              </w:rPr>
              <m:t>real</m:t>
            </m:r>
          </m:sub>
        </m:sSub>
      </m:oMath>
      <w:r w:rsidRPr="00FC5004">
        <w:rPr>
          <w:lang w:val="en-US"/>
        </w:rPr>
        <w:t xml:space="preserve"> for the real measured spectrum.</w:t>
      </w:r>
    </w:p>
    <w:p w14:paraId="12643507" w14:textId="77777777" w:rsidR="009A78D5" w:rsidRPr="00FC5004" w:rsidRDefault="00000000">
      <w:pPr>
        <w:rPr>
          <w:lang w:val="en-US"/>
        </w:rPr>
      </w:pPr>
      <w:bookmarkStart w:id="46" w:name="b.2-average-load-factor-used-by-efi"/>
      <w:r w:rsidRPr="00FC5004">
        <w:rPr>
          <w:lang w:val="en-US"/>
        </w:rPr>
        <w:t>The same average-load-factor convention shall be used for Markov-matrix splitting and EFI amplitude calculation for a given spectrum data set.</w:t>
      </w:r>
      <w:bookmarkEnd w:id="46"/>
    </w:p>
    <w:p w14:paraId="2952FEC6" w14:textId="77777777" w:rsidR="009A78D5" w:rsidRPr="00FC5004" w:rsidRDefault="00000000">
      <w:pPr>
        <w:pStyle w:val="Heading2"/>
        <w:rPr>
          <w:lang w:val="en-US"/>
        </w:rPr>
      </w:pPr>
      <w:bookmarkStart w:id="47" w:name="_Toc234159187"/>
      <w:r w:rsidRPr="00FC5004">
        <w:rPr>
          <w:lang w:val="en-US"/>
        </w:rPr>
        <w:t>B.3 Reference spectrum scaling</w:t>
      </w:r>
      <w:bookmarkEnd w:id="47"/>
    </w:p>
    <w:p w14:paraId="7004B25E" w14:textId="77777777" w:rsidR="009A78D5" w:rsidRPr="00FC5004" w:rsidRDefault="00000000">
      <w:pPr>
        <w:rPr>
          <w:lang w:val="en-US"/>
        </w:rPr>
      </w:pPr>
      <w:r w:rsidRPr="00FC5004">
        <w:rPr>
          <w:lang w:val="en-US"/>
        </w:rPr>
        <w:t>For the generic SLM methodology, the reference occurrence table is normalized to 6,000 flight hours.</w:t>
      </w:r>
    </w:p>
    <w:p w14:paraId="7F3BA214" w14:textId="77777777" w:rsidR="009A78D5" w:rsidRPr="00FC5004" w:rsidRDefault="00000000">
      <w:pPr>
        <w:pStyle w:val="BodyText"/>
        <w:rPr>
          <w:lang w:val="en-US"/>
        </w:rPr>
      </w:pPr>
      <w:r w:rsidRPr="00FC5004">
        <w:rPr>
          <w:lang w:val="en-US"/>
        </w:rPr>
        <w:t>For certification-limit calibration at 12,000 flight hours:</w:t>
      </w:r>
    </w:p>
    <w:p w14:paraId="2DC5C2B1" w14:textId="77777777" w:rsidR="009A78D5"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i,ref,12000</m:t>
              </m:r>
            </m:sub>
          </m:sSub>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i,ref,6000</m:t>
              </m:r>
            </m:sub>
          </m:sSub>
        </m:oMath>
      </m:oMathPara>
    </w:p>
    <w:p w14:paraId="16CAC9A9" w14:textId="77777777" w:rsidR="009A78D5" w:rsidRPr="00FC5004" w:rsidRDefault="00000000">
      <w:pPr>
        <w:rPr>
          <w:lang w:val="en-US"/>
        </w:rPr>
      </w:pPr>
      <w:r w:rsidRPr="00FC5004">
        <w:rPr>
          <w:lang w:val="en-US"/>
        </w:rPr>
        <w:t>For safety-factored reference exposure at 36,000 flight hours:</w:t>
      </w:r>
    </w:p>
    <w:p w14:paraId="7CA70533" w14:textId="77777777" w:rsidR="009A78D5"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i,ref,36000</m:t>
              </m:r>
            </m:sub>
          </m:sSub>
          <m:r>
            <w:rPr>
              <w:rFonts w:ascii="Cambria Math" w:hAnsi="Cambria Math"/>
            </w:rPr>
            <m:t>=6</m:t>
          </m:r>
          <m:sSub>
            <m:sSubPr>
              <m:ctrlPr>
                <w:rPr>
                  <w:rFonts w:ascii="Cambria Math" w:hAnsi="Cambria Math"/>
                </w:rPr>
              </m:ctrlPr>
            </m:sSubPr>
            <m:e>
              <m:r>
                <w:rPr>
                  <w:rFonts w:ascii="Cambria Math" w:hAnsi="Cambria Math"/>
                </w:rPr>
                <m:t>n</m:t>
              </m:r>
            </m:e>
            <m:sub>
              <m:r>
                <w:rPr>
                  <w:rFonts w:ascii="Cambria Math" w:hAnsi="Cambria Math"/>
                </w:rPr>
                <m:t>i,ref,6000</m:t>
              </m:r>
            </m:sub>
          </m:sSub>
        </m:oMath>
      </m:oMathPara>
    </w:p>
    <w:p w14:paraId="2E7F6732" w14:textId="77777777" w:rsidR="009A78D5" w:rsidRDefault="00000000">
      <w:r w:rsidRPr="00FC5004">
        <w:rPr>
          <w:lang w:val="en-US"/>
        </w:rPr>
        <w:t xml:space="preserve">For comparison with a real observation time </w:t>
      </w:r>
      <m:oMath>
        <m:sSub>
          <m:sSubPr>
            <m:ctrlPr>
              <w:rPr>
                <w:rFonts w:ascii="Cambria Math" w:hAnsi="Cambria Math"/>
              </w:rPr>
            </m:ctrlPr>
          </m:sSubPr>
          <m:e>
            <m:r>
              <w:rPr>
                <w:rFonts w:ascii="Cambria Math" w:hAnsi="Cambria Math"/>
              </w:rPr>
              <m:t>t</m:t>
            </m:r>
          </m:e>
          <m:sub>
            <m:r>
              <w:rPr>
                <w:rFonts w:ascii="Cambria Math" w:hAnsi="Cambria Math"/>
              </w:rPr>
              <m:t>real</m:t>
            </m:r>
          </m:sub>
        </m:sSub>
      </m:oMath>
      <w:r w:rsidRPr="00FC5004">
        <w:rPr>
          <w:lang w:val="en-US"/>
        </w:rPr>
        <w:t xml:space="preserve">, the reference occurrence table shall be scaled to the same duration. </w:t>
      </w:r>
      <w:proofErr w:type="spellStart"/>
      <w:r>
        <w:t>When</w:t>
      </w:r>
      <w:proofErr w:type="spellEnd"/>
      <w:r>
        <w:t xml:space="preserve"> the conservative </w:t>
      </w:r>
      <w:proofErr w:type="spellStart"/>
      <w:r>
        <w:t>integer-floor</w:t>
      </w:r>
      <w:proofErr w:type="spellEnd"/>
      <w:r>
        <w:t xml:space="preserve"> convention </w:t>
      </w:r>
      <w:proofErr w:type="spellStart"/>
      <w:r>
        <w:t>is</w:t>
      </w:r>
      <w:proofErr w:type="spellEnd"/>
      <w:r>
        <w:t xml:space="preserve"> </w:t>
      </w:r>
      <w:proofErr w:type="spellStart"/>
      <w:proofErr w:type="gramStart"/>
      <w:r>
        <w:t>used</w:t>
      </w:r>
      <w:proofErr w:type="spellEnd"/>
      <w:r>
        <w:t>:</w:t>
      </w:r>
      <w:proofErr w:type="gramEnd"/>
    </w:p>
    <w:bookmarkStart w:id="48" w:name="b.3-reference-spectrum-scaling"/>
    <w:p w14:paraId="68A6B1C4" w14:textId="77777777" w:rsidR="009A78D5"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i,ref,t</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i,ref,6000</m:t>
              </m:r>
            </m:sub>
          </m:sSub>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real</m:t>
                  </m:r>
                </m:sub>
              </m:sSub>
            </m:num>
            <m:den>
              <m:r>
                <w:rPr>
                  <w:rFonts w:ascii="Cambria Math" w:hAnsi="Cambria Math"/>
                </w:rPr>
                <m:t>6000</m:t>
              </m:r>
            </m:den>
          </m:f>
        </m:oMath>
      </m:oMathPara>
      <w:bookmarkEnd w:id="48"/>
    </w:p>
    <w:p w14:paraId="5DFEACC7" w14:textId="77777777" w:rsidR="009A78D5" w:rsidRPr="00FC5004" w:rsidRDefault="00000000">
      <w:pPr>
        <w:pStyle w:val="Heading2"/>
        <w:rPr>
          <w:lang w:val="en-US"/>
        </w:rPr>
      </w:pPr>
      <w:bookmarkStart w:id="49" w:name="_Toc234159188"/>
      <w:bookmarkStart w:id="50" w:name="b.4-calibration-of-the-efi-constant"/>
      <w:r w:rsidRPr="00FC5004">
        <w:rPr>
          <w:lang w:val="en-US"/>
        </w:rPr>
        <w:t>B.4 Calibration of the EFI constant</w:t>
      </w:r>
      <w:bookmarkEnd w:id="49"/>
    </w:p>
    <w:p w14:paraId="0E3742CF" w14:textId="77777777" w:rsidR="009A78D5" w:rsidRPr="00FC5004" w:rsidRDefault="00000000">
      <w:pPr>
        <w:rPr>
          <w:lang w:val="en-US"/>
        </w:rPr>
      </w:pPr>
      <w:r w:rsidRPr="00FC5004">
        <w:rPr>
          <w:lang w:val="en-US"/>
        </w:rPr>
        <w:lastRenderedPageBreak/>
        <w:t xml:space="preserve">The calibrated constant </w:t>
      </w:r>
      <m:oMath>
        <m:r>
          <w:rPr>
            <w:rFonts w:ascii="Cambria Math" w:hAnsi="Cambria Math"/>
          </w:rPr>
          <m:t>C</m:t>
        </m:r>
        <m:r>
          <w:rPr>
            <w:rFonts w:ascii="Cambria Math" w:hAnsi="Cambria Math"/>
            <w:lang w:val="en-US"/>
          </w:rPr>
          <m:t>'</m:t>
        </m:r>
      </m:oMath>
      <w:r w:rsidRPr="00FC5004">
        <w:rPr>
          <w:lang w:val="en-US"/>
        </w:rPr>
        <w:t xml:space="preserve"> shall be computed from the 12,000-hour reference spectrum so that:</w:t>
      </w:r>
    </w:p>
    <w:p w14:paraId="790AC3FB" w14:textId="77777777" w:rsidR="009A78D5" w:rsidRDefault="00000000">
      <w:pPr>
        <w:pStyle w:val="BodyText"/>
        <w:jc w:val="center"/>
      </w:pPr>
      <m:oMathPara>
        <m:oMathParaPr>
          <m:jc m:val="center"/>
        </m:oMathParaP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ref,12000</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oMath>
      </m:oMathPara>
    </w:p>
    <w:p w14:paraId="2D0D6AA6" w14:textId="77777777" w:rsidR="009A78D5" w:rsidRDefault="00000000">
      <w:r>
        <w:t xml:space="preserve">The constant </w:t>
      </w:r>
      <w:proofErr w:type="spellStart"/>
      <w:r>
        <w:t>shall</w:t>
      </w:r>
      <w:proofErr w:type="spellEnd"/>
      <w:r>
        <w:t xml:space="preserve"> </w:t>
      </w:r>
      <w:proofErr w:type="spellStart"/>
      <w:proofErr w:type="gramStart"/>
      <w:r>
        <w:t>be</w:t>
      </w:r>
      <w:proofErr w:type="spellEnd"/>
      <w:r>
        <w:t>:</w:t>
      </w:r>
      <w:proofErr w:type="gramEnd"/>
    </w:p>
    <w:p w14:paraId="76C11C85" w14:textId="77777777" w:rsidR="009A78D5" w:rsidRDefault="00000000">
      <w:pPr>
        <w:pStyle w:val="BodyText"/>
        <w:jc w:val="center"/>
      </w:pPr>
      <m:oMathPara>
        <m:oMathParaPr>
          <m:jc m:val="center"/>
        </m:oMathParaPr>
        <m:oMath>
          <m:r>
            <w:rPr>
              <w:rFonts w:ascii="Cambria Math" w:hAnsi="Cambria Math"/>
            </w:rPr>
            <m:t>C'=3</m:t>
          </m:r>
          <m:nary>
            <m:naryPr>
              <m:chr m:val="∑"/>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n</m:t>
                  </m:r>
                </m:e>
                <m:sub>
                  <m:r>
                    <w:rPr>
                      <w:rFonts w:ascii="Cambria Math" w:hAnsi="Cambria Math"/>
                    </w:rPr>
                    <m:t>j,ref,12000</m:t>
                  </m:r>
                </m:sub>
              </m:sSub>
            </m:e>
          </m:nary>
          <m:sSup>
            <m:sSupPr>
              <m:ctrlPr>
                <w:rPr>
                  <w:rFonts w:ascii="Cambria Math" w:hAnsi="Cambria Math"/>
                </w:rPr>
              </m:ctrlPr>
            </m:sSupPr>
            <m:e>
              <m:d>
                <m:dPr>
                  <m:beg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j</m:t>
                      </m:r>
                    </m:sub>
                  </m:sSub>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average,ref</m:t>
                      </m:r>
                    </m:sub>
                  </m:sSub>
                </m:e>
              </m:d>
            </m:e>
            <m:sup>
              <m:r>
                <w:rPr>
                  <w:rFonts w:ascii="Cambria Math" w:hAnsi="Cambria Math"/>
                </w:rPr>
                <m:t>k</m:t>
              </m:r>
            </m:sup>
          </m:sSup>
        </m:oMath>
      </m:oMathPara>
    </w:p>
    <w:p w14:paraId="69701FB0" w14:textId="77777777" w:rsidR="009A78D5" w:rsidRPr="00FC5004" w:rsidRDefault="00000000">
      <w:pPr>
        <w:rPr>
          <w:lang w:val="en-US"/>
        </w:rPr>
      </w:pPr>
      <w:r w:rsidRPr="00FC5004">
        <w:rPr>
          <w:lang w:val="en-US"/>
        </w:rPr>
        <w:t xml:space="preserve">where </w:t>
      </w: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j</m:t>
            </m:r>
          </m:sub>
        </m:sSub>
      </m:oMath>
      <w:r w:rsidRPr="00FC5004">
        <w:rPr>
          <w:lang w:val="en-US"/>
        </w:rPr>
        <w:t xml:space="preserve"> is the approved Kossira &amp; Reinke load-factor value for class </w:t>
      </w:r>
      <m:oMath>
        <m:r>
          <w:rPr>
            <w:rFonts w:ascii="Cambria Math" w:hAnsi="Cambria Math"/>
          </w:rPr>
          <m:t>j</m:t>
        </m:r>
      </m:oMath>
      <w:r w:rsidRPr="00FC5004">
        <w:rPr>
          <w:lang w:val="en-US"/>
        </w:rPr>
        <w:t>.</w:t>
      </w:r>
      <w:bookmarkEnd w:id="50"/>
    </w:p>
    <w:p w14:paraId="0D7C8911" w14:textId="77777777" w:rsidR="009A78D5" w:rsidRPr="00FC5004" w:rsidRDefault="00000000">
      <w:pPr>
        <w:pStyle w:val="Heading2"/>
        <w:rPr>
          <w:lang w:val="en-US"/>
        </w:rPr>
      </w:pPr>
      <w:bookmarkStart w:id="51" w:name="_Toc234159189"/>
      <w:bookmarkStart w:id="52" w:name="b.5-number-of-cycles-to-failure"/>
      <w:r w:rsidRPr="00FC5004">
        <w:rPr>
          <w:lang w:val="en-US"/>
        </w:rPr>
        <w:t>B.5 Number of cycles to failure</w:t>
      </w:r>
      <w:bookmarkEnd w:id="51"/>
    </w:p>
    <w:p w14:paraId="7DA31AC0" w14:textId="77777777" w:rsidR="009A78D5" w:rsidRPr="00FC5004" w:rsidRDefault="00000000">
      <w:pPr>
        <w:rPr>
          <w:lang w:val="en-US"/>
        </w:rPr>
      </w:pPr>
      <w:r w:rsidRPr="00FC5004">
        <w:rPr>
          <w:lang w:val="en-US"/>
        </w:rPr>
        <w:t xml:space="preserve">For each load-factor class </w:t>
      </w:r>
      <m:oMath>
        <m:r>
          <w:rPr>
            <w:rFonts w:ascii="Cambria Math" w:hAnsi="Cambria Math"/>
          </w:rPr>
          <m:t>i</m:t>
        </m:r>
      </m:oMath>
      <w:r w:rsidRPr="00FC5004">
        <w:rPr>
          <w:lang w:val="en-US"/>
        </w:rPr>
        <w:t>, the equivalent number of cycles to failure shall be:</w:t>
      </w:r>
    </w:p>
    <w:p w14:paraId="75464630" w14:textId="77777777" w:rsidR="009A78D5"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=C'</m:t>
          </m:r>
          <m:sSup>
            <m:sSupPr>
              <m:ctrlPr>
                <w:rPr>
                  <w:rFonts w:ascii="Cambria Math" w:hAnsi="Cambria Math"/>
                </w:rPr>
              </m:ctrlPr>
            </m:sSupPr>
            <m:e>
              <m:d>
                <m:dPr>
                  <m:beg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average,ref</m:t>
                      </m:r>
                    </m:sub>
                  </m:sSub>
                </m:e>
              </m:d>
            </m:e>
            <m:sup>
              <m:r>
                <w:rPr>
                  <w:rFonts w:ascii="Cambria Math" w:hAnsi="Cambria Math"/>
                </w:rPr>
                <m:t>-k</m:t>
              </m:r>
            </m:sup>
          </m:sSup>
        </m:oMath>
      </m:oMathPara>
    </w:p>
    <w:p w14:paraId="23FF84D1" w14:textId="77777777" w:rsidR="009A78D5" w:rsidRPr="00FC5004" w:rsidRDefault="00000000">
      <w:pPr>
        <w:rPr>
          <w:lang w:val="en-US"/>
        </w:rPr>
      </w:pPr>
      <w:r w:rsidRPr="00FC5004">
        <w:rPr>
          <w:lang w:val="en-US"/>
        </w:rPr>
        <w:t xml:space="preserve">If </w:t>
      </w: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lang w:val="en-US"/>
          </w:rPr>
          <m:t>=</m:t>
        </m:r>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average</m:t>
            </m:r>
            <m:r>
              <w:rPr>
                <w:rFonts w:ascii="Cambria Math" w:hAnsi="Cambria Math"/>
                <w:lang w:val="en-US"/>
              </w:rPr>
              <m:t>,</m:t>
            </m:r>
            <m:r>
              <w:rPr>
                <w:rFonts w:ascii="Cambria Math" w:hAnsi="Cambria Math"/>
              </w:rPr>
              <m:t>ref</m:t>
            </m:r>
          </m:sub>
        </m:sSub>
      </m:oMath>
      <w:r w:rsidRPr="00FC5004">
        <w:rPr>
          <w:lang w:val="en-US"/>
        </w:rPr>
        <w:t xml:space="preserve"> exactly, the corresponding amplitude is zero. The EFI contribution of that class is zero, and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FC5004">
        <w:rPr>
          <w:lang w:val="en-US"/>
        </w:rPr>
        <w:t xml:space="preserve"> may be reported as infinite or not applicable to avoid division by zero in software output.</w:t>
      </w:r>
      <w:bookmarkEnd w:id="52"/>
    </w:p>
    <w:p w14:paraId="1C9716A0" w14:textId="77777777" w:rsidR="009A78D5" w:rsidRPr="00FC5004" w:rsidRDefault="00000000">
      <w:pPr>
        <w:pStyle w:val="Heading2"/>
        <w:rPr>
          <w:lang w:val="en-US"/>
        </w:rPr>
      </w:pPr>
      <w:bookmarkStart w:id="53" w:name="_Toc234159190"/>
      <w:bookmarkStart w:id="54" w:name="b.6-real-flight-efi"/>
      <w:r w:rsidRPr="00FC5004">
        <w:rPr>
          <w:lang w:val="en-US"/>
        </w:rPr>
        <w:t>B.6 Real-flight EFI</w:t>
      </w:r>
      <w:bookmarkEnd w:id="53"/>
    </w:p>
    <w:p w14:paraId="6B4BC3A7" w14:textId="77777777" w:rsidR="009A78D5" w:rsidRPr="00FC5004" w:rsidRDefault="00000000">
      <w:pPr>
        <w:rPr>
          <w:lang w:val="en-US"/>
        </w:rPr>
      </w:pPr>
      <w:r w:rsidRPr="00FC5004">
        <w:rPr>
          <w:lang w:val="en-US"/>
        </w:rPr>
        <w:t>The real-flight EFI shall be computed only from valid real aerodynamic recordings included in the processed data set:</w:t>
      </w:r>
    </w:p>
    <w:p w14:paraId="549DBB1A" w14:textId="77777777" w:rsidR="009A78D5" w:rsidRDefault="00000000">
      <w:pPr>
        <w:pStyle w:val="BodyText"/>
        <w:jc w:val="center"/>
      </w:pPr>
      <m:oMathPara>
        <m:oMathParaPr>
          <m:jc m:val="center"/>
        </m:oMathParaPr>
        <m:oMath>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real</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C'</m:t>
              </m:r>
            </m:den>
          </m:f>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n</m:t>
                  </m:r>
                </m:e>
                <m:sub>
                  <m:r>
                    <w:rPr>
                      <w:rFonts w:ascii="Cambria Math" w:hAnsi="Cambria Math"/>
                    </w:rPr>
                    <m:t>i,real</m:t>
                  </m:r>
                </m:sub>
              </m:sSub>
            </m:e>
          </m:nary>
          <m:sSup>
            <m:sSupPr>
              <m:ctrlPr>
                <w:rPr>
                  <w:rFonts w:ascii="Cambria Math" w:hAnsi="Cambria Math"/>
                </w:rPr>
              </m:ctrlPr>
            </m:sSupPr>
            <m:e>
              <m:d>
                <m:dPr>
                  <m:beg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average,real</m:t>
                      </m:r>
                    </m:sub>
                  </m:sSub>
                </m:e>
              </m:d>
            </m:e>
            <m:sup>
              <m:r>
                <w:rPr>
                  <w:rFonts w:ascii="Cambria Math" w:hAnsi="Cambria Math"/>
                </w:rPr>
                <m:t>k</m:t>
              </m:r>
            </m:sup>
          </m:sSup>
        </m:oMath>
      </m:oMathPara>
    </w:p>
    <w:p w14:paraId="421FC1C4" w14:textId="77777777" w:rsidR="009A78D5" w:rsidRPr="00FC5004" w:rsidRDefault="00000000">
      <w:pPr>
        <w:rPr>
          <w:lang w:val="en-US"/>
        </w:rPr>
      </w:pPr>
      <w:r w:rsidRPr="00FC5004">
        <w:rPr>
          <w:lang w:val="en-US"/>
        </w:rPr>
        <w:t xml:space="preserve">where </w:t>
      </w:r>
      <m:oMath>
        <m:sSub>
          <m:sSubPr>
            <m:ctrlPr>
              <w:rPr>
                <w:rFonts w:ascii="Cambria Math" w:hAnsi="Cambria Math"/>
              </w:rPr>
            </m:ctrlPr>
          </m:sSubPr>
          <m:e>
            <m:r>
              <w:rPr>
                <w:rFonts w:ascii="Cambria Math" w:hAnsi="Cambria Math"/>
              </w:rPr>
              <m:t>n</m:t>
            </m:r>
          </m:e>
          <m:sub>
            <m:r>
              <w:rPr>
                <w:rFonts w:ascii="Cambria Math" w:hAnsi="Cambria Math"/>
              </w:rPr>
              <m:t>i</m:t>
            </m:r>
            <m:r>
              <w:rPr>
                <w:rFonts w:ascii="Cambria Math" w:hAnsi="Cambria Math"/>
                <w:lang w:val="en-US"/>
              </w:rPr>
              <m:t>,</m:t>
            </m:r>
            <m:r>
              <w:rPr>
                <w:rFonts w:ascii="Cambria Math" w:hAnsi="Cambria Math"/>
              </w:rPr>
              <m:t>real</m:t>
            </m:r>
          </m:sub>
        </m:sSub>
      </m:oMath>
      <w:r w:rsidRPr="00FC5004">
        <w:rPr>
          <w:lang w:val="en-US"/>
        </w:rPr>
        <w:t xml:space="preserve"> is the occurrence table generated from valid aerodynamic measured data using Appendix A.</w:t>
      </w:r>
      <w:bookmarkEnd w:id="54"/>
    </w:p>
    <w:p w14:paraId="57595691" w14:textId="77777777" w:rsidR="009A78D5" w:rsidRPr="00FC5004" w:rsidRDefault="00000000">
      <w:pPr>
        <w:pStyle w:val="Heading2"/>
        <w:rPr>
          <w:lang w:val="en-US"/>
        </w:rPr>
      </w:pPr>
      <w:bookmarkStart w:id="55" w:name="_Toc234159191"/>
      <w:r w:rsidRPr="00FC5004">
        <w:rPr>
          <w:lang w:val="en-US"/>
        </w:rPr>
        <w:t>B.7 EFI ratio</w:t>
      </w:r>
      <w:bookmarkEnd w:id="55"/>
    </w:p>
    <w:p w14:paraId="195AD4C4" w14:textId="77777777" w:rsidR="009A78D5" w:rsidRPr="00FC5004" w:rsidRDefault="00000000">
      <w:pPr>
        <w:rPr>
          <w:lang w:val="en-US"/>
        </w:rPr>
      </w:pPr>
      <w:r w:rsidRPr="00FC5004">
        <w:rPr>
          <w:lang w:val="en-US"/>
        </w:rPr>
        <w:t xml:space="preserve">For life-extension assessment over an observed valid aerodynamic recording duration </w:t>
      </w:r>
      <m:oMath>
        <m:sSub>
          <m:sSubPr>
            <m:ctrlPr>
              <w:rPr>
                <w:rFonts w:ascii="Cambria Math" w:hAnsi="Cambria Math"/>
              </w:rPr>
            </m:ctrlPr>
          </m:sSubPr>
          <m:e>
            <m:r>
              <w:rPr>
                <w:rFonts w:ascii="Cambria Math" w:hAnsi="Cambria Math"/>
              </w:rPr>
              <m:t>t</m:t>
            </m:r>
          </m:e>
          <m:sub>
            <m:r>
              <w:rPr>
                <w:rFonts w:ascii="Cambria Math" w:hAnsi="Cambria Math"/>
              </w:rPr>
              <m:t>real</m:t>
            </m:r>
          </m:sub>
        </m:sSub>
      </m:oMath>
      <w:r w:rsidRPr="00FC5004">
        <w:rPr>
          <w:lang w:val="en-US"/>
        </w:rPr>
        <w:t>, the EFI ratio shall compare the measured EFI over that valid recording duration with the reference EFI normalized to the same duration:</w:t>
      </w:r>
    </w:p>
    <w:p w14:paraId="4CA11FBF" w14:textId="77777777" w:rsidR="009A78D5" w:rsidRDefault="00000000">
      <w:pPr>
        <w:pStyle w:val="BodyText"/>
        <w:jc w:val="center"/>
      </w:pPr>
      <m:oMathPara>
        <m:oMathParaPr>
          <m:jc m:val="center"/>
        </m:oMathParaPr>
        <m:oMath>
          <m:r>
            <w:rPr>
              <w:rFonts w:ascii="Cambria Math" w:hAnsi="Cambria Math"/>
            </w:rPr>
            <m:t>R=</m:t>
          </m:r>
          <m:f>
            <m:fPr>
              <m:ctrlPr>
                <w:rPr>
                  <w:rFonts w:ascii="Cambria Math" w:hAnsi="Cambria Math"/>
                </w:rPr>
              </m:ctrlPr>
            </m:fPr>
            <m:num>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ref,t</m:t>
                  </m:r>
                </m:sub>
              </m:sSub>
            </m:num>
            <m:den>
              <m:r>
                <w:rPr>
                  <w:rFonts w:ascii="Cambria Math" w:hAnsi="Cambria Math"/>
                </w:rPr>
                <m:t>EF</m:t>
              </m:r>
              <m:sSub>
                <m:sSubPr>
                  <m:ctrlPr>
                    <w:rPr>
                      <w:rFonts w:ascii="Cambria Math" w:hAnsi="Cambria Math"/>
                    </w:rPr>
                  </m:ctrlPr>
                </m:sSubPr>
                <m:e>
                  <m:r>
                    <w:rPr>
                      <w:rFonts w:ascii="Cambria Math" w:hAnsi="Cambria Math"/>
                    </w:rPr>
                    <m:t>I</m:t>
                  </m:r>
                </m:e>
                <m:sub>
                  <m:r>
                    <w:rPr>
                      <w:rFonts w:ascii="Cambria Math" w:hAnsi="Cambria Math"/>
                    </w:rPr>
                    <m:t>real,t</m:t>
                  </m:r>
                </m:sub>
              </m:sSub>
            </m:den>
          </m:f>
        </m:oMath>
      </m:oMathPara>
    </w:p>
    <w:p w14:paraId="5C4BB33C" w14:textId="77777777" w:rsidR="009A78D5" w:rsidRPr="00FC5004" w:rsidRDefault="00000000">
      <w:pPr>
        <w:rPr>
          <w:lang w:val="en-US"/>
        </w:rPr>
      </w:pPr>
      <w:r w:rsidRPr="00FC5004">
        <w:rPr>
          <w:lang w:val="en-US"/>
        </w:rPr>
        <w:t xml:space="preserve">Using the same constant </w:t>
      </w:r>
      <m:oMath>
        <m:r>
          <w:rPr>
            <w:rFonts w:ascii="Cambria Math" w:hAnsi="Cambria Math"/>
          </w:rPr>
          <m:t>C</m:t>
        </m:r>
        <m:r>
          <w:rPr>
            <w:rFonts w:ascii="Cambria Math" w:hAnsi="Cambria Math"/>
            <w:lang w:val="en-US"/>
          </w:rPr>
          <m:t>'</m:t>
        </m:r>
      </m:oMath>
      <w:r w:rsidRPr="00FC5004">
        <w:rPr>
          <w:lang w:val="en-US"/>
        </w:rPr>
        <w:t>, this may be computed as:</w:t>
      </w:r>
    </w:p>
    <w:p w14:paraId="5F27DE42" w14:textId="77777777" w:rsidR="009A78D5" w:rsidRDefault="00000000">
      <w:pPr>
        <w:pStyle w:val="BodyText"/>
        <w:jc w:val="center"/>
      </w:pPr>
      <m:oMathPara>
        <m:oMathParaPr>
          <m:jc m:val="center"/>
        </m:oMathParaPr>
        <m:oMath>
          <m:r>
            <w:rPr>
              <w:rFonts w:ascii="Cambria Math" w:hAnsi="Cambria Math"/>
            </w:rPr>
            <m:t>R=</m:t>
          </m:r>
          <m:nary>
            <m:naryPr>
              <m:chr m:val="∑"/>
              <m:supHide m:val="1"/>
              <m:ctrlPr>
                <w:rPr>
                  <w:rFonts w:ascii="Cambria Math" w:hAnsi="Cambria Math"/>
                </w:rPr>
              </m:ctrlPr>
            </m:naryPr>
            <m:sub>
              <m:r>
                <w:rPr>
                  <w:rFonts w:ascii="Cambria Math" w:hAnsi="Cambria Math"/>
                </w:rPr>
                <m:t>i</m:t>
              </m:r>
            </m:sub>
            <m:sup/>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i,ref,6000</m:t>
                      </m:r>
                    </m:sub>
                  </m:sSub>
                  <m:sSub>
                    <m:sSubPr>
                      <m:ctrlPr>
                        <w:rPr>
                          <w:rFonts w:ascii="Cambria Math" w:hAnsi="Cambria Math"/>
                        </w:rPr>
                      </m:ctrlPr>
                    </m:sSubPr>
                    <m:e>
                      <m:r>
                        <w:rPr>
                          <w:rFonts w:ascii="Cambria Math" w:hAnsi="Cambria Math"/>
                        </w:rPr>
                        <m:t>t</m:t>
                      </m:r>
                    </m:e>
                    <m:sub>
                      <m:r>
                        <w:rPr>
                          <w:rFonts w:ascii="Cambria Math" w:hAnsi="Cambria Math"/>
                        </w:rPr>
                        <m:t>real</m:t>
                      </m:r>
                    </m:sub>
                  </m:sSub>
                </m:num>
                <m:den>
                  <m:r>
                    <w:rPr>
                      <w:rFonts w:ascii="Cambria Math" w:hAnsi="Cambria Math"/>
                    </w:rPr>
                    <m:t>6000</m:t>
                  </m:r>
                </m:den>
              </m:f>
            </m:e>
          </m:nary>
          <m:sSup>
            <m:sSupPr>
              <m:ctrlPr>
                <w:rPr>
                  <w:rFonts w:ascii="Cambria Math" w:hAnsi="Cambria Math"/>
                </w:rPr>
              </m:ctrlPr>
            </m:sSupPr>
            <m:e>
              <m:d>
                <m:dPr>
                  <m:beg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average,ref</m:t>
                      </m:r>
                    </m:sub>
                  </m:sSub>
                </m:e>
              </m:d>
            </m:e>
            <m:sup>
              <m:r>
                <w:rPr>
                  <w:rFonts w:ascii="Cambria Math" w:hAnsi="Cambria Math"/>
                </w:rPr>
                <m:t>k</m:t>
              </m:r>
            </m:sup>
          </m:sSup>
          <m:f>
            <m:fPr>
              <m:ctrlPr>
                <w:rPr>
                  <w:rFonts w:ascii="Cambria Math" w:hAnsi="Cambria Math"/>
                </w:rPr>
              </m:ctrlPr>
            </m:fPr>
            <m:num/>
            <m:den>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n</m:t>
                      </m:r>
                    </m:e>
                    <m:sub>
                      <m:r>
                        <w:rPr>
                          <w:rFonts w:ascii="Cambria Math" w:hAnsi="Cambria Math"/>
                        </w:rPr>
                        <m:t>i,real</m:t>
                      </m:r>
                    </m:sub>
                  </m:sSub>
                </m:e>
              </m:nary>
              <m:sSup>
                <m:sSupPr>
                  <m:ctrlPr>
                    <w:rPr>
                      <w:rFonts w:ascii="Cambria Math" w:hAnsi="Cambria Math"/>
                    </w:rPr>
                  </m:ctrlPr>
                </m:sSupPr>
                <m:e>
                  <m:d>
                    <m:dPr>
                      <m:begChr m:val="|"/>
                      <m:ctrlPr>
                        <w:rPr>
                          <w:rFonts w:ascii="Cambria Math" w:hAnsi="Cambria Math"/>
                        </w:rPr>
                      </m:ctrlPr>
                    </m:dPr>
                    <m:e>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average,real</m:t>
                          </m:r>
                        </m:sub>
                      </m:sSub>
                    </m:e>
                  </m:d>
                </m:e>
                <m:sup>
                  <m:r>
                    <w:rPr>
                      <w:rFonts w:ascii="Cambria Math" w:hAnsi="Cambria Math"/>
                    </w:rPr>
                    <m:t>k</m:t>
                  </m:r>
                </m:sup>
              </m:sSup>
            </m:den>
          </m:f>
        </m:oMath>
      </m:oMathPara>
    </w:p>
    <w:p w14:paraId="17868589" w14:textId="77777777" w:rsidR="009A78D5" w:rsidRPr="00FC5004" w:rsidRDefault="00000000">
      <w:pPr>
        <w:rPr>
          <w:lang w:val="en-US"/>
        </w:rPr>
      </w:pPr>
      <w:bookmarkStart w:id="56" w:name="b.7-efi-ratio"/>
      <w:r w:rsidRPr="00FC5004">
        <w:rPr>
          <w:lang w:val="en-US"/>
        </w:rPr>
        <w:t>when the conservative integer-floor convention is used.</w:t>
      </w:r>
      <w:bookmarkEnd w:id="56"/>
    </w:p>
    <w:p w14:paraId="1EBDA067" w14:textId="77777777" w:rsidR="009A78D5" w:rsidRPr="00FC5004" w:rsidRDefault="00000000">
      <w:pPr>
        <w:pStyle w:val="Heading2"/>
        <w:rPr>
          <w:lang w:val="en-US"/>
        </w:rPr>
      </w:pPr>
      <w:bookmarkStart w:id="57" w:name="_Toc234159192"/>
      <w:bookmarkStart w:id="58" w:name="b.8-life-extension-estimate"/>
      <w:r w:rsidRPr="00FC5004">
        <w:rPr>
          <w:lang w:val="en-US"/>
        </w:rPr>
        <w:t>B.8 Life-extension estimate</w:t>
      </w:r>
      <w:bookmarkEnd w:id="57"/>
    </w:p>
    <w:p w14:paraId="6BBF5BC4" w14:textId="77777777" w:rsidR="009A78D5" w:rsidRPr="00FC5004" w:rsidRDefault="00000000">
      <w:pPr>
        <w:rPr>
          <w:lang w:val="en-US"/>
        </w:rPr>
      </w:pPr>
      <w:r w:rsidRPr="00FC5004">
        <w:rPr>
          <w:lang w:val="en-US"/>
        </w:rPr>
        <w:t>The estimated additional life beyond the certified service life shall be:</w:t>
      </w:r>
    </w:p>
    <w:p w14:paraId="273071EE" w14:textId="77777777" w:rsidR="009A78D5" w:rsidRDefault="00000000">
      <w:pPr>
        <w:pStyle w:val="BodyText"/>
        <w:jc w:val="center"/>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extension</m:t>
              </m:r>
            </m:sub>
          </m:sSub>
          <m:r>
            <w:rPr>
              <w:rFonts w:ascii="Cambria Math" w:hAnsi="Cambria Math"/>
            </w:rPr>
            <m:t>=</m:t>
          </m:r>
          <m:d>
            <m:dPr>
              <m:ctrlPr>
                <w:rPr>
                  <w:rFonts w:ascii="Cambria Math" w:hAnsi="Cambria Math"/>
                </w:rPr>
              </m:ctrlPr>
            </m:dPr>
            <m:e>
              <m:r>
                <w:rPr>
                  <w:rFonts w:ascii="Cambria Math" w:hAnsi="Cambria Math"/>
                </w:rPr>
                <m:t>R-1</m:t>
              </m:r>
            </m:e>
          </m:d>
          <m:sSub>
            <m:sSubPr>
              <m:ctrlPr>
                <w:rPr>
                  <w:rFonts w:ascii="Cambria Math" w:hAnsi="Cambria Math"/>
                </w:rPr>
              </m:ctrlPr>
            </m:sSubPr>
            <m:e>
              <m:r>
                <w:rPr>
                  <w:rFonts w:ascii="Cambria Math" w:hAnsi="Cambria Math"/>
                </w:rPr>
                <m:t>t</m:t>
              </m:r>
            </m:e>
            <m:sub>
              <m:r>
                <w:rPr>
                  <w:rFonts w:ascii="Cambria Math" w:hAnsi="Cambria Math"/>
                </w:rPr>
                <m:t>remainingref</m:t>
              </m:r>
            </m:sub>
          </m:sSub>
        </m:oMath>
      </m:oMathPara>
    </w:p>
    <w:p w14:paraId="088F7787" w14:textId="77777777" w:rsidR="009A78D5" w:rsidRPr="00FC5004" w:rsidRDefault="00000000">
      <w:pPr>
        <w:rPr>
          <w:lang w:val="en-US"/>
        </w:rPr>
      </w:pPr>
      <w:r w:rsidRPr="00FC5004">
        <w:rPr>
          <w:lang w:val="en-US"/>
        </w:rPr>
        <w:t xml:space="preserve">where </w:t>
      </w:r>
      <m:oMath>
        <m:sSub>
          <m:sSubPr>
            <m:ctrlPr>
              <w:rPr>
                <w:rFonts w:ascii="Cambria Math" w:hAnsi="Cambria Math"/>
              </w:rPr>
            </m:ctrlPr>
          </m:sSubPr>
          <m:e>
            <m:r>
              <w:rPr>
                <w:rFonts w:ascii="Cambria Math" w:hAnsi="Cambria Math"/>
              </w:rPr>
              <m:t>t</m:t>
            </m:r>
          </m:e>
          <m:sub>
            <m:r>
              <w:rPr>
                <w:rFonts w:ascii="Cambria Math" w:hAnsi="Cambria Math"/>
              </w:rPr>
              <m:t>remainingref</m:t>
            </m:r>
          </m:sub>
        </m:sSub>
      </m:oMath>
      <w:r w:rsidRPr="00FC5004">
        <w:rPr>
          <w:lang w:val="en-US"/>
        </w:rPr>
        <w:t xml:space="preserve"> is the time remaining until the certified service-life limit under reference-spectrum assumptions.</w:t>
      </w:r>
      <w:bookmarkEnd w:id="58"/>
    </w:p>
    <w:p w14:paraId="02E93523" w14:textId="77777777" w:rsidR="009A78D5" w:rsidRPr="00FC5004" w:rsidRDefault="00000000">
      <w:pPr>
        <w:pStyle w:val="Heading2"/>
        <w:rPr>
          <w:lang w:val="en-US"/>
        </w:rPr>
      </w:pPr>
      <w:bookmarkStart w:id="59" w:name="_Toc234159193"/>
      <w:r w:rsidRPr="00FC5004">
        <w:rPr>
          <w:lang w:val="en-US"/>
        </w:rPr>
        <w:t>B.9 Valid duration reporting</w:t>
      </w:r>
      <w:bookmarkEnd w:id="59"/>
    </w:p>
    <w:p w14:paraId="47A830F1" w14:textId="77777777" w:rsidR="009A78D5" w:rsidRPr="00FC5004" w:rsidRDefault="00000000">
      <w:pPr>
        <w:rPr>
          <w:lang w:val="en-US"/>
        </w:rPr>
      </w:pPr>
      <w:bookmarkStart w:id="60" w:name="b.9-valid-duration-reporting"/>
      <w:r w:rsidRPr="00FC5004">
        <w:rPr>
          <w:lang w:val="en-US"/>
        </w:rPr>
        <w:t xml:space="preserve">The </w:t>
      </w:r>
      <w:proofErr w:type="spellStart"/>
      <w:r w:rsidRPr="00FC5004">
        <w:rPr>
          <w:lang w:val="en-US"/>
        </w:rPr>
        <w:t>Kossira</w:t>
      </w:r>
      <w:proofErr w:type="spellEnd"/>
      <w:r w:rsidRPr="00FC5004">
        <w:rPr>
          <w:lang w:val="en-US"/>
        </w:rPr>
        <w:t xml:space="preserve"> &amp; Reinke and EFI software shall report the valid aerodynamic recording duration </w:t>
      </w:r>
      <w:proofErr w:type="gramStart"/>
      <w:r w:rsidRPr="00FC5004">
        <w:rPr>
          <w:lang w:val="en-US"/>
        </w:rPr>
        <w:t>actually used</w:t>
      </w:r>
      <w:proofErr w:type="gramEnd"/>
      <w:r w:rsidRPr="00FC5004">
        <w:rPr>
          <w:lang w:val="en-US"/>
        </w:rPr>
        <w:t xml:space="preserve"> in the calculation.</w:t>
      </w:r>
      <w:bookmarkEnd w:id="60"/>
    </w:p>
    <w:p w14:paraId="1A6A745B" w14:textId="77777777" w:rsidR="009A78D5" w:rsidRPr="00FC5004" w:rsidRDefault="00000000">
      <w:pPr>
        <w:pStyle w:val="Heading2"/>
        <w:rPr>
          <w:lang w:val="en-US"/>
        </w:rPr>
      </w:pPr>
      <w:bookmarkStart w:id="61" w:name="_Toc234159194"/>
      <w:r w:rsidRPr="00FC5004">
        <w:rPr>
          <w:lang w:val="en-US"/>
        </w:rPr>
        <w:t>B.10 Required EFI outputs</w:t>
      </w:r>
      <w:bookmarkEnd w:id="61"/>
    </w:p>
    <w:p w14:paraId="00FE99A2" w14:textId="77777777" w:rsidR="009A78D5" w:rsidRPr="00FC5004" w:rsidRDefault="00000000">
      <w:pPr>
        <w:rPr>
          <w:lang w:val="en-US"/>
        </w:rPr>
      </w:pPr>
      <w:r w:rsidRPr="00FC5004">
        <w:rPr>
          <w:lang w:val="en-US"/>
        </w:rPr>
        <w:lastRenderedPageBreak/>
        <w:t>The software shall report:</w:t>
      </w:r>
    </w:p>
    <w:p w14:paraId="425895C5" w14:textId="77777777" w:rsidR="009A78D5" w:rsidRPr="00FC5004" w:rsidRDefault="00000000">
      <w:pPr>
        <w:rPr>
          <w:lang w:val="en-US"/>
        </w:rPr>
      </w:pPr>
      <w:r w:rsidRPr="00FC5004">
        <w:rPr>
          <w:lang w:val="en-US"/>
        </w:rPr>
        <w:t>reference spectrum source and version;</w:t>
      </w:r>
    </w:p>
    <w:p w14:paraId="5B769011" w14:textId="77777777" w:rsidR="009A78D5" w:rsidRPr="00FC5004" w:rsidRDefault="00000000">
      <w:pPr>
        <w:rPr>
          <w:lang w:val="en-US"/>
        </w:rPr>
      </w:pPr>
      <w:r w:rsidRPr="00FC5004">
        <w:rPr>
          <w:lang w:val="en-US"/>
        </w:rPr>
        <w:t>reference occurrence table source, ABB.163 matrix version, transformation algorithm version, normalization duration, load-factor class definitions, and reference average load factor;</w:t>
      </w:r>
    </w:p>
    <w:p w14:paraId="6E81B7E3" w14:textId="77777777" w:rsidR="009A78D5" w:rsidRPr="00FC5004" w:rsidRDefault="00000000">
      <w:pPr>
        <w:rPr>
          <w:lang w:val="en-US"/>
        </w:rPr>
      </w:pPr>
      <w:r w:rsidRPr="00FC5004">
        <w:rPr>
          <w:lang w:val="en-US"/>
        </w:rPr>
        <w:t>valid real aerodynamic recording duration;</w:t>
      </w:r>
    </w:p>
    <w:p w14:paraId="017865E5" w14:textId="77777777" w:rsidR="009A78D5" w:rsidRPr="00FC5004" w:rsidRDefault="00000000">
      <w:pPr>
        <w:rPr>
          <w:lang w:val="en-US"/>
        </w:rPr>
      </w:pPr>
      <w:r w:rsidRPr="00FC5004">
        <w:rPr>
          <w:lang w:val="en-US"/>
        </w:rPr>
        <w:t>real average load factor;</w:t>
      </w:r>
    </w:p>
    <w:p w14:paraId="02E9C15C" w14:textId="77777777" w:rsidR="009A78D5" w:rsidRPr="00FC5004" w:rsidRDefault="00000000">
      <w:pPr>
        <w:rPr>
          <w:lang w:val="en-US"/>
        </w:rPr>
      </w:pPr>
      <m:oMath>
        <m:r>
          <w:rPr>
            <w:rFonts w:ascii="Cambria Math" w:hAnsi="Cambria Math"/>
          </w:rPr>
          <m:t>b</m:t>
        </m:r>
      </m:oMath>
      <w:r w:rsidRPr="00FC5004">
        <w:rPr>
          <w:lang w:val="en-US"/>
        </w:rPr>
        <w:t xml:space="preserve">, </w:t>
      </w:r>
      <m:oMath>
        <m:r>
          <w:rPr>
            <w:rFonts w:ascii="Cambria Math" w:hAnsi="Cambria Math"/>
          </w:rPr>
          <m:t>k</m:t>
        </m:r>
      </m:oMath>
      <w:r w:rsidRPr="00FC5004">
        <w:rPr>
          <w:lang w:val="en-US"/>
        </w:rPr>
        <w:t xml:space="preserve">, and </w:t>
      </w:r>
      <m:oMath>
        <m:r>
          <w:rPr>
            <w:rFonts w:ascii="Cambria Math" w:hAnsi="Cambria Math"/>
          </w:rPr>
          <m:t>C</m:t>
        </m:r>
        <m:r>
          <w:rPr>
            <w:rFonts w:ascii="Cambria Math" w:hAnsi="Cambria Math"/>
            <w:lang w:val="en-US"/>
          </w:rPr>
          <m:t>'</m:t>
        </m:r>
      </m:oMath>
      <w:r w:rsidRPr="00FC5004">
        <w:rPr>
          <w:lang w:val="en-US"/>
        </w:rPr>
        <w:t>;</w:t>
      </w:r>
    </w:p>
    <w:p w14:paraId="5CAB9E9E" w14:textId="77777777" w:rsidR="009A78D5" w:rsidRPr="00FC5004" w:rsidRDefault="00000000">
      <w:pPr>
        <w:rPr>
          <w:lang w:val="en-US"/>
        </w:rPr>
      </w:pPr>
      <w:r w:rsidRPr="00FC5004">
        <w:rPr>
          <w:lang w:val="en-US"/>
        </w:rPr>
        <w:t>reference EFI normalized to the valid real recording duration;</w:t>
      </w:r>
    </w:p>
    <w:p w14:paraId="3EF10194" w14:textId="77777777" w:rsidR="009A78D5" w:rsidRPr="00FC5004" w:rsidRDefault="00000000">
      <w:pPr>
        <w:rPr>
          <w:lang w:val="en-US"/>
        </w:rPr>
      </w:pPr>
      <w:r w:rsidRPr="00FC5004">
        <w:rPr>
          <w:lang w:val="en-US"/>
        </w:rPr>
        <w:t>real measured EFI;</w:t>
      </w:r>
    </w:p>
    <w:p w14:paraId="3ED664C1" w14:textId="77777777" w:rsidR="009A78D5" w:rsidRPr="00FC5004" w:rsidRDefault="00000000">
      <w:pPr>
        <w:rPr>
          <w:lang w:val="en-US"/>
        </w:rPr>
      </w:pPr>
      <w:r w:rsidRPr="00FC5004">
        <w:rPr>
          <w:lang w:val="en-US"/>
        </w:rPr>
        <w:t xml:space="preserve">EFI ratio </w:t>
      </w:r>
      <m:oMath>
        <m:r>
          <w:rPr>
            <w:rFonts w:ascii="Cambria Math" w:hAnsi="Cambria Math"/>
          </w:rPr>
          <m:t>R</m:t>
        </m:r>
      </m:oMath>
      <w:r w:rsidRPr="00FC5004">
        <w:rPr>
          <w:lang w:val="en-US"/>
        </w:rPr>
        <w:t>;</w:t>
      </w:r>
    </w:p>
    <w:p w14:paraId="41E41FB9" w14:textId="77777777" w:rsidR="009A78D5" w:rsidRPr="00FC5004" w:rsidRDefault="00000000">
      <w:pPr>
        <w:rPr>
          <w:lang w:val="en-US"/>
        </w:rPr>
      </w:pPr>
      <w:r w:rsidRPr="00FC5004">
        <w:rPr>
          <w:lang w:val="en-US"/>
        </w:rPr>
        <w:t>estimated life extension when requested;</w:t>
      </w:r>
    </w:p>
    <w:p w14:paraId="67A1CD5A" w14:textId="77777777" w:rsidR="009A78D5" w:rsidRDefault="00000000">
      <w:pPr>
        <w:rPr>
          <w:lang w:val="en-US"/>
        </w:rPr>
      </w:pPr>
      <w:bookmarkStart w:id="62" w:name="Xdfbc4662e1904a7883ad3b98d5795c096f3f006"/>
      <w:bookmarkStart w:id="63" w:name="b.10-required-efi-outputs"/>
      <w:r w:rsidRPr="00FC5004">
        <w:rPr>
          <w:lang w:val="en-US"/>
        </w:rPr>
        <w:t>processing warnings and data-quality flags.</w:t>
      </w:r>
      <w:bookmarkEnd w:id="62"/>
      <w:bookmarkEnd w:id="63"/>
    </w:p>
    <w:p w14:paraId="391820E7" w14:textId="6DB31189" w:rsidR="00FC5004" w:rsidRDefault="00FC5004">
      <w:pPr>
        <w:widowControl/>
        <w:spacing w:after="0"/>
        <w:rPr>
          <w:lang w:val="en-US"/>
        </w:rPr>
      </w:pPr>
      <w:r>
        <w:rPr>
          <w:lang w:val="en-US"/>
        </w:rPr>
        <w:br w:type="page"/>
      </w:r>
    </w:p>
    <w:p w14:paraId="09B4A9E3" w14:textId="77777777" w:rsidR="00FC5004" w:rsidRPr="00FC5004" w:rsidRDefault="00FC5004">
      <w:pPr>
        <w:rPr>
          <w:lang w:val="en-US"/>
        </w:rPr>
      </w:pPr>
    </w:p>
    <w:p w14:paraId="454FEB08" w14:textId="77777777" w:rsidR="009A78D5" w:rsidRPr="00FC5004" w:rsidRDefault="00000000">
      <w:pPr>
        <w:pStyle w:val="Heading1"/>
        <w:rPr>
          <w:lang w:val="en-US"/>
        </w:rPr>
      </w:pPr>
      <w:bookmarkStart w:id="64" w:name="_Toc234159195"/>
      <w:r w:rsidRPr="00FC5004">
        <w:rPr>
          <w:lang w:val="en-US"/>
        </w:rPr>
        <w:t>10. Appendix C — ABB.163-Derived Utility Reference Spectrum</w:t>
      </w:r>
      <w:bookmarkEnd w:id="64"/>
    </w:p>
    <w:p w14:paraId="25F87CFB" w14:textId="77777777" w:rsidR="009A78D5" w:rsidRPr="00FC5004" w:rsidRDefault="00000000">
      <w:pPr>
        <w:rPr>
          <w:lang w:val="en-US"/>
        </w:rPr>
      </w:pPr>
      <w:r w:rsidRPr="00FC5004">
        <w:rPr>
          <w:lang w:val="en-US"/>
        </w:rPr>
        <w:t>This appendix documents the reference-data chain used by the SLM calculation:</w:t>
      </w:r>
    </w:p>
    <w:p w14:paraId="48DF7250" w14:textId="77777777" w:rsidR="009A78D5" w:rsidRPr="00FC5004" w:rsidRDefault="00000000">
      <w:pPr>
        <w:pStyle w:val="SourceCode"/>
        <w:rPr>
          <w:lang w:val="en-US"/>
        </w:rPr>
      </w:pPr>
      <w:r w:rsidRPr="00FC5004">
        <w:rPr>
          <w:lang w:val="en-US"/>
        </w:rPr>
        <w:t>ABB.163 Utility Markov matrix</w:t>
      </w:r>
      <w:r w:rsidRPr="00FC5004">
        <w:rPr>
          <w:lang w:val="en-US"/>
        </w:rPr>
        <w:br/>
        <w:t>→ Appendix A.8 Markov-matrix-to-spectrum transformation</w:t>
      </w:r>
      <w:r w:rsidRPr="00FC5004">
        <w:rPr>
          <w:lang w:val="en-US"/>
        </w:rPr>
        <w:br/>
        <w:t>→ ABB.163-derived Utility occurrence spectrum</w:t>
      </w:r>
      <w:r w:rsidRPr="00FC5004">
        <w:rPr>
          <w:lang w:val="en-US"/>
        </w:rPr>
        <w:br/>
        <w:t>→ EFI reference input</w:t>
      </w:r>
    </w:p>
    <w:p w14:paraId="3F314BB1" w14:textId="77777777" w:rsidR="009A78D5" w:rsidRPr="00FC5004" w:rsidRDefault="00000000">
      <w:pPr>
        <w:rPr>
          <w:lang w:val="en-US"/>
        </w:rPr>
      </w:pPr>
      <w:r w:rsidRPr="00FC5004">
        <w:rPr>
          <w:lang w:val="en-US"/>
        </w:rPr>
        <w:t>ABB.164 is used as the published graphical validation of the generated spectrum.</w:t>
      </w:r>
    </w:p>
    <w:p w14:paraId="61319CF7" w14:textId="77777777" w:rsidR="009A78D5" w:rsidRPr="00FC5004" w:rsidRDefault="00000000">
      <w:pPr>
        <w:pStyle w:val="Heading2"/>
        <w:rPr>
          <w:lang w:val="en-US"/>
        </w:rPr>
      </w:pPr>
      <w:bookmarkStart w:id="65" w:name="_Toc234159196"/>
      <w:r w:rsidRPr="00FC5004">
        <w:rPr>
          <w:lang w:val="en-US"/>
        </w:rPr>
        <w:t>C.1 Source material and import convention</w:t>
      </w:r>
      <w:bookmarkEnd w:id="65"/>
    </w:p>
    <w:p w14:paraId="475F9D80" w14:textId="77777777" w:rsidR="009A78D5" w:rsidRPr="00FC5004" w:rsidRDefault="00000000">
      <w:pPr>
        <w:rPr>
          <w:lang w:val="en-US"/>
        </w:rPr>
      </w:pPr>
      <w:r w:rsidRPr="00FC5004">
        <w:rPr>
          <w:lang w:val="en-US"/>
        </w:rPr>
        <w:t xml:space="preserve">The reference spectrum is generated from the published ABB.163 32×32 Utility Markov transition matrix [8]. For the digitized ABB.163 Utility matrix, the printed table label </w:t>
      </w:r>
      <m:oMath>
        <m:r>
          <w:rPr>
            <w:rFonts w:ascii="Cambria Math" w:hAnsi="Cambria Math"/>
          </w:rPr>
          <m:t>L</m:t>
        </m:r>
      </m:oMath>
      <w:r w:rsidRPr="00FC5004">
        <w:rPr>
          <w:lang w:val="en-US"/>
        </w:rPr>
        <w:t xml:space="preserve"> is mapped to the internal low-to-high class index </w:t>
      </w:r>
      <m:oMath>
        <m:r>
          <w:rPr>
            <w:rFonts w:ascii="Cambria Math" w:hAnsi="Cambria Math"/>
          </w:rPr>
          <m:t>q</m:t>
        </m:r>
      </m:oMath>
      <w:r w:rsidRPr="00FC5004">
        <w:rPr>
          <w:lang w:val="en-US"/>
        </w:rPr>
        <w:t xml:space="preserve"> by:</w:t>
      </w:r>
    </w:p>
    <w:p w14:paraId="3A2A1550" w14:textId="77777777" w:rsidR="009A78D5" w:rsidRDefault="00000000">
      <w:pPr>
        <w:pStyle w:val="BodyText"/>
        <w:jc w:val="center"/>
      </w:pPr>
      <m:oMathPara>
        <m:oMathParaPr>
          <m:jc m:val="center"/>
        </m:oMathParaPr>
        <m:oMath>
          <m:r>
            <w:rPr>
              <w:rFonts w:ascii="Cambria Math" w:hAnsi="Cambria Math"/>
            </w:rPr>
            <m:t>q=33-L</m:t>
          </m:r>
        </m:oMath>
      </m:oMathPara>
    </w:p>
    <w:p w14:paraId="7B80616B" w14:textId="77777777" w:rsidR="009A78D5" w:rsidRPr="00FC5004" w:rsidRDefault="00000000">
      <w:pPr>
        <w:rPr>
          <w:lang w:val="en-US"/>
        </w:rPr>
      </w:pPr>
      <w:bookmarkStart w:id="66" w:name="X67f33255a3e8cd85806cd240aa62770b7016d84"/>
      <w:r w:rsidRPr="00FC5004">
        <w:rPr>
          <w:lang w:val="en-US"/>
        </w:rPr>
        <w:t>This mapping is specific to the ABB.163 reference-data import. Real measured data use the internal class convention of Appendix A.</w:t>
      </w:r>
      <w:bookmarkEnd w:id="66"/>
    </w:p>
    <w:p w14:paraId="07265164" w14:textId="77777777" w:rsidR="009A78D5" w:rsidRPr="00FC5004" w:rsidRDefault="00000000">
      <w:pPr>
        <w:pStyle w:val="Heading2"/>
        <w:rPr>
          <w:lang w:val="en-US"/>
        </w:rPr>
      </w:pPr>
      <w:bookmarkStart w:id="67" w:name="_Toc234159197"/>
      <w:bookmarkStart w:id="68" w:name="c.2-load-factor-class-scale"/>
      <w:r w:rsidRPr="00FC5004">
        <w:rPr>
          <w:lang w:val="en-US"/>
        </w:rPr>
        <w:t>C.2 Load-factor class scale</w:t>
      </w:r>
      <w:bookmarkEnd w:id="67"/>
    </w:p>
    <w:p w14:paraId="640D2532" w14:textId="77777777" w:rsidR="009A78D5" w:rsidRDefault="00000000">
      <w:r w:rsidRPr="00FC5004">
        <w:rPr>
          <w:lang w:val="en-US"/>
        </w:rPr>
        <w:t xml:space="preserve">ABB.164 provides the load-factor scale associated with the published occurrence spectrum. </w:t>
      </w:r>
      <w:r>
        <w:t xml:space="preserve">The graph axis </w:t>
      </w:r>
      <w:proofErr w:type="spellStart"/>
      <w:r>
        <w:t>spans</w:t>
      </w:r>
      <w:proofErr w:type="spellEnd"/>
      <w:r>
        <w:t xml:space="preserve"> </w:t>
      </w:r>
      <w:proofErr w:type="spellStart"/>
      <w:proofErr w:type="gramStart"/>
      <w:r>
        <w:t>approximately</w:t>
      </w:r>
      <w:proofErr w:type="spellEnd"/>
      <w:r>
        <w:t>:</w:t>
      </w:r>
      <w:proofErr w:type="gramEnd"/>
    </w:p>
    <w:p w14:paraId="6758CE05" w14:textId="77777777" w:rsidR="009A78D5" w:rsidRDefault="00000000">
      <w:pPr>
        <w:pStyle w:val="BodyText"/>
        <w:jc w:val="center"/>
      </w:pPr>
      <m:oMathPara>
        <m:oMathParaPr>
          <m:jc m:val="center"/>
        </m:oMathParaPr>
        <m:oMath>
          <m:r>
            <w:rPr>
              <w:rFonts w:ascii="Cambria Math" w:hAnsi="Cambria Math"/>
            </w:rPr>
            <m:t>-4g</m:t>
          </m:r>
          <m:r>
            <m:rPr>
              <m:lit/>
              <m:nor/>
            </m:rPr>
            <m:t>to</m:t>
          </m:r>
          <m:r>
            <w:rPr>
              <w:rFonts w:ascii="Cambria Math" w:hAnsi="Cambria Math"/>
            </w:rPr>
            <m:t>+7g</m:t>
          </m:r>
        </m:oMath>
      </m:oMathPara>
    </w:p>
    <w:p w14:paraId="54E4945F" w14:textId="77777777" w:rsidR="009A78D5" w:rsidRDefault="00000000">
      <w:proofErr w:type="spellStart"/>
      <w:proofErr w:type="gramStart"/>
      <w:r>
        <w:t>therefore</w:t>
      </w:r>
      <w:proofErr w:type="spellEnd"/>
      <w:r>
        <w:t>:</w:t>
      </w:r>
      <w:proofErr w:type="gramEnd"/>
    </w:p>
    <w:p w14:paraId="601CD255" w14:textId="77777777" w:rsidR="009A78D5" w:rsidRDefault="00000000">
      <w:pPr>
        <w:pStyle w:val="BodyText"/>
        <w:jc w:val="center"/>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range</m:t>
              </m:r>
            </m:sub>
          </m:sSub>
          <m:r>
            <w:rPr>
              <w:rFonts w:ascii="Cambria Math" w:hAnsi="Cambria Math"/>
            </w:rPr>
            <m:t>=11g</m:t>
          </m:r>
        </m:oMath>
      </m:oMathPara>
    </w:p>
    <w:p w14:paraId="4CBDEE34" w14:textId="77777777" w:rsidR="009A78D5" w:rsidRDefault="00000000">
      <w:proofErr w:type="spellStart"/>
      <w:r w:rsidRPr="00FC5004">
        <w:rPr>
          <w:lang w:val="en-US"/>
        </w:rPr>
        <w:t>Kossira</w:t>
      </w:r>
      <w:proofErr w:type="spellEnd"/>
      <w:r w:rsidRPr="00FC5004">
        <w:rPr>
          <w:lang w:val="en-US"/>
        </w:rPr>
        <w:t xml:space="preserve"> &amp; Reinke use 1024 fine classes, which </w:t>
      </w:r>
      <w:proofErr w:type="gramStart"/>
      <w:r w:rsidRPr="00FC5004">
        <w:rPr>
          <w:lang w:val="en-US"/>
        </w:rPr>
        <w:t>is</w:t>
      </w:r>
      <w:proofErr w:type="gramEnd"/>
      <w:r w:rsidRPr="00FC5004">
        <w:rPr>
          <w:lang w:val="en-US"/>
        </w:rPr>
        <w:t xml:space="preserve"> consistent with a 10-bit acquisition or digitization scale. </w:t>
      </w:r>
      <w:proofErr w:type="spellStart"/>
      <w:r>
        <w:t>Dividing</w:t>
      </w:r>
      <w:proofErr w:type="spellEnd"/>
      <w:r>
        <w:t xml:space="preserve"> the 11 g range </w:t>
      </w:r>
      <w:proofErr w:type="spellStart"/>
      <w:r>
        <w:t>into</w:t>
      </w:r>
      <w:proofErr w:type="spellEnd"/>
      <w:r>
        <w:t xml:space="preserve"> 1024 fine classes </w:t>
      </w:r>
      <w:proofErr w:type="spellStart"/>
      <w:proofErr w:type="gramStart"/>
      <w:r>
        <w:t>gives</w:t>
      </w:r>
      <w:proofErr w:type="spellEnd"/>
      <w:r>
        <w:t>:</w:t>
      </w:r>
      <w:proofErr w:type="gramEnd"/>
    </w:p>
    <w:p w14:paraId="2D682D3D" w14:textId="77777777" w:rsidR="009A78D5" w:rsidRDefault="00000000">
      <w:pPr>
        <w:pStyle w:val="BodyText"/>
        <w:jc w:val="center"/>
      </w:pPr>
      <m:oMathPara>
        <m:oMathParaPr>
          <m:jc m:val="center"/>
        </m:oMathParaPr>
        <m:oMath>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fine</m:t>
              </m:r>
            </m:sub>
          </m:sSub>
          <m:r>
            <w:rPr>
              <w:rFonts w:ascii="Cambria Math" w:hAnsi="Cambria Math"/>
            </w:rPr>
            <m:t>=</m:t>
          </m:r>
          <m:f>
            <m:fPr>
              <m:ctrlPr>
                <w:rPr>
                  <w:rFonts w:ascii="Cambria Math" w:hAnsi="Cambria Math"/>
                </w:rPr>
              </m:ctrlPr>
            </m:fPr>
            <m:num>
              <m:r>
                <w:rPr>
                  <w:rFonts w:ascii="Cambria Math" w:hAnsi="Cambria Math"/>
                </w:rPr>
                <m:t>11</m:t>
              </m:r>
            </m:num>
            <m:den>
              <m:r>
                <w:rPr>
                  <w:rFonts w:ascii="Cambria Math" w:hAnsi="Cambria Math"/>
                </w:rPr>
                <m:t>1024</m:t>
              </m:r>
            </m:den>
          </m:f>
          <m:r>
            <w:rPr>
              <w:rFonts w:ascii="Cambria Math" w:hAnsi="Cambria Math"/>
            </w:rPr>
            <m:t>=0.0107421875g</m:t>
          </m:r>
        </m:oMath>
      </m:oMathPara>
    </w:p>
    <w:p w14:paraId="109C49AA" w14:textId="77777777" w:rsidR="009A78D5" w:rsidRPr="00FC5004" w:rsidRDefault="00000000">
      <w:pPr>
        <w:rPr>
          <w:lang w:val="en-US"/>
        </w:rPr>
      </w:pPr>
      <w:r w:rsidRPr="00FC5004">
        <w:rPr>
          <w:lang w:val="en-US"/>
        </w:rPr>
        <w:t>Each 32-class spectrum bin contains 32 fine classes, therefore:</w:t>
      </w:r>
    </w:p>
    <w:p w14:paraId="56C2C3B1" w14:textId="77777777" w:rsidR="009A78D5" w:rsidRDefault="00000000">
      <w:pPr>
        <w:pStyle w:val="BodyText"/>
        <w:jc w:val="center"/>
      </w:pPr>
      <m:oMathPara>
        <m:oMathParaPr>
          <m:jc m:val="center"/>
        </m:oMathParaPr>
        <m:oMath>
          <m:r>
            <w:rPr>
              <w:rFonts w:ascii="Cambria Math" w:hAnsi="Cambria Math"/>
            </w:rPr>
            <m:t>ΔL</m:t>
          </m:r>
          <m:sSub>
            <m:sSubPr>
              <m:ctrlPr>
                <w:rPr>
                  <w:rFonts w:ascii="Cambria Math" w:hAnsi="Cambria Math"/>
                </w:rPr>
              </m:ctrlPr>
            </m:sSubPr>
            <m:e>
              <m:r>
                <w:rPr>
                  <w:rFonts w:ascii="Cambria Math" w:hAnsi="Cambria Math"/>
                </w:rPr>
                <m:t>F</m:t>
              </m:r>
            </m:e>
            <m:sub>
              <m:r>
                <w:rPr>
                  <w:rFonts w:ascii="Cambria Math" w:hAnsi="Cambria Math"/>
                </w:rPr>
                <m:t>coarse</m:t>
              </m:r>
            </m:sub>
          </m:sSub>
          <m:r>
            <w:rPr>
              <w:rFonts w:ascii="Cambria Math" w:hAnsi="Cambria Math"/>
            </w:rPr>
            <m:t>=32ΔL</m:t>
          </m:r>
          <m:sSub>
            <m:sSubPr>
              <m:ctrlPr>
                <w:rPr>
                  <w:rFonts w:ascii="Cambria Math" w:hAnsi="Cambria Math"/>
                </w:rPr>
              </m:ctrlPr>
            </m:sSubPr>
            <m:e>
              <m:r>
                <w:rPr>
                  <w:rFonts w:ascii="Cambria Math" w:hAnsi="Cambria Math"/>
                </w:rPr>
                <m:t>F</m:t>
              </m:r>
            </m:e>
            <m:sub>
              <m:r>
                <w:rPr>
                  <w:rFonts w:ascii="Cambria Math" w:hAnsi="Cambria Math"/>
                </w:rPr>
                <m:t>fine</m:t>
              </m:r>
            </m:sub>
          </m:sSub>
          <m:r>
            <w:rPr>
              <w:rFonts w:ascii="Cambria Math" w:hAnsi="Cambria Math"/>
            </w:rPr>
            <m:t>=</m:t>
          </m:r>
          <m:f>
            <m:fPr>
              <m:ctrlPr>
                <w:rPr>
                  <w:rFonts w:ascii="Cambria Math" w:hAnsi="Cambria Math"/>
                </w:rPr>
              </m:ctrlPr>
            </m:fPr>
            <m:num>
              <m:r>
                <w:rPr>
                  <w:rFonts w:ascii="Cambria Math" w:hAnsi="Cambria Math"/>
                </w:rPr>
                <m:t>11</m:t>
              </m:r>
            </m:num>
            <m:den>
              <m:r>
                <w:rPr>
                  <w:rFonts w:ascii="Cambria Math" w:hAnsi="Cambria Math"/>
                </w:rPr>
                <m:t>32</m:t>
              </m:r>
            </m:den>
          </m:f>
          <m:r>
            <w:rPr>
              <w:rFonts w:ascii="Cambria Math" w:hAnsi="Cambria Math"/>
            </w:rPr>
            <m:t>=0.34375g</m:t>
          </m:r>
        </m:oMath>
      </m:oMathPara>
    </w:p>
    <w:p w14:paraId="08DA3B57" w14:textId="77777777" w:rsidR="009A78D5" w:rsidRPr="00FC5004" w:rsidRDefault="00000000">
      <w:pPr>
        <w:rPr>
          <w:lang w:val="en-US"/>
        </w:rPr>
      </w:pPr>
      <w:r w:rsidRPr="00FC5004">
        <w:rPr>
          <w:lang w:val="en-US"/>
        </w:rPr>
        <w:t xml:space="preserve">The </w:t>
      </w:r>
      <w:proofErr w:type="spellStart"/>
      <w:r w:rsidRPr="00FC5004">
        <w:rPr>
          <w:lang w:val="en-US"/>
        </w:rPr>
        <w:t>Kossira</w:t>
      </w:r>
      <w:proofErr w:type="spellEnd"/>
      <w:r w:rsidRPr="00FC5004">
        <w:rPr>
          <w:lang w:val="en-US"/>
        </w:rPr>
        <w:t xml:space="preserve"> &amp; Reinke hysteresis threshold is therefore:</w:t>
      </w:r>
    </w:p>
    <w:p w14:paraId="37232A82" w14:textId="77777777" w:rsidR="009A78D5" w:rsidRDefault="00000000">
      <w:pPr>
        <w:pStyle w:val="BodyText"/>
        <w:jc w:val="center"/>
      </w:pPr>
      <m:oMathPara>
        <m:oMathParaPr>
          <m:jc m:val="center"/>
        </m:oMathParaPr>
        <m:oMath>
          <m:r>
            <w:rPr>
              <w:rFonts w:ascii="Cambria Math" w:hAnsi="Cambria Math"/>
            </w:rPr>
            <m:t>D</m:t>
          </m:r>
          <m:sSub>
            <m:sSubPr>
              <m:ctrlPr>
                <w:rPr>
                  <w:rFonts w:ascii="Cambria Math" w:hAnsi="Cambria Math"/>
                </w:rPr>
              </m:ctrlPr>
            </m:sSubPr>
            <m:e>
              <m:r>
                <w:rPr>
                  <w:rFonts w:ascii="Cambria Math" w:hAnsi="Cambria Math"/>
                </w:rPr>
                <m:t>X</m:t>
              </m:r>
            </m:e>
            <m:sub>
              <m:r>
                <w:rPr>
                  <w:rFonts w:ascii="Cambria Math" w:hAnsi="Cambria Math"/>
                </w:rPr>
                <m:t>g</m:t>
              </m:r>
            </m:sub>
          </m:sSub>
          <m:r>
            <w:rPr>
              <w:rFonts w:ascii="Cambria Math" w:hAnsi="Cambria Math"/>
            </w:rPr>
            <m:t>=10ΔL</m:t>
          </m:r>
          <m:sSub>
            <m:sSubPr>
              <m:ctrlPr>
                <w:rPr>
                  <w:rFonts w:ascii="Cambria Math" w:hAnsi="Cambria Math"/>
                </w:rPr>
              </m:ctrlPr>
            </m:sSubPr>
            <m:e>
              <m:r>
                <w:rPr>
                  <w:rFonts w:ascii="Cambria Math" w:hAnsi="Cambria Math"/>
                </w:rPr>
                <m:t>F</m:t>
              </m:r>
            </m:e>
            <m:sub>
              <m:r>
                <w:rPr>
                  <w:rFonts w:ascii="Cambria Math" w:hAnsi="Cambria Math"/>
                </w:rPr>
                <m:t>fine</m:t>
              </m:r>
            </m:sub>
          </m:sSub>
          <m:r>
            <w:rPr>
              <w:rFonts w:ascii="Cambria Math" w:hAnsi="Cambria Math"/>
            </w:rPr>
            <m:t>=0.107421875g</m:t>
          </m:r>
        </m:oMath>
      </m:oMathPara>
    </w:p>
    <w:p w14:paraId="5B229604" w14:textId="77777777" w:rsidR="009A78D5" w:rsidRPr="00FC5004" w:rsidRDefault="00000000">
      <w:pPr>
        <w:rPr>
          <w:lang w:val="en-US"/>
        </w:rPr>
      </w:pPr>
      <w:r w:rsidRPr="00FC5004">
        <w:rPr>
          <w:lang w:val="en-US"/>
        </w:rPr>
        <w:t>The class representative value used for EFI is the class center:</w:t>
      </w:r>
    </w:p>
    <w:p w14:paraId="58E1FAA8" w14:textId="77777777" w:rsidR="009A78D5" w:rsidRDefault="00000000">
      <w:pPr>
        <w:pStyle w:val="BodyText"/>
        <w:jc w:val="center"/>
      </w:pPr>
      <m:oMathPara>
        <m:oMathParaPr>
          <m:jc m:val="center"/>
        </m:oMathParaPr>
        <m:oMath>
          <m:r>
            <w:rPr>
              <w:rFonts w:ascii="Cambria Math" w:hAnsi="Cambria Math"/>
            </w:rPr>
            <m:t>LF</m:t>
          </m:r>
          <m:d>
            <m:dPr>
              <m:ctrlPr>
                <w:rPr>
                  <w:rFonts w:ascii="Cambria Math" w:hAnsi="Cambria Math"/>
                </w:rPr>
              </m:ctrlPr>
            </m:dPr>
            <m:e>
              <m:r>
                <w:rPr>
                  <w:rFonts w:ascii="Cambria Math" w:hAnsi="Cambria Math"/>
                </w:rPr>
                <m:t>q</m:t>
              </m:r>
            </m:e>
          </m:d>
          <m:r>
            <w:rPr>
              <w:rFonts w:ascii="Cambria Math" w:hAnsi="Cambria Math"/>
            </w:rPr>
            <m:t>=-4.0+</m:t>
          </m:r>
          <m:d>
            <m:dPr>
              <m:ctrlPr>
                <w:rPr>
                  <w:rFonts w:ascii="Cambria Math" w:hAnsi="Cambria Math"/>
                </w:rPr>
              </m:ctrlPr>
            </m:dPr>
            <m:e>
              <m:r>
                <w:rPr>
                  <w:rFonts w:ascii="Cambria Math" w:hAnsi="Cambria Math"/>
                </w:rPr>
                <m:t>q-</m:t>
              </m:r>
              <m:f>
                <m:fPr>
                  <m:ctrlPr>
                    <w:rPr>
                      <w:rFonts w:ascii="Cambria Math" w:hAnsi="Cambria Math"/>
                    </w:rPr>
                  </m:ctrlPr>
                </m:fPr>
                <m:num>
                  <m:r>
                    <w:rPr>
                      <w:rFonts w:ascii="Cambria Math" w:hAnsi="Cambria Math"/>
                    </w:rPr>
                    <m:t>1</m:t>
                  </m:r>
                </m:num>
                <m:den>
                  <m:r>
                    <w:rPr>
                      <w:rFonts w:ascii="Cambria Math" w:hAnsi="Cambria Math"/>
                    </w:rPr>
                    <m:t>2</m:t>
                  </m:r>
                </m:den>
              </m:f>
            </m:e>
          </m:d>
          <m:r>
            <w:rPr>
              <w:rFonts w:ascii="Cambria Math" w:hAnsi="Cambria Math"/>
            </w:rPr>
            <m:t>0.34375</m:t>
          </m:r>
        </m:oMath>
      </m:oMathPara>
    </w:p>
    <w:p w14:paraId="7059EBC0" w14:textId="77777777" w:rsidR="009A78D5" w:rsidRDefault="00000000">
      <w:proofErr w:type="spellStart"/>
      <w:proofErr w:type="gramStart"/>
      <w:r>
        <w:t>with</w:t>
      </w:r>
      <w:proofErr w:type="spellEnd"/>
      <w:r>
        <w:t>:</w:t>
      </w:r>
      <w:proofErr w:type="gramEnd"/>
    </w:p>
    <w:p w14:paraId="44B61418" w14:textId="77777777" w:rsidR="009A78D5" w:rsidRDefault="00000000">
      <w:pPr>
        <w:pStyle w:val="BodyText"/>
        <w:jc w:val="center"/>
      </w:pPr>
      <m:oMathPara>
        <m:oMathParaPr>
          <m:jc m:val="center"/>
        </m:oMathParaPr>
        <m:oMath>
          <m:r>
            <w:rPr>
              <w:rFonts w:ascii="Cambria Math" w:hAnsi="Cambria Math"/>
            </w:rPr>
            <m:t>q=1…32</m:t>
          </m:r>
        </m:oMath>
      </m:oMathPara>
    </w:p>
    <w:p w14:paraId="182DB390" w14:textId="77777777" w:rsidR="009A78D5" w:rsidRPr="00FC5004" w:rsidRDefault="00000000">
      <w:pPr>
        <w:rPr>
          <w:lang w:val="en-US"/>
        </w:rPr>
      </w:pPr>
      <w:r w:rsidRPr="00FC5004">
        <w:rPr>
          <w:lang w:val="en-US"/>
        </w:rPr>
        <w:t xml:space="preserve">The reference average load factor used for the ABB.163 transformation and EFI </w:t>
      </w:r>
      <w:proofErr w:type="gramStart"/>
      <w:r w:rsidRPr="00FC5004">
        <w:rPr>
          <w:lang w:val="en-US"/>
        </w:rPr>
        <w:t>is</w:t>
      </w:r>
      <w:proofErr w:type="gramEnd"/>
      <w:r w:rsidRPr="00FC5004">
        <w:rPr>
          <w:lang w:val="en-US"/>
        </w:rPr>
        <w:t>:</w:t>
      </w:r>
    </w:p>
    <w:p w14:paraId="2C4E62CC" w14:textId="77777777" w:rsidR="009A78D5" w:rsidRDefault="00000000">
      <w:pPr>
        <w:pStyle w:val="BodyText"/>
        <w:jc w:val="center"/>
      </w:pPr>
      <m:oMathPara>
        <m:oMathParaPr>
          <m:jc m:val="center"/>
        </m:oMathParaPr>
        <m:oMath>
          <m:r>
            <w:rPr>
              <w:rFonts w:ascii="Cambria Math" w:hAnsi="Cambria Math"/>
            </w:rPr>
            <m:t>L</m:t>
          </m:r>
          <m:sSub>
            <m:sSubPr>
              <m:ctrlPr>
                <w:rPr>
                  <w:rFonts w:ascii="Cambria Math" w:hAnsi="Cambria Math"/>
                </w:rPr>
              </m:ctrlPr>
            </m:sSubPr>
            <m:e>
              <m:r>
                <w:rPr>
                  <w:rFonts w:ascii="Cambria Math" w:hAnsi="Cambria Math"/>
                </w:rPr>
                <m:t>F</m:t>
              </m:r>
            </m:e>
            <m:sub>
              <m:r>
                <w:rPr>
                  <w:rFonts w:ascii="Cambria Math" w:hAnsi="Cambria Math"/>
                </w:rPr>
                <m:t>average,ref</m:t>
              </m:r>
            </m:sub>
          </m:sSub>
          <m:r>
            <w:rPr>
              <w:rFonts w:ascii="Cambria Math" w:hAnsi="Cambria Math"/>
            </w:rPr>
            <m:t>=1.0g</m:t>
          </m:r>
        </m:oMath>
      </m:oMathPara>
    </w:p>
    <w:p w14:paraId="5630EA86" w14:textId="77777777" w:rsidR="009A78D5" w:rsidRPr="00FC5004" w:rsidRDefault="00000000">
      <w:pPr>
        <w:rPr>
          <w:lang w:val="en-US"/>
        </w:rPr>
      </w:pPr>
      <w:r w:rsidRPr="00FC5004">
        <w:rPr>
          <w:lang w:val="en-US"/>
        </w:rPr>
        <w:t xml:space="preserve">This lies in one-based class </w:t>
      </w:r>
      <m:oMath>
        <m:r>
          <w:rPr>
            <w:rFonts w:ascii="Cambria Math" w:hAnsi="Cambria Math"/>
          </w:rPr>
          <m:t>q</m:t>
        </m:r>
        <m:r>
          <w:rPr>
            <w:rFonts w:ascii="Cambria Math" w:hAnsi="Cambria Math"/>
            <w:lang w:val="en-US"/>
          </w:rPr>
          <m:t>=15</m:t>
        </m:r>
      </m:oMath>
      <w:r w:rsidRPr="00FC5004">
        <w:rPr>
          <w:lang w:val="en-US"/>
        </w:rPr>
        <w:t xml:space="preserve">; therefore classes </w:t>
      </w:r>
      <m:oMath>
        <m:r>
          <w:rPr>
            <w:rFonts w:ascii="Cambria Math" w:hAnsi="Cambria Math"/>
          </w:rPr>
          <m:t>q</m:t>
        </m:r>
        <m:r>
          <w:rPr>
            <w:rFonts w:ascii="Cambria Math" w:hAnsi="Cambria Math"/>
            <w:lang w:val="en-US"/>
          </w:rPr>
          <m:t>=1…14</m:t>
        </m:r>
      </m:oMath>
      <w:r w:rsidRPr="00FC5004">
        <w:rPr>
          <w:lang w:val="en-US"/>
        </w:rPr>
        <w:t xml:space="preserve"> form the lower branch and classes </w:t>
      </w:r>
      <m:oMath>
        <m:r>
          <w:rPr>
            <w:rFonts w:ascii="Cambria Math" w:hAnsi="Cambria Math"/>
          </w:rPr>
          <m:t>q</m:t>
        </m:r>
        <m:r>
          <w:rPr>
            <w:rFonts w:ascii="Cambria Math" w:hAnsi="Cambria Math"/>
            <w:lang w:val="en-US"/>
          </w:rPr>
          <m:t>=15…32</m:t>
        </m:r>
      </m:oMath>
      <w:r w:rsidRPr="00FC5004">
        <w:rPr>
          <w:lang w:val="en-US"/>
        </w:rPr>
        <w:t xml:space="preserve"> form the upper branch for the Utility reference transformation.</w:t>
      </w:r>
      <w:bookmarkEnd w:id="68"/>
    </w:p>
    <w:p w14:paraId="2DA1FC49" w14:textId="77777777" w:rsidR="009A78D5" w:rsidRPr="00FC5004" w:rsidRDefault="00000000">
      <w:pPr>
        <w:pStyle w:val="Heading2"/>
        <w:rPr>
          <w:lang w:val="en-US"/>
        </w:rPr>
      </w:pPr>
      <w:bookmarkStart w:id="69" w:name="_Toc234159198"/>
      <w:r w:rsidRPr="00FC5004">
        <w:rPr>
          <w:lang w:val="en-US"/>
        </w:rPr>
        <w:lastRenderedPageBreak/>
        <w:t>C.3 Generated ABB.163 Utility reference spectrum</w:t>
      </w:r>
      <w:bookmarkEnd w:id="69"/>
    </w:p>
    <w:p w14:paraId="3A583BAF" w14:textId="77777777" w:rsidR="009A78D5" w:rsidRPr="00FC5004" w:rsidRDefault="00000000">
      <w:pPr>
        <w:rPr>
          <w:lang w:val="en-US"/>
        </w:rPr>
      </w:pPr>
      <w:r w:rsidRPr="00FC5004">
        <w:rPr>
          <w:lang w:val="en-US"/>
        </w:rPr>
        <w:t>The following table is the ABB.163-derived Utility occurrence spectrum generated with the Appendix A.8 transformation. In controlled machine-readable form, it is the operational numerical reference spectrum for EFI. The full reference table, including ABB.163 printed labels and class edges, is part of the calculation package.</w:t>
      </w:r>
    </w:p>
    <w:p w14:paraId="65F68722" w14:textId="77777777" w:rsidR="009A78D5" w:rsidRPr="00FC5004" w:rsidRDefault="00000000">
      <w:pPr>
        <w:rPr>
          <w:lang w:val="en-US"/>
        </w:rPr>
      </w:pPr>
      <w:r w:rsidRPr="00FC5004">
        <w:rPr>
          <w:lang w:val="en-US"/>
        </w:rPr>
        <w:br w:type="page"/>
      </w:r>
    </w:p>
    <w:tbl>
      <w:tblPr>
        <w:tblW w:w="9638" w:type="dxa"/>
        <w:jc w:val="center"/>
        <w:tblLayout w:type="fixed"/>
        <w:tblCellMar>
          <w:top w:w="25" w:type="dxa"/>
          <w:left w:w="35" w:type="dxa"/>
          <w:bottom w:w="25" w:type="dxa"/>
          <w:right w:w="35" w:type="dxa"/>
        </w:tblCellMar>
        <w:tblLook w:val="04A0" w:firstRow="1" w:lastRow="0" w:firstColumn="1" w:lastColumn="0" w:noHBand="0" w:noVBand="1"/>
      </w:tblPr>
      <w:tblGrid>
        <w:gridCol w:w="799"/>
        <w:gridCol w:w="2021"/>
        <w:gridCol w:w="2000"/>
        <w:gridCol w:w="798"/>
        <w:gridCol w:w="2021"/>
        <w:gridCol w:w="1999"/>
      </w:tblGrid>
      <w:tr w:rsidR="009A78D5" w14:paraId="71432441" w14:textId="77777777">
        <w:trPr>
          <w:tblHeade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3DAB0608" w14:textId="77777777" w:rsidR="009A78D5" w:rsidRDefault="00000000">
            <w:pPr>
              <w:pageBreakBefore/>
              <w:spacing w:after="0"/>
              <w:jc w:val="center"/>
            </w:pPr>
            <w:proofErr w:type="gramStart"/>
            <w:r>
              <w:rPr>
                <w:b/>
                <w:sz w:val="15"/>
              </w:rPr>
              <w:lastRenderedPageBreak/>
              <w:t>q</w:t>
            </w:r>
            <w:proofErr w:type="gramEnd"/>
          </w:p>
        </w:tc>
        <w:tc>
          <w:tcPr>
            <w:tcW w:w="2021" w:type="dxa"/>
            <w:tcBorders>
              <w:top w:val="single" w:sz="4" w:space="0" w:color="666666"/>
              <w:left w:val="single" w:sz="4" w:space="0" w:color="666666"/>
              <w:bottom w:val="single" w:sz="4" w:space="0" w:color="666666"/>
              <w:right w:val="single" w:sz="4" w:space="0" w:color="666666"/>
            </w:tcBorders>
            <w:vAlign w:val="center"/>
          </w:tcPr>
          <w:p w14:paraId="65134336" w14:textId="77777777" w:rsidR="009A78D5" w:rsidRDefault="00000000">
            <w:pPr>
              <w:spacing w:after="0"/>
              <w:jc w:val="center"/>
            </w:pPr>
            <w:r>
              <w:rPr>
                <w:b/>
                <w:sz w:val="15"/>
              </w:rPr>
              <w:t>LF center (g)</w:t>
            </w:r>
          </w:p>
        </w:tc>
        <w:tc>
          <w:tcPr>
            <w:tcW w:w="2000" w:type="dxa"/>
            <w:tcBorders>
              <w:top w:val="single" w:sz="4" w:space="0" w:color="666666"/>
              <w:left w:val="single" w:sz="4" w:space="0" w:color="666666"/>
              <w:bottom w:val="single" w:sz="4" w:space="0" w:color="666666"/>
              <w:right w:val="single" w:sz="4" w:space="0" w:color="666666"/>
            </w:tcBorders>
            <w:vAlign w:val="center"/>
          </w:tcPr>
          <w:p w14:paraId="2F065472" w14:textId="77777777" w:rsidR="009A78D5" w:rsidRDefault="00000000">
            <w:pPr>
              <w:spacing w:after="0"/>
              <w:jc w:val="center"/>
            </w:pPr>
            <w:proofErr w:type="spellStart"/>
            <w:r>
              <w:rPr>
                <w:b/>
                <w:sz w:val="15"/>
              </w:rPr>
              <w:t>Occ</w:t>
            </w:r>
            <w:proofErr w:type="spellEnd"/>
            <w:r>
              <w:rPr>
                <w:b/>
                <w:sz w:val="15"/>
              </w:rPr>
              <w:t>.</w:t>
            </w:r>
          </w:p>
        </w:tc>
        <w:tc>
          <w:tcPr>
            <w:tcW w:w="798" w:type="dxa"/>
            <w:tcBorders>
              <w:top w:val="single" w:sz="4" w:space="0" w:color="666666"/>
              <w:left w:val="single" w:sz="4" w:space="0" w:color="666666"/>
              <w:bottom w:val="single" w:sz="4" w:space="0" w:color="666666"/>
              <w:right w:val="single" w:sz="4" w:space="0" w:color="666666"/>
            </w:tcBorders>
            <w:vAlign w:val="center"/>
          </w:tcPr>
          <w:p w14:paraId="20E26D7C" w14:textId="77777777" w:rsidR="009A78D5" w:rsidRDefault="00000000">
            <w:pPr>
              <w:spacing w:after="0"/>
              <w:jc w:val="center"/>
            </w:pPr>
            <w:proofErr w:type="gramStart"/>
            <w:r>
              <w:rPr>
                <w:b/>
                <w:sz w:val="15"/>
              </w:rPr>
              <w:t>q</w:t>
            </w:r>
            <w:proofErr w:type="gramEnd"/>
          </w:p>
        </w:tc>
        <w:tc>
          <w:tcPr>
            <w:tcW w:w="2021" w:type="dxa"/>
            <w:tcBorders>
              <w:top w:val="single" w:sz="4" w:space="0" w:color="666666"/>
              <w:left w:val="single" w:sz="4" w:space="0" w:color="666666"/>
              <w:bottom w:val="single" w:sz="4" w:space="0" w:color="666666"/>
              <w:right w:val="single" w:sz="4" w:space="0" w:color="666666"/>
            </w:tcBorders>
            <w:vAlign w:val="center"/>
          </w:tcPr>
          <w:p w14:paraId="298F003F" w14:textId="77777777" w:rsidR="009A78D5" w:rsidRDefault="00000000">
            <w:pPr>
              <w:spacing w:after="0"/>
              <w:jc w:val="center"/>
            </w:pPr>
            <w:r>
              <w:rPr>
                <w:b/>
                <w:sz w:val="15"/>
              </w:rPr>
              <w:t>LF center (g)</w:t>
            </w:r>
          </w:p>
        </w:tc>
        <w:tc>
          <w:tcPr>
            <w:tcW w:w="1999" w:type="dxa"/>
            <w:tcBorders>
              <w:top w:val="single" w:sz="4" w:space="0" w:color="666666"/>
              <w:left w:val="single" w:sz="4" w:space="0" w:color="666666"/>
              <w:bottom w:val="single" w:sz="4" w:space="0" w:color="666666"/>
              <w:right w:val="single" w:sz="4" w:space="0" w:color="666666"/>
            </w:tcBorders>
            <w:vAlign w:val="center"/>
          </w:tcPr>
          <w:p w14:paraId="6E092E53" w14:textId="77777777" w:rsidR="009A78D5" w:rsidRDefault="00000000">
            <w:pPr>
              <w:spacing w:after="0"/>
              <w:jc w:val="center"/>
            </w:pPr>
            <w:proofErr w:type="spellStart"/>
            <w:r>
              <w:rPr>
                <w:b/>
                <w:sz w:val="15"/>
              </w:rPr>
              <w:t>Occ</w:t>
            </w:r>
            <w:proofErr w:type="spellEnd"/>
            <w:r>
              <w:rPr>
                <w:b/>
                <w:sz w:val="15"/>
              </w:rPr>
              <w:t>.</w:t>
            </w:r>
          </w:p>
        </w:tc>
      </w:tr>
      <w:tr w:rsidR="009A78D5" w14:paraId="19D2EAFA"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37D2C66D" w14:textId="77777777" w:rsidR="009A78D5" w:rsidRDefault="00000000">
            <w:pPr>
              <w:spacing w:after="0"/>
              <w:jc w:val="center"/>
            </w:pPr>
            <w:r>
              <w:rPr>
                <w:sz w:val="15"/>
              </w:rPr>
              <w:t>1</w:t>
            </w:r>
          </w:p>
        </w:tc>
        <w:tc>
          <w:tcPr>
            <w:tcW w:w="2021" w:type="dxa"/>
            <w:tcBorders>
              <w:top w:val="single" w:sz="4" w:space="0" w:color="666666"/>
              <w:left w:val="single" w:sz="4" w:space="0" w:color="666666"/>
              <w:bottom w:val="single" w:sz="4" w:space="0" w:color="666666"/>
              <w:right w:val="single" w:sz="4" w:space="0" w:color="666666"/>
            </w:tcBorders>
            <w:vAlign w:val="center"/>
          </w:tcPr>
          <w:p w14:paraId="2C132455" w14:textId="77777777" w:rsidR="009A78D5" w:rsidRDefault="00000000">
            <w:pPr>
              <w:spacing w:after="0"/>
              <w:jc w:val="center"/>
            </w:pPr>
            <w:r>
              <w:rPr>
                <w:sz w:val="15"/>
              </w:rPr>
              <w:t>-3.828</w:t>
            </w:r>
          </w:p>
        </w:tc>
        <w:tc>
          <w:tcPr>
            <w:tcW w:w="2000" w:type="dxa"/>
            <w:tcBorders>
              <w:top w:val="single" w:sz="4" w:space="0" w:color="666666"/>
              <w:left w:val="single" w:sz="4" w:space="0" w:color="666666"/>
              <w:bottom w:val="single" w:sz="4" w:space="0" w:color="666666"/>
              <w:right w:val="single" w:sz="4" w:space="0" w:color="666666"/>
            </w:tcBorders>
            <w:vAlign w:val="center"/>
          </w:tcPr>
          <w:p w14:paraId="75659775" w14:textId="77777777" w:rsidR="009A78D5" w:rsidRDefault="00000000">
            <w:pPr>
              <w:spacing w:after="0"/>
              <w:jc w:val="center"/>
            </w:pPr>
            <w:r>
              <w:rPr>
                <w:sz w:val="15"/>
              </w:rPr>
              <w:t>0</w:t>
            </w:r>
          </w:p>
        </w:tc>
        <w:tc>
          <w:tcPr>
            <w:tcW w:w="798" w:type="dxa"/>
            <w:tcBorders>
              <w:top w:val="single" w:sz="4" w:space="0" w:color="666666"/>
              <w:left w:val="single" w:sz="4" w:space="0" w:color="666666"/>
              <w:bottom w:val="single" w:sz="4" w:space="0" w:color="666666"/>
              <w:right w:val="single" w:sz="4" w:space="0" w:color="666666"/>
            </w:tcBorders>
            <w:vAlign w:val="center"/>
          </w:tcPr>
          <w:p w14:paraId="557067C0" w14:textId="77777777" w:rsidR="009A78D5" w:rsidRDefault="00000000">
            <w:pPr>
              <w:spacing w:after="0"/>
              <w:jc w:val="center"/>
            </w:pPr>
            <w:r>
              <w:rPr>
                <w:sz w:val="15"/>
              </w:rPr>
              <w:t>17</w:t>
            </w:r>
          </w:p>
        </w:tc>
        <w:tc>
          <w:tcPr>
            <w:tcW w:w="2021" w:type="dxa"/>
            <w:tcBorders>
              <w:top w:val="single" w:sz="4" w:space="0" w:color="666666"/>
              <w:left w:val="single" w:sz="4" w:space="0" w:color="666666"/>
              <w:bottom w:val="single" w:sz="4" w:space="0" w:color="666666"/>
              <w:right w:val="single" w:sz="4" w:space="0" w:color="666666"/>
            </w:tcBorders>
            <w:vAlign w:val="center"/>
          </w:tcPr>
          <w:p w14:paraId="54492184" w14:textId="77777777" w:rsidR="009A78D5" w:rsidRDefault="00000000">
            <w:pPr>
              <w:spacing w:after="0"/>
              <w:jc w:val="center"/>
            </w:pPr>
            <w:r>
              <w:rPr>
                <w:sz w:val="15"/>
              </w:rPr>
              <w:t>1.672</w:t>
            </w:r>
          </w:p>
        </w:tc>
        <w:tc>
          <w:tcPr>
            <w:tcW w:w="1999" w:type="dxa"/>
            <w:tcBorders>
              <w:top w:val="single" w:sz="4" w:space="0" w:color="666666"/>
              <w:left w:val="single" w:sz="4" w:space="0" w:color="666666"/>
              <w:bottom w:val="single" w:sz="4" w:space="0" w:color="666666"/>
              <w:right w:val="single" w:sz="4" w:space="0" w:color="666666"/>
            </w:tcBorders>
            <w:vAlign w:val="center"/>
          </w:tcPr>
          <w:p w14:paraId="1497ACF5" w14:textId="77777777" w:rsidR="009A78D5" w:rsidRDefault="00000000">
            <w:pPr>
              <w:spacing w:after="0"/>
              <w:jc w:val="center"/>
            </w:pPr>
            <w:r>
              <w:rPr>
                <w:sz w:val="15"/>
              </w:rPr>
              <w:t>781,639</w:t>
            </w:r>
          </w:p>
        </w:tc>
      </w:tr>
      <w:tr w:rsidR="009A78D5" w14:paraId="158991E3"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4B8D4698" w14:textId="77777777" w:rsidR="009A78D5" w:rsidRDefault="00000000">
            <w:pPr>
              <w:spacing w:after="0"/>
              <w:jc w:val="center"/>
            </w:pPr>
            <w:r>
              <w:rPr>
                <w:sz w:val="15"/>
              </w:rPr>
              <w:t>2</w:t>
            </w:r>
          </w:p>
        </w:tc>
        <w:tc>
          <w:tcPr>
            <w:tcW w:w="2021" w:type="dxa"/>
            <w:tcBorders>
              <w:top w:val="single" w:sz="4" w:space="0" w:color="666666"/>
              <w:left w:val="single" w:sz="4" w:space="0" w:color="666666"/>
              <w:bottom w:val="single" w:sz="4" w:space="0" w:color="666666"/>
              <w:right w:val="single" w:sz="4" w:space="0" w:color="666666"/>
            </w:tcBorders>
            <w:vAlign w:val="center"/>
          </w:tcPr>
          <w:p w14:paraId="05DA23E4" w14:textId="77777777" w:rsidR="009A78D5" w:rsidRDefault="00000000">
            <w:pPr>
              <w:spacing w:after="0"/>
              <w:jc w:val="center"/>
            </w:pPr>
            <w:r>
              <w:rPr>
                <w:sz w:val="15"/>
              </w:rPr>
              <w:t>-3.484</w:t>
            </w:r>
          </w:p>
        </w:tc>
        <w:tc>
          <w:tcPr>
            <w:tcW w:w="2000" w:type="dxa"/>
            <w:tcBorders>
              <w:top w:val="single" w:sz="4" w:space="0" w:color="666666"/>
              <w:left w:val="single" w:sz="4" w:space="0" w:color="666666"/>
              <w:bottom w:val="single" w:sz="4" w:space="0" w:color="666666"/>
              <w:right w:val="single" w:sz="4" w:space="0" w:color="666666"/>
            </w:tcBorders>
            <w:vAlign w:val="center"/>
          </w:tcPr>
          <w:p w14:paraId="1C9FA02C" w14:textId="77777777" w:rsidR="009A78D5" w:rsidRDefault="00000000">
            <w:pPr>
              <w:spacing w:after="0"/>
              <w:jc w:val="center"/>
            </w:pPr>
            <w:r>
              <w:rPr>
                <w:sz w:val="15"/>
              </w:rPr>
              <w:t>0</w:t>
            </w:r>
          </w:p>
        </w:tc>
        <w:tc>
          <w:tcPr>
            <w:tcW w:w="798" w:type="dxa"/>
            <w:tcBorders>
              <w:top w:val="single" w:sz="4" w:space="0" w:color="666666"/>
              <w:left w:val="single" w:sz="4" w:space="0" w:color="666666"/>
              <w:bottom w:val="single" w:sz="4" w:space="0" w:color="666666"/>
              <w:right w:val="single" w:sz="4" w:space="0" w:color="666666"/>
            </w:tcBorders>
            <w:vAlign w:val="center"/>
          </w:tcPr>
          <w:p w14:paraId="32D07042" w14:textId="77777777" w:rsidR="009A78D5" w:rsidRDefault="00000000">
            <w:pPr>
              <w:spacing w:after="0"/>
              <w:jc w:val="center"/>
            </w:pPr>
            <w:r>
              <w:rPr>
                <w:sz w:val="15"/>
              </w:rPr>
              <w:t>18</w:t>
            </w:r>
          </w:p>
        </w:tc>
        <w:tc>
          <w:tcPr>
            <w:tcW w:w="2021" w:type="dxa"/>
            <w:tcBorders>
              <w:top w:val="single" w:sz="4" w:space="0" w:color="666666"/>
              <w:left w:val="single" w:sz="4" w:space="0" w:color="666666"/>
              <w:bottom w:val="single" w:sz="4" w:space="0" w:color="666666"/>
              <w:right w:val="single" w:sz="4" w:space="0" w:color="666666"/>
            </w:tcBorders>
            <w:vAlign w:val="center"/>
          </w:tcPr>
          <w:p w14:paraId="016F5744" w14:textId="77777777" w:rsidR="009A78D5" w:rsidRDefault="00000000">
            <w:pPr>
              <w:spacing w:after="0"/>
              <w:jc w:val="center"/>
            </w:pPr>
            <w:r>
              <w:rPr>
                <w:sz w:val="15"/>
              </w:rPr>
              <w:t>2.016</w:t>
            </w:r>
          </w:p>
        </w:tc>
        <w:tc>
          <w:tcPr>
            <w:tcW w:w="1999" w:type="dxa"/>
            <w:tcBorders>
              <w:top w:val="single" w:sz="4" w:space="0" w:color="666666"/>
              <w:left w:val="single" w:sz="4" w:space="0" w:color="666666"/>
              <w:bottom w:val="single" w:sz="4" w:space="0" w:color="666666"/>
              <w:right w:val="single" w:sz="4" w:space="0" w:color="666666"/>
            </w:tcBorders>
            <w:vAlign w:val="center"/>
          </w:tcPr>
          <w:p w14:paraId="27738387" w14:textId="77777777" w:rsidR="009A78D5" w:rsidRDefault="00000000">
            <w:pPr>
              <w:spacing w:after="0"/>
              <w:jc w:val="center"/>
            </w:pPr>
            <w:r>
              <w:rPr>
                <w:sz w:val="15"/>
              </w:rPr>
              <w:t>222,911</w:t>
            </w:r>
          </w:p>
        </w:tc>
      </w:tr>
      <w:tr w:rsidR="009A78D5" w14:paraId="48A76CA7"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59AE6726" w14:textId="77777777" w:rsidR="009A78D5" w:rsidRDefault="00000000">
            <w:pPr>
              <w:spacing w:after="0"/>
              <w:jc w:val="center"/>
            </w:pPr>
            <w:r>
              <w:rPr>
                <w:sz w:val="15"/>
              </w:rPr>
              <w:t>3</w:t>
            </w:r>
          </w:p>
        </w:tc>
        <w:tc>
          <w:tcPr>
            <w:tcW w:w="2021" w:type="dxa"/>
            <w:tcBorders>
              <w:top w:val="single" w:sz="4" w:space="0" w:color="666666"/>
              <w:left w:val="single" w:sz="4" w:space="0" w:color="666666"/>
              <w:bottom w:val="single" w:sz="4" w:space="0" w:color="666666"/>
              <w:right w:val="single" w:sz="4" w:space="0" w:color="666666"/>
            </w:tcBorders>
            <w:vAlign w:val="center"/>
          </w:tcPr>
          <w:p w14:paraId="12B80F69" w14:textId="77777777" w:rsidR="009A78D5" w:rsidRDefault="00000000">
            <w:pPr>
              <w:spacing w:after="0"/>
              <w:jc w:val="center"/>
            </w:pPr>
            <w:r>
              <w:rPr>
                <w:sz w:val="15"/>
              </w:rPr>
              <w:t>-3.141</w:t>
            </w:r>
          </w:p>
        </w:tc>
        <w:tc>
          <w:tcPr>
            <w:tcW w:w="2000" w:type="dxa"/>
            <w:tcBorders>
              <w:top w:val="single" w:sz="4" w:space="0" w:color="666666"/>
              <w:left w:val="single" w:sz="4" w:space="0" w:color="666666"/>
              <w:bottom w:val="single" w:sz="4" w:space="0" w:color="666666"/>
              <w:right w:val="single" w:sz="4" w:space="0" w:color="666666"/>
            </w:tcBorders>
            <w:vAlign w:val="center"/>
          </w:tcPr>
          <w:p w14:paraId="3A33EED6" w14:textId="77777777" w:rsidR="009A78D5" w:rsidRDefault="00000000">
            <w:pPr>
              <w:spacing w:after="0"/>
              <w:jc w:val="center"/>
            </w:pPr>
            <w:r>
              <w:rPr>
                <w:sz w:val="15"/>
              </w:rPr>
              <w:t>0</w:t>
            </w:r>
          </w:p>
        </w:tc>
        <w:tc>
          <w:tcPr>
            <w:tcW w:w="798" w:type="dxa"/>
            <w:tcBorders>
              <w:top w:val="single" w:sz="4" w:space="0" w:color="666666"/>
              <w:left w:val="single" w:sz="4" w:space="0" w:color="666666"/>
              <w:bottom w:val="single" w:sz="4" w:space="0" w:color="666666"/>
              <w:right w:val="single" w:sz="4" w:space="0" w:color="666666"/>
            </w:tcBorders>
            <w:vAlign w:val="center"/>
          </w:tcPr>
          <w:p w14:paraId="755E4A5A" w14:textId="77777777" w:rsidR="009A78D5" w:rsidRDefault="00000000">
            <w:pPr>
              <w:spacing w:after="0"/>
              <w:jc w:val="center"/>
            </w:pPr>
            <w:r>
              <w:rPr>
                <w:sz w:val="15"/>
              </w:rPr>
              <w:t>19</w:t>
            </w:r>
          </w:p>
        </w:tc>
        <w:tc>
          <w:tcPr>
            <w:tcW w:w="2021" w:type="dxa"/>
            <w:tcBorders>
              <w:top w:val="single" w:sz="4" w:space="0" w:color="666666"/>
              <w:left w:val="single" w:sz="4" w:space="0" w:color="666666"/>
              <w:bottom w:val="single" w:sz="4" w:space="0" w:color="666666"/>
              <w:right w:val="single" w:sz="4" w:space="0" w:color="666666"/>
            </w:tcBorders>
            <w:vAlign w:val="center"/>
          </w:tcPr>
          <w:p w14:paraId="3D574AE4" w14:textId="77777777" w:rsidR="009A78D5" w:rsidRDefault="00000000">
            <w:pPr>
              <w:spacing w:after="0"/>
              <w:jc w:val="center"/>
            </w:pPr>
            <w:r>
              <w:rPr>
                <w:sz w:val="15"/>
              </w:rPr>
              <w:t>2.359</w:t>
            </w:r>
          </w:p>
        </w:tc>
        <w:tc>
          <w:tcPr>
            <w:tcW w:w="1999" w:type="dxa"/>
            <w:tcBorders>
              <w:top w:val="single" w:sz="4" w:space="0" w:color="666666"/>
              <w:left w:val="single" w:sz="4" w:space="0" w:color="666666"/>
              <w:bottom w:val="single" w:sz="4" w:space="0" w:color="666666"/>
              <w:right w:val="single" w:sz="4" w:space="0" w:color="666666"/>
            </w:tcBorders>
            <w:vAlign w:val="center"/>
          </w:tcPr>
          <w:p w14:paraId="58E0F1C1" w14:textId="77777777" w:rsidR="009A78D5" w:rsidRDefault="00000000">
            <w:pPr>
              <w:spacing w:after="0"/>
              <w:jc w:val="center"/>
            </w:pPr>
            <w:r>
              <w:rPr>
                <w:sz w:val="15"/>
              </w:rPr>
              <w:t>115,715</w:t>
            </w:r>
          </w:p>
        </w:tc>
      </w:tr>
      <w:tr w:rsidR="009A78D5" w14:paraId="1243F80D"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5A001FF4" w14:textId="77777777" w:rsidR="009A78D5" w:rsidRDefault="00000000">
            <w:pPr>
              <w:spacing w:after="0"/>
              <w:jc w:val="center"/>
            </w:pPr>
            <w:r>
              <w:rPr>
                <w:sz w:val="15"/>
              </w:rPr>
              <w:t>4</w:t>
            </w:r>
          </w:p>
        </w:tc>
        <w:tc>
          <w:tcPr>
            <w:tcW w:w="2021" w:type="dxa"/>
            <w:tcBorders>
              <w:top w:val="single" w:sz="4" w:space="0" w:color="666666"/>
              <w:left w:val="single" w:sz="4" w:space="0" w:color="666666"/>
              <w:bottom w:val="single" w:sz="4" w:space="0" w:color="666666"/>
              <w:right w:val="single" w:sz="4" w:space="0" w:color="666666"/>
            </w:tcBorders>
            <w:vAlign w:val="center"/>
          </w:tcPr>
          <w:p w14:paraId="51D6B2F3" w14:textId="77777777" w:rsidR="009A78D5" w:rsidRDefault="00000000">
            <w:pPr>
              <w:spacing w:after="0"/>
              <w:jc w:val="center"/>
            </w:pPr>
            <w:r>
              <w:rPr>
                <w:sz w:val="15"/>
              </w:rPr>
              <w:t>-2.797</w:t>
            </w:r>
          </w:p>
        </w:tc>
        <w:tc>
          <w:tcPr>
            <w:tcW w:w="2000" w:type="dxa"/>
            <w:tcBorders>
              <w:top w:val="single" w:sz="4" w:space="0" w:color="666666"/>
              <w:left w:val="single" w:sz="4" w:space="0" w:color="666666"/>
              <w:bottom w:val="single" w:sz="4" w:space="0" w:color="666666"/>
              <w:right w:val="single" w:sz="4" w:space="0" w:color="666666"/>
            </w:tcBorders>
            <w:vAlign w:val="center"/>
          </w:tcPr>
          <w:p w14:paraId="349BEFEA" w14:textId="77777777" w:rsidR="009A78D5" w:rsidRDefault="00000000">
            <w:pPr>
              <w:spacing w:after="0"/>
              <w:jc w:val="center"/>
            </w:pPr>
            <w:r>
              <w:rPr>
                <w:sz w:val="15"/>
              </w:rPr>
              <w:t>2</w:t>
            </w:r>
          </w:p>
        </w:tc>
        <w:tc>
          <w:tcPr>
            <w:tcW w:w="798" w:type="dxa"/>
            <w:tcBorders>
              <w:top w:val="single" w:sz="4" w:space="0" w:color="666666"/>
              <w:left w:val="single" w:sz="4" w:space="0" w:color="666666"/>
              <w:bottom w:val="single" w:sz="4" w:space="0" w:color="666666"/>
              <w:right w:val="single" w:sz="4" w:space="0" w:color="666666"/>
            </w:tcBorders>
            <w:vAlign w:val="center"/>
          </w:tcPr>
          <w:p w14:paraId="5D4FC377" w14:textId="77777777" w:rsidR="009A78D5" w:rsidRDefault="00000000">
            <w:pPr>
              <w:spacing w:after="0"/>
              <w:jc w:val="center"/>
            </w:pPr>
            <w:r>
              <w:rPr>
                <w:sz w:val="15"/>
              </w:rPr>
              <w:t>20</w:t>
            </w:r>
          </w:p>
        </w:tc>
        <w:tc>
          <w:tcPr>
            <w:tcW w:w="2021" w:type="dxa"/>
            <w:tcBorders>
              <w:top w:val="single" w:sz="4" w:space="0" w:color="666666"/>
              <w:left w:val="single" w:sz="4" w:space="0" w:color="666666"/>
              <w:bottom w:val="single" w:sz="4" w:space="0" w:color="666666"/>
              <w:right w:val="single" w:sz="4" w:space="0" w:color="666666"/>
            </w:tcBorders>
            <w:vAlign w:val="center"/>
          </w:tcPr>
          <w:p w14:paraId="580A95CE" w14:textId="77777777" w:rsidR="009A78D5" w:rsidRDefault="00000000">
            <w:pPr>
              <w:spacing w:after="0"/>
              <w:jc w:val="center"/>
            </w:pPr>
            <w:r>
              <w:rPr>
                <w:sz w:val="15"/>
              </w:rPr>
              <w:t>2.703</w:t>
            </w:r>
          </w:p>
        </w:tc>
        <w:tc>
          <w:tcPr>
            <w:tcW w:w="1999" w:type="dxa"/>
            <w:tcBorders>
              <w:top w:val="single" w:sz="4" w:space="0" w:color="666666"/>
              <w:left w:val="single" w:sz="4" w:space="0" w:color="666666"/>
              <w:bottom w:val="single" w:sz="4" w:space="0" w:color="666666"/>
              <w:right w:val="single" w:sz="4" w:space="0" w:color="666666"/>
            </w:tcBorders>
            <w:vAlign w:val="center"/>
          </w:tcPr>
          <w:p w14:paraId="2921D70E" w14:textId="77777777" w:rsidR="009A78D5" w:rsidRDefault="00000000">
            <w:pPr>
              <w:spacing w:after="0"/>
              <w:jc w:val="center"/>
            </w:pPr>
            <w:r>
              <w:rPr>
                <w:sz w:val="15"/>
              </w:rPr>
              <w:t>64,698</w:t>
            </w:r>
          </w:p>
        </w:tc>
      </w:tr>
      <w:tr w:rsidR="009A78D5" w14:paraId="2770374E"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548FB488" w14:textId="77777777" w:rsidR="009A78D5" w:rsidRDefault="00000000">
            <w:pPr>
              <w:spacing w:after="0"/>
              <w:jc w:val="center"/>
            </w:pPr>
            <w:r>
              <w:rPr>
                <w:sz w:val="15"/>
              </w:rPr>
              <w:t>5</w:t>
            </w:r>
          </w:p>
        </w:tc>
        <w:tc>
          <w:tcPr>
            <w:tcW w:w="2021" w:type="dxa"/>
            <w:tcBorders>
              <w:top w:val="single" w:sz="4" w:space="0" w:color="666666"/>
              <w:left w:val="single" w:sz="4" w:space="0" w:color="666666"/>
              <w:bottom w:val="single" w:sz="4" w:space="0" w:color="666666"/>
              <w:right w:val="single" w:sz="4" w:space="0" w:color="666666"/>
            </w:tcBorders>
            <w:vAlign w:val="center"/>
          </w:tcPr>
          <w:p w14:paraId="280DACE2" w14:textId="77777777" w:rsidR="009A78D5" w:rsidRDefault="00000000">
            <w:pPr>
              <w:spacing w:after="0"/>
              <w:jc w:val="center"/>
            </w:pPr>
            <w:r>
              <w:rPr>
                <w:sz w:val="15"/>
              </w:rPr>
              <w:t>-2.453</w:t>
            </w:r>
          </w:p>
        </w:tc>
        <w:tc>
          <w:tcPr>
            <w:tcW w:w="2000" w:type="dxa"/>
            <w:tcBorders>
              <w:top w:val="single" w:sz="4" w:space="0" w:color="666666"/>
              <w:left w:val="single" w:sz="4" w:space="0" w:color="666666"/>
              <w:bottom w:val="single" w:sz="4" w:space="0" w:color="666666"/>
              <w:right w:val="single" w:sz="4" w:space="0" w:color="666666"/>
            </w:tcBorders>
            <w:vAlign w:val="center"/>
          </w:tcPr>
          <w:p w14:paraId="2FAE2E06" w14:textId="77777777" w:rsidR="009A78D5" w:rsidRDefault="00000000">
            <w:pPr>
              <w:spacing w:after="0"/>
              <w:jc w:val="center"/>
            </w:pPr>
            <w:r>
              <w:rPr>
                <w:sz w:val="15"/>
              </w:rPr>
              <w:t>17</w:t>
            </w:r>
          </w:p>
        </w:tc>
        <w:tc>
          <w:tcPr>
            <w:tcW w:w="798" w:type="dxa"/>
            <w:tcBorders>
              <w:top w:val="single" w:sz="4" w:space="0" w:color="666666"/>
              <w:left w:val="single" w:sz="4" w:space="0" w:color="666666"/>
              <w:bottom w:val="single" w:sz="4" w:space="0" w:color="666666"/>
              <w:right w:val="single" w:sz="4" w:space="0" w:color="666666"/>
            </w:tcBorders>
            <w:vAlign w:val="center"/>
          </w:tcPr>
          <w:p w14:paraId="48286070" w14:textId="77777777" w:rsidR="009A78D5" w:rsidRDefault="00000000">
            <w:pPr>
              <w:spacing w:after="0"/>
              <w:jc w:val="center"/>
            </w:pPr>
            <w:r>
              <w:rPr>
                <w:sz w:val="15"/>
              </w:rPr>
              <w:t>21</w:t>
            </w:r>
          </w:p>
        </w:tc>
        <w:tc>
          <w:tcPr>
            <w:tcW w:w="2021" w:type="dxa"/>
            <w:tcBorders>
              <w:top w:val="single" w:sz="4" w:space="0" w:color="666666"/>
              <w:left w:val="single" w:sz="4" w:space="0" w:color="666666"/>
              <w:bottom w:val="single" w:sz="4" w:space="0" w:color="666666"/>
              <w:right w:val="single" w:sz="4" w:space="0" w:color="666666"/>
            </w:tcBorders>
            <w:vAlign w:val="center"/>
          </w:tcPr>
          <w:p w14:paraId="500894BC" w14:textId="77777777" w:rsidR="009A78D5" w:rsidRDefault="00000000">
            <w:pPr>
              <w:spacing w:after="0"/>
              <w:jc w:val="center"/>
            </w:pPr>
            <w:r>
              <w:rPr>
                <w:sz w:val="15"/>
              </w:rPr>
              <w:t>3.047</w:t>
            </w:r>
          </w:p>
        </w:tc>
        <w:tc>
          <w:tcPr>
            <w:tcW w:w="1999" w:type="dxa"/>
            <w:tcBorders>
              <w:top w:val="single" w:sz="4" w:space="0" w:color="666666"/>
              <w:left w:val="single" w:sz="4" w:space="0" w:color="666666"/>
              <w:bottom w:val="single" w:sz="4" w:space="0" w:color="666666"/>
              <w:right w:val="single" w:sz="4" w:space="0" w:color="666666"/>
            </w:tcBorders>
            <w:vAlign w:val="center"/>
          </w:tcPr>
          <w:p w14:paraId="743EC749" w14:textId="77777777" w:rsidR="009A78D5" w:rsidRDefault="00000000">
            <w:pPr>
              <w:spacing w:after="0"/>
              <w:jc w:val="center"/>
            </w:pPr>
            <w:r>
              <w:rPr>
                <w:sz w:val="15"/>
              </w:rPr>
              <w:t>46,996</w:t>
            </w:r>
          </w:p>
        </w:tc>
      </w:tr>
      <w:tr w:rsidR="009A78D5" w14:paraId="5B090A36"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17066183" w14:textId="77777777" w:rsidR="009A78D5" w:rsidRDefault="00000000">
            <w:pPr>
              <w:spacing w:after="0"/>
              <w:jc w:val="center"/>
            </w:pPr>
            <w:r>
              <w:rPr>
                <w:sz w:val="15"/>
              </w:rPr>
              <w:t>6</w:t>
            </w:r>
          </w:p>
        </w:tc>
        <w:tc>
          <w:tcPr>
            <w:tcW w:w="2021" w:type="dxa"/>
            <w:tcBorders>
              <w:top w:val="single" w:sz="4" w:space="0" w:color="666666"/>
              <w:left w:val="single" w:sz="4" w:space="0" w:color="666666"/>
              <w:bottom w:val="single" w:sz="4" w:space="0" w:color="666666"/>
              <w:right w:val="single" w:sz="4" w:space="0" w:color="666666"/>
            </w:tcBorders>
            <w:vAlign w:val="center"/>
          </w:tcPr>
          <w:p w14:paraId="6AD79E94" w14:textId="77777777" w:rsidR="009A78D5" w:rsidRDefault="00000000">
            <w:pPr>
              <w:spacing w:after="0"/>
              <w:jc w:val="center"/>
            </w:pPr>
            <w:r>
              <w:rPr>
                <w:sz w:val="15"/>
              </w:rPr>
              <w:t>-2.109</w:t>
            </w:r>
          </w:p>
        </w:tc>
        <w:tc>
          <w:tcPr>
            <w:tcW w:w="2000" w:type="dxa"/>
            <w:tcBorders>
              <w:top w:val="single" w:sz="4" w:space="0" w:color="666666"/>
              <w:left w:val="single" w:sz="4" w:space="0" w:color="666666"/>
              <w:bottom w:val="single" w:sz="4" w:space="0" w:color="666666"/>
              <w:right w:val="single" w:sz="4" w:space="0" w:color="666666"/>
            </w:tcBorders>
            <w:vAlign w:val="center"/>
          </w:tcPr>
          <w:p w14:paraId="6CEB723F" w14:textId="77777777" w:rsidR="009A78D5" w:rsidRDefault="00000000">
            <w:pPr>
              <w:spacing w:after="0"/>
              <w:jc w:val="center"/>
            </w:pPr>
            <w:r>
              <w:rPr>
                <w:sz w:val="15"/>
              </w:rPr>
              <w:t>116</w:t>
            </w:r>
          </w:p>
        </w:tc>
        <w:tc>
          <w:tcPr>
            <w:tcW w:w="798" w:type="dxa"/>
            <w:tcBorders>
              <w:top w:val="single" w:sz="4" w:space="0" w:color="666666"/>
              <w:left w:val="single" w:sz="4" w:space="0" w:color="666666"/>
              <w:bottom w:val="single" w:sz="4" w:space="0" w:color="666666"/>
              <w:right w:val="single" w:sz="4" w:space="0" w:color="666666"/>
            </w:tcBorders>
            <w:vAlign w:val="center"/>
          </w:tcPr>
          <w:p w14:paraId="1F8ADD0A" w14:textId="77777777" w:rsidR="009A78D5" w:rsidRDefault="00000000">
            <w:pPr>
              <w:spacing w:after="0"/>
              <w:jc w:val="center"/>
            </w:pPr>
            <w:r>
              <w:rPr>
                <w:sz w:val="15"/>
              </w:rPr>
              <w:t>22</w:t>
            </w:r>
          </w:p>
        </w:tc>
        <w:tc>
          <w:tcPr>
            <w:tcW w:w="2021" w:type="dxa"/>
            <w:tcBorders>
              <w:top w:val="single" w:sz="4" w:space="0" w:color="666666"/>
              <w:left w:val="single" w:sz="4" w:space="0" w:color="666666"/>
              <w:bottom w:val="single" w:sz="4" w:space="0" w:color="666666"/>
              <w:right w:val="single" w:sz="4" w:space="0" w:color="666666"/>
            </w:tcBorders>
            <w:vAlign w:val="center"/>
          </w:tcPr>
          <w:p w14:paraId="2D4E8FBE" w14:textId="77777777" w:rsidR="009A78D5" w:rsidRDefault="00000000">
            <w:pPr>
              <w:spacing w:after="0"/>
              <w:jc w:val="center"/>
            </w:pPr>
            <w:r>
              <w:rPr>
                <w:sz w:val="15"/>
              </w:rPr>
              <w:t>3.391</w:t>
            </w:r>
          </w:p>
        </w:tc>
        <w:tc>
          <w:tcPr>
            <w:tcW w:w="1999" w:type="dxa"/>
            <w:tcBorders>
              <w:top w:val="single" w:sz="4" w:space="0" w:color="666666"/>
              <w:left w:val="single" w:sz="4" w:space="0" w:color="666666"/>
              <w:bottom w:val="single" w:sz="4" w:space="0" w:color="666666"/>
              <w:right w:val="single" w:sz="4" w:space="0" w:color="666666"/>
            </w:tcBorders>
            <w:vAlign w:val="center"/>
          </w:tcPr>
          <w:p w14:paraId="39ED2DF6" w14:textId="77777777" w:rsidR="009A78D5" w:rsidRDefault="00000000">
            <w:pPr>
              <w:spacing w:after="0"/>
              <w:jc w:val="center"/>
            </w:pPr>
            <w:r>
              <w:rPr>
                <w:sz w:val="15"/>
              </w:rPr>
              <w:t>31,526</w:t>
            </w:r>
          </w:p>
        </w:tc>
      </w:tr>
      <w:tr w:rsidR="009A78D5" w14:paraId="43BB4B34"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04D99D47" w14:textId="77777777" w:rsidR="009A78D5" w:rsidRDefault="00000000">
            <w:pPr>
              <w:spacing w:after="0"/>
              <w:jc w:val="center"/>
            </w:pPr>
            <w:r>
              <w:rPr>
                <w:sz w:val="15"/>
              </w:rPr>
              <w:t>7</w:t>
            </w:r>
          </w:p>
        </w:tc>
        <w:tc>
          <w:tcPr>
            <w:tcW w:w="2021" w:type="dxa"/>
            <w:tcBorders>
              <w:top w:val="single" w:sz="4" w:space="0" w:color="666666"/>
              <w:left w:val="single" w:sz="4" w:space="0" w:color="666666"/>
              <w:bottom w:val="single" w:sz="4" w:space="0" w:color="666666"/>
              <w:right w:val="single" w:sz="4" w:space="0" w:color="666666"/>
            </w:tcBorders>
            <w:vAlign w:val="center"/>
          </w:tcPr>
          <w:p w14:paraId="2B73503C" w14:textId="77777777" w:rsidR="009A78D5" w:rsidRDefault="00000000">
            <w:pPr>
              <w:spacing w:after="0"/>
              <w:jc w:val="center"/>
            </w:pPr>
            <w:r>
              <w:rPr>
                <w:sz w:val="15"/>
              </w:rPr>
              <w:t>-1.766</w:t>
            </w:r>
          </w:p>
        </w:tc>
        <w:tc>
          <w:tcPr>
            <w:tcW w:w="2000" w:type="dxa"/>
            <w:tcBorders>
              <w:top w:val="single" w:sz="4" w:space="0" w:color="666666"/>
              <w:left w:val="single" w:sz="4" w:space="0" w:color="666666"/>
              <w:bottom w:val="single" w:sz="4" w:space="0" w:color="666666"/>
              <w:right w:val="single" w:sz="4" w:space="0" w:color="666666"/>
            </w:tcBorders>
            <w:vAlign w:val="center"/>
          </w:tcPr>
          <w:p w14:paraId="01D9E46B" w14:textId="77777777" w:rsidR="009A78D5" w:rsidRDefault="00000000">
            <w:pPr>
              <w:spacing w:after="0"/>
              <w:jc w:val="center"/>
            </w:pPr>
            <w:r>
              <w:rPr>
                <w:sz w:val="15"/>
              </w:rPr>
              <w:t>404</w:t>
            </w:r>
          </w:p>
        </w:tc>
        <w:tc>
          <w:tcPr>
            <w:tcW w:w="798" w:type="dxa"/>
            <w:tcBorders>
              <w:top w:val="single" w:sz="4" w:space="0" w:color="666666"/>
              <w:left w:val="single" w:sz="4" w:space="0" w:color="666666"/>
              <w:bottom w:val="single" w:sz="4" w:space="0" w:color="666666"/>
              <w:right w:val="single" w:sz="4" w:space="0" w:color="666666"/>
            </w:tcBorders>
            <w:vAlign w:val="center"/>
          </w:tcPr>
          <w:p w14:paraId="1F1C8F73" w14:textId="77777777" w:rsidR="009A78D5" w:rsidRDefault="00000000">
            <w:pPr>
              <w:spacing w:after="0"/>
              <w:jc w:val="center"/>
            </w:pPr>
            <w:r>
              <w:rPr>
                <w:sz w:val="15"/>
              </w:rPr>
              <w:t>23</w:t>
            </w:r>
          </w:p>
        </w:tc>
        <w:tc>
          <w:tcPr>
            <w:tcW w:w="2021" w:type="dxa"/>
            <w:tcBorders>
              <w:top w:val="single" w:sz="4" w:space="0" w:color="666666"/>
              <w:left w:val="single" w:sz="4" w:space="0" w:color="666666"/>
              <w:bottom w:val="single" w:sz="4" w:space="0" w:color="666666"/>
              <w:right w:val="single" w:sz="4" w:space="0" w:color="666666"/>
            </w:tcBorders>
            <w:vAlign w:val="center"/>
          </w:tcPr>
          <w:p w14:paraId="25B7F98F" w14:textId="77777777" w:rsidR="009A78D5" w:rsidRDefault="00000000">
            <w:pPr>
              <w:spacing w:after="0"/>
              <w:jc w:val="center"/>
            </w:pPr>
            <w:r>
              <w:rPr>
                <w:sz w:val="15"/>
              </w:rPr>
              <w:t>3.734</w:t>
            </w:r>
          </w:p>
        </w:tc>
        <w:tc>
          <w:tcPr>
            <w:tcW w:w="1999" w:type="dxa"/>
            <w:tcBorders>
              <w:top w:val="single" w:sz="4" w:space="0" w:color="666666"/>
              <w:left w:val="single" w:sz="4" w:space="0" w:color="666666"/>
              <w:bottom w:val="single" w:sz="4" w:space="0" w:color="666666"/>
              <w:right w:val="single" w:sz="4" w:space="0" w:color="666666"/>
            </w:tcBorders>
            <w:vAlign w:val="center"/>
          </w:tcPr>
          <w:p w14:paraId="1DEDB812" w14:textId="77777777" w:rsidR="009A78D5" w:rsidRDefault="00000000">
            <w:pPr>
              <w:spacing w:after="0"/>
              <w:jc w:val="center"/>
            </w:pPr>
            <w:r>
              <w:rPr>
                <w:sz w:val="15"/>
              </w:rPr>
              <w:t>17,932</w:t>
            </w:r>
          </w:p>
        </w:tc>
      </w:tr>
      <w:tr w:rsidR="009A78D5" w14:paraId="692D08BF"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0340DA5E" w14:textId="77777777" w:rsidR="009A78D5" w:rsidRDefault="00000000">
            <w:pPr>
              <w:spacing w:after="0"/>
              <w:jc w:val="center"/>
            </w:pPr>
            <w:r>
              <w:rPr>
                <w:sz w:val="15"/>
              </w:rPr>
              <w:t>8</w:t>
            </w:r>
          </w:p>
        </w:tc>
        <w:tc>
          <w:tcPr>
            <w:tcW w:w="2021" w:type="dxa"/>
            <w:tcBorders>
              <w:top w:val="single" w:sz="4" w:space="0" w:color="666666"/>
              <w:left w:val="single" w:sz="4" w:space="0" w:color="666666"/>
              <w:bottom w:val="single" w:sz="4" w:space="0" w:color="666666"/>
              <w:right w:val="single" w:sz="4" w:space="0" w:color="666666"/>
            </w:tcBorders>
            <w:vAlign w:val="center"/>
          </w:tcPr>
          <w:p w14:paraId="6A05FEC5" w14:textId="77777777" w:rsidR="009A78D5" w:rsidRDefault="00000000">
            <w:pPr>
              <w:spacing w:after="0"/>
              <w:jc w:val="center"/>
            </w:pPr>
            <w:r>
              <w:rPr>
                <w:sz w:val="15"/>
              </w:rPr>
              <w:t>-1.422</w:t>
            </w:r>
          </w:p>
        </w:tc>
        <w:tc>
          <w:tcPr>
            <w:tcW w:w="2000" w:type="dxa"/>
            <w:tcBorders>
              <w:top w:val="single" w:sz="4" w:space="0" w:color="666666"/>
              <w:left w:val="single" w:sz="4" w:space="0" w:color="666666"/>
              <w:bottom w:val="single" w:sz="4" w:space="0" w:color="666666"/>
              <w:right w:val="single" w:sz="4" w:space="0" w:color="666666"/>
            </w:tcBorders>
            <w:vAlign w:val="center"/>
          </w:tcPr>
          <w:p w14:paraId="030BB55F" w14:textId="77777777" w:rsidR="009A78D5" w:rsidRDefault="00000000">
            <w:pPr>
              <w:spacing w:after="0"/>
              <w:jc w:val="center"/>
            </w:pPr>
            <w:r>
              <w:rPr>
                <w:sz w:val="15"/>
              </w:rPr>
              <w:t>2,241</w:t>
            </w:r>
          </w:p>
        </w:tc>
        <w:tc>
          <w:tcPr>
            <w:tcW w:w="798" w:type="dxa"/>
            <w:tcBorders>
              <w:top w:val="single" w:sz="4" w:space="0" w:color="666666"/>
              <w:left w:val="single" w:sz="4" w:space="0" w:color="666666"/>
              <w:bottom w:val="single" w:sz="4" w:space="0" w:color="666666"/>
              <w:right w:val="single" w:sz="4" w:space="0" w:color="666666"/>
            </w:tcBorders>
            <w:vAlign w:val="center"/>
          </w:tcPr>
          <w:p w14:paraId="7339B3E8" w14:textId="77777777" w:rsidR="009A78D5" w:rsidRDefault="00000000">
            <w:pPr>
              <w:spacing w:after="0"/>
              <w:jc w:val="center"/>
            </w:pPr>
            <w:r>
              <w:rPr>
                <w:sz w:val="15"/>
              </w:rPr>
              <w:t>24</w:t>
            </w:r>
          </w:p>
        </w:tc>
        <w:tc>
          <w:tcPr>
            <w:tcW w:w="2021" w:type="dxa"/>
            <w:tcBorders>
              <w:top w:val="single" w:sz="4" w:space="0" w:color="666666"/>
              <w:left w:val="single" w:sz="4" w:space="0" w:color="666666"/>
              <w:bottom w:val="single" w:sz="4" w:space="0" w:color="666666"/>
              <w:right w:val="single" w:sz="4" w:space="0" w:color="666666"/>
            </w:tcBorders>
            <w:vAlign w:val="center"/>
          </w:tcPr>
          <w:p w14:paraId="07B7C68B" w14:textId="77777777" w:rsidR="009A78D5" w:rsidRDefault="00000000">
            <w:pPr>
              <w:spacing w:after="0"/>
              <w:jc w:val="center"/>
            </w:pPr>
            <w:r>
              <w:rPr>
                <w:sz w:val="15"/>
              </w:rPr>
              <w:t>4.078</w:t>
            </w:r>
          </w:p>
        </w:tc>
        <w:tc>
          <w:tcPr>
            <w:tcW w:w="1999" w:type="dxa"/>
            <w:tcBorders>
              <w:top w:val="single" w:sz="4" w:space="0" w:color="666666"/>
              <w:left w:val="single" w:sz="4" w:space="0" w:color="666666"/>
              <w:bottom w:val="single" w:sz="4" w:space="0" w:color="666666"/>
              <w:right w:val="single" w:sz="4" w:space="0" w:color="666666"/>
            </w:tcBorders>
            <w:vAlign w:val="center"/>
          </w:tcPr>
          <w:p w14:paraId="30488542" w14:textId="77777777" w:rsidR="009A78D5" w:rsidRDefault="00000000">
            <w:pPr>
              <w:spacing w:after="0"/>
              <w:jc w:val="center"/>
            </w:pPr>
            <w:r>
              <w:rPr>
                <w:sz w:val="15"/>
              </w:rPr>
              <w:t>10,741</w:t>
            </w:r>
          </w:p>
        </w:tc>
      </w:tr>
      <w:tr w:rsidR="009A78D5" w14:paraId="070B7CFC"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7FB56412" w14:textId="77777777" w:rsidR="009A78D5" w:rsidRDefault="00000000">
            <w:pPr>
              <w:spacing w:after="0"/>
              <w:jc w:val="center"/>
            </w:pPr>
            <w:r>
              <w:rPr>
                <w:sz w:val="15"/>
              </w:rPr>
              <w:t>9</w:t>
            </w:r>
          </w:p>
        </w:tc>
        <w:tc>
          <w:tcPr>
            <w:tcW w:w="2021" w:type="dxa"/>
            <w:tcBorders>
              <w:top w:val="single" w:sz="4" w:space="0" w:color="666666"/>
              <w:left w:val="single" w:sz="4" w:space="0" w:color="666666"/>
              <w:bottom w:val="single" w:sz="4" w:space="0" w:color="666666"/>
              <w:right w:val="single" w:sz="4" w:space="0" w:color="666666"/>
            </w:tcBorders>
            <w:vAlign w:val="center"/>
          </w:tcPr>
          <w:p w14:paraId="6CCCFAD3" w14:textId="77777777" w:rsidR="009A78D5" w:rsidRDefault="00000000">
            <w:pPr>
              <w:spacing w:after="0"/>
              <w:jc w:val="center"/>
            </w:pPr>
            <w:r>
              <w:rPr>
                <w:sz w:val="15"/>
              </w:rPr>
              <w:t>-1.078</w:t>
            </w:r>
          </w:p>
        </w:tc>
        <w:tc>
          <w:tcPr>
            <w:tcW w:w="2000" w:type="dxa"/>
            <w:tcBorders>
              <w:top w:val="single" w:sz="4" w:space="0" w:color="666666"/>
              <w:left w:val="single" w:sz="4" w:space="0" w:color="666666"/>
              <w:bottom w:val="single" w:sz="4" w:space="0" w:color="666666"/>
              <w:right w:val="single" w:sz="4" w:space="0" w:color="666666"/>
            </w:tcBorders>
            <w:vAlign w:val="center"/>
          </w:tcPr>
          <w:p w14:paraId="0EBF6D43" w14:textId="77777777" w:rsidR="009A78D5" w:rsidRDefault="00000000">
            <w:pPr>
              <w:spacing w:after="0"/>
              <w:jc w:val="center"/>
            </w:pPr>
            <w:r>
              <w:rPr>
                <w:sz w:val="15"/>
              </w:rPr>
              <w:t>15,111</w:t>
            </w:r>
          </w:p>
        </w:tc>
        <w:tc>
          <w:tcPr>
            <w:tcW w:w="798" w:type="dxa"/>
            <w:tcBorders>
              <w:top w:val="single" w:sz="4" w:space="0" w:color="666666"/>
              <w:left w:val="single" w:sz="4" w:space="0" w:color="666666"/>
              <w:bottom w:val="single" w:sz="4" w:space="0" w:color="666666"/>
              <w:right w:val="single" w:sz="4" w:space="0" w:color="666666"/>
            </w:tcBorders>
            <w:vAlign w:val="center"/>
          </w:tcPr>
          <w:p w14:paraId="60CF5983" w14:textId="77777777" w:rsidR="009A78D5" w:rsidRDefault="00000000">
            <w:pPr>
              <w:spacing w:after="0"/>
              <w:jc w:val="center"/>
            </w:pPr>
            <w:r>
              <w:rPr>
                <w:sz w:val="15"/>
              </w:rPr>
              <w:t>25</w:t>
            </w:r>
          </w:p>
        </w:tc>
        <w:tc>
          <w:tcPr>
            <w:tcW w:w="2021" w:type="dxa"/>
            <w:tcBorders>
              <w:top w:val="single" w:sz="4" w:space="0" w:color="666666"/>
              <w:left w:val="single" w:sz="4" w:space="0" w:color="666666"/>
              <w:bottom w:val="single" w:sz="4" w:space="0" w:color="666666"/>
              <w:right w:val="single" w:sz="4" w:space="0" w:color="666666"/>
            </w:tcBorders>
            <w:vAlign w:val="center"/>
          </w:tcPr>
          <w:p w14:paraId="0DA9DCF2" w14:textId="77777777" w:rsidR="009A78D5" w:rsidRDefault="00000000">
            <w:pPr>
              <w:spacing w:after="0"/>
              <w:jc w:val="center"/>
            </w:pPr>
            <w:r>
              <w:rPr>
                <w:sz w:val="15"/>
              </w:rPr>
              <w:t>4.422</w:t>
            </w:r>
          </w:p>
        </w:tc>
        <w:tc>
          <w:tcPr>
            <w:tcW w:w="1999" w:type="dxa"/>
            <w:tcBorders>
              <w:top w:val="single" w:sz="4" w:space="0" w:color="666666"/>
              <w:left w:val="single" w:sz="4" w:space="0" w:color="666666"/>
              <w:bottom w:val="single" w:sz="4" w:space="0" w:color="666666"/>
              <w:right w:val="single" w:sz="4" w:space="0" w:color="666666"/>
            </w:tcBorders>
            <w:vAlign w:val="center"/>
          </w:tcPr>
          <w:p w14:paraId="488DE809" w14:textId="77777777" w:rsidR="009A78D5" w:rsidRDefault="00000000">
            <w:pPr>
              <w:spacing w:after="0"/>
              <w:jc w:val="center"/>
            </w:pPr>
            <w:r>
              <w:rPr>
                <w:sz w:val="15"/>
              </w:rPr>
              <w:t>4,965</w:t>
            </w:r>
          </w:p>
        </w:tc>
      </w:tr>
      <w:tr w:rsidR="009A78D5" w14:paraId="080DE908"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5EC68F9C" w14:textId="77777777" w:rsidR="009A78D5" w:rsidRDefault="00000000">
            <w:pPr>
              <w:spacing w:after="0"/>
              <w:jc w:val="center"/>
            </w:pPr>
            <w:r>
              <w:rPr>
                <w:sz w:val="15"/>
              </w:rPr>
              <w:t>10</w:t>
            </w:r>
          </w:p>
        </w:tc>
        <w:tc>
          <w:tcPr>
            <w:tcW w:w="2021" w:type="dxa"/>
            <w:tcBorders>
              <w:top w:val="single" w:sz="4" w:space="0" w:color="666666"/>
              <w:left w:val="single" w:sz="4" w:space="0" w:color="666666"/>
              <w:bottom w:val="single" w:sz="4" w:space="0" w:color="666666"/>
              <w:right w:val="single" w:sz="4" w:space="0" w:color="666666"/>
            </w:tcBorders>
            <w:vAlign w:val="center"/>
          </w:tcPr>
          <w:p w14:paraId="02803921" w14:textId="77777777" w:rsidR="009A78D5" w:rsidRDefault="00000000">
            <w:pPr>
              <w:spacing w:after="0"/>
              <w:jc w:val="center"/>
            </w:pPr>
            <w:r>
              <w:rPr>
                <w:sz w:val="15"/>
              </w:rPr>
              <w:t>-0.734</w:t>
            </w:r>
          </w:p>
        </w:tc>
        <w:tc>
          <w:tcPr>
            <w:tcW w:w="2000" w:type="dxa"/>
            <w:tcBorders>
              <w:top w:val="single" w:sz="4" w:space="0" w:color="666666"/>
              <w:left w:val="single" w:sz="4" w:space="0" w:color="666666"/>
              <w:bottom w:val="single" w:sz="4" w:space="0" w:color="666666"/>
              <w:right w:val="single" w:sz="4" w:space="0" w:color="666666"/>
            </w:tcBorders>
            <w:vAlign w:val="center"/>
          </w:tcPr>
          <w:p w14:paraId="0C1C5838" w14:textId="77777777" w:rsidR="009A78D5" w:rsidRDefault="00000000">
            <w:pPr>
              <w:spacing w:after="0"/>
              <w:jc w:val="center"/>
            </w:pPr>
            <w:r>
              <w:rPr>
                <w:sz w:val="15"/>
              </w:rPr>
              <w:t>258,197</w:t>
            </w:r>
          </w:p>
        </w:tc>
        <w:tc>
          <w:tcPr>
            <w:tcW w:w="798" w:type="dxa"/>
            <w:tcBorders>
              <w:top w:val="single" w:sz="4" w:space="0" w:color="666666"/>
              <w:left w:val="single" w:sz="4" w:space="0" w:color="666666"/>
              <w:bottom w:val="single" w:sz="4" w:space="0" w:color="666666"/>
              <w:right w:val="single" w:sz="4" w:space="0" w:color="666666"/>
            </w:tcBorders>
            <w:vAlign w:val="center"/>
          </w:tcPr>
          <w:p w14:paraId="36711CC9" w14:textId="77777777" w:rsidR="009A78D5" w:rsidRDefault="00000000">
            <w:pPr>
              <w:spacing w:after="0"/>
              <w:jc w:val="center"/>
            </w:pPr>
            <w:r>
              <w:rPr>
                <w:sz w:val="15"/>
              </w:rPr>
              <w:t>26</w:t>
            </w:r>
          </w:p>
        </w:tc>
        <w:tc>
          <w:tcPr>
            <w:tcW w:w="2021" w:type="dxa"/>
            <w:tcBorders>
              <w:top w:val="single" w:sz="4" w:space="0" w:color="666666"/>
              <w:left w:val="single" w:sz="4" w:space="0" w:color="666666"/>
              <w:bottom w:val="single" w:sz="4" w:space="0" w:color="666666"/>
              <w:right w:val="single" w:sz="4" w:space="0" w:color="666666"/>
            </w:tcBorders>
            <w:vAlign w:val="center"/>
          </w:tcPr>
          <w:p w14:paraId="2C6A1D95" w14:textId="77777777" w:rsidR="009A78D5" w:rsidRDefault="00000000">
            <w:pPr>
              <w:spacing w:after="0"/>
              <w:jc w:val="center"/>
            </w:pPr>
            <w:r>
              <w:rPr>
                <w:sz w:val="15"/>
              </w:rPr>
              <w:t>4.766</w:t>
            </w:r>
          </w:p>
        </w:tc>
        <w:tc>
          <w:tcPr>
            <w:tcW w:w="1999" w:type="dxa"/>
            <w:tcBorders>
              <w:top w:val="single" w:sz="4" w:space="0" w:color="666666"/>
              <w:left w:val="single" w:sz="4" w:space="0" w:color="666666"/>
              <w:bottom w:val="single" w:sz="4" w:space="0" w:color="666666"/>
              <w:right w:val="single" w:sz="4" w:space="0" w:color="666666"/>
            </w:tcBorders>
            <w:vAlign w:val="center"/>
          </w:tcPr>
          <w:p w14:paraId="7DFDAE1F" w14:textId="77777777" w:rsidR="009A78D5" w:rsidRDefault="00000000">
            <w:pPr>
              <w:spacing w:after="0"/>
              <w:jc w:val="center"/>
            </w:pPr>
            <w:r>
              <w:rPr>
                <w:sz w:val="15"/>
              </w:rPr>
              <w:t>1,411</w:t>
            </w:r>
          </w:p>
        </w:tc>
      </w:tr>
      <w:tr w:rsidR="009A78D5" w14:paraId="29AE7A74"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18B17E7F" w14:textId="77777777" w:rsidR="009A78D5" w:rsidRDefault="00000000">
            <w:pPr>
              <w:spacing w:after="0"/>
              <w:jc w:val="center"/>
            </w:pPr>
            <w:r>
              <w:rPr>
                <w:sz w:val="15"/>
              </w:rPr>
              <w:t>11</w:t>
            </w:r>
          </w:p>
        </w:tc>
        <w:tc>
          <w:tcPr>
            <w:tcW w:w="2021" w:type="dxa"/>
            <w:tcBorders>
              <w:top w:val="single" w:sz="4" w:space="0" w:color="666666"/>
              <w:left w:val="single" w:sz="4" w:space="0" w:color="666666"/>
              <w:bottom w:val="single" w:sz="4" w:space="0" w:color="666666"/>
              <w:right w:val="single" w:sz="4" w:space="0" w:color="666666"/>
            </w:tcBorders>
            <w:vAlign w:val="center"/>
          </w:tcPr>
          <w:p w14:paraId="6C4E9684" w14:textId="77777777" w:rsidR="009A78D5" w:rsidRDefault="00000000">
            <w:pPr>
              <w:spacing w:after="0"/>
              <w:jc w:val="center"/>
            </w:pPr>
            <w:r>
              <w:rPr>
                <w:sz w:val="15"/>
              </w:rPr>
              <w:t>-0.391</w:t>
            </w:r>
          </w:p>
        </w:tc>
        <w:tc>
          <w:tcPr>
            <w:tcW w:w="2000" w:type="dxa"/>
            <w:tcBorders>
              <w:top w:val="single" w:sz="4" w:space="0" w:color="666666"/>
              <w:left w:val="single" w:sz="4" w:space="0" w:color="666666"/>
              <w:bottom w:val="single" w:sz="4" w:space="0" w:color="666666"/>
              <w:right w:val="single" w:sz="4" w:space="0" w:color="666666"/>
            </w:tcBorders>
            <w:vAlign w:val="center"/>
          </w:tcPr>
          <w:p w14:paraId="1DF131A1" w14:textId="77777777" w:rsidR="009A78D5" w:rsidRDefault="00000000">
            <w:pPr>
              <w:spacing w:after="0"/>
              <w:jc w:val="center"/>
            </w:pPr>
            <w:r>
              <w:rPr>
                <w:sz w:val="15"/>
              </w:rPr>
              <w:t>1,229,659</w:t>
            </w:r>
          </w:p>
        </w:tc>
        <w:tc>
          <w:tcPr>
            <w:tcW w:w="798" w:type="dxa"/>
            <w:tcBorders>
              <w:top w:val="single" w:sz="4" w:space="0" w:color="666666"/>
              <w:left w:val="single" w:sz="4" w:space="0" w:color="666666"/>
              <w:bottom w:val="single" w:sz="4" w:space="0" w:color="666666"/>
              <w:right w:val="single" w:sz="4" w:space="0" w:color="666666"/>
            </w:tcBorders>
            <w:vAlign w:val="center"/>
          </w:tcPr>
          <w:p w14:paraId="4909A1B7" w14:textId="77777777" w:rsidR="009A78D5" w:rsidRDefault="00000000">
            <w:pPr>
              <w:spacing w:after="0"/>
              <w:jc w:val="center"/>
            </w:pPr>
            <w:r>
              <w:rPr>
                <w:sz w:val="15"/>
              </w:rPr>
              <w:t>27</w:t>
            </w:r>
          </w:p>
        </w:tc>
        <w:tc>
          <w:tcPr>
            <w:tcW w:w="2021" w:type="dxa"/>
            <w:tcBorders>
              <w:top w:val="single" w:sz="4" w:space="0" w:color="666666"/>
              <w:left w:val="single" w:sz="4" w:space="0" w:color="666666"/>
              <w:bottom w:val="single" w:sz="4" w:space="0" w:color="666666"/>
              <w:right w:val="single" w:sz="4" w:space="0" w:color="666666"/>
            </w:tcBorders>
            <w:vAlign w:val="center"/>
          </w:tcPr>
          <w:p w14:paraId="118DB41D" w14:textId="77777777" w:rsidR="009A78D5" w:rsidRDefault="00000000">
            <w:pPr>
              <w:spacing w:after="0"/>
              <w:jc w:val="center"/>
            </w:pPr>
            <w:r>
              <w:rPr>
                <w:sz w:val="15"/>
              </w:rPr>
              <w:t>5.109</w:t>
            </w:r>
          </w:p>
        </w:tc>
        <w:tc>
          <w:tcPr>
            <w:tcW w:w="1999" w:type="dxa"/>
            <w:tcBorders>
              <w:top w:val="single" w:sz="4" w:space="0" w:color="666666"/>
              <w:left w:val="single" w:sz="4" w:space="0" w:color="666666"/>
              <w:bottom w:val="single" w:sz="4" w:space="0" w:color="666666"/>
              <w:right w:val="single" w:sz="4" w:space="0" w:color="666666"/>
            </w:tcBorders>
            <w:vAlign w:val="center"/>
          </w:tcPr>
          <w:p w14:paraId="04436CB8" w14:textId="77777777" w:rsidR="009A78D5" w:rsidRDefault="00000000">
            <w:pPr>
              <w:spacing w:after="0"/>
              <w:jc w:val="center"/>
            </w:pPr>
            <w:r>
              <w:rPr>
                <w:sz w:val="15"/>
              </w:rPr>
              <w:t>451</w:t>
            </w:r>
          </w:p>
        </w:tc>
      </w:tr>
      <w:tr w:rsidR="009A78D5" w14:paraId="55D9AA36"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259C830B" w14:textId="77777777" w:rsidR="009A78D5" w:rsidRDefault="00000000">
            <w:pPr>
              <w:spacing w:after="0"/>
              <w:jc w:val="center"/>
            </w:pPr>
            <w:r>
              <w:rPr>
                <w:sz w:val="15"/>
              </w:rPr>
              <w:t>12</w:t>
            </w:r>
          </w:p>
        </w:tc>
        <w:tc>
          <w:tcPr>
            <w:tcW w:w="2021" w:type="dxa"/>
            <w:tcBorders>
              <w:top w:val="single" w:sz="4" w:space="0" w:color="666666"/>
              <w:left w:val="single" w:sz="4" w:space="0" w:color="666666"/>
              <w:bottom w:val="single" w:sz="4" w:space="0" w:color="666666"/>
              <w:right w:val="single" w:sz="4" w:space="0" w:color="666666"/>
            </w:tcBorders>
            <w:vAlign w:val="center"/>
          </w:tcPr>
          <w:p w14:paraId="005BFABE" w14:textId="77777777" w:rsidR="009A78D5" w:rsidRDefault="00000000">
            <w:pPr>
              <w:spacing w:after="0"/>
              <w:jc w:val="center"/>
            </w:pPr>
            <w:r>
              <w:rPr>
                <w:sz w:val="15"/>
              </w:rPr>
              <w:t>-0.047</w:t>
            </w:r>
          </w:p>
        </w:tc>
        <w:tc>
          <w:tcPr>
            <w:tcW w:w="2000" w:type="dxa"/>
            <w:tcBorders>
              <w:top w:val="single" w:sz="4" w:space="0" w:color="666666"/>
              <w:left w:val="single" w:sz="4" w:space="0" w:color="666666"/>
              <w:bottom w:val="single" w:sz="4" w:space="0" w:color="666666"/>
              <w:right w:val="single" w:sz="4" w:space="0" w:color="666666"/>
            </w:tcBorders>
            <w:vAlign w:val="center"/>
          </w:tcPr>
          <w:p w14:paraId="63AEF1E9" w14:textId="77777777" w:rsidR="009A78D5" w:rsidRDefault="00000000">
            <w:pPr>
              <w:spacing w:after="0"/>
              <w:jc w:val="center"/>
            </w:pPr>
            <w:r>
              <w:rPr>
                <w:sz w:val="15"/>
              </w:rPr>
              <w:t>776,762</w:t>
            </w:r>
          </w:p>
        </w:tc>
        <w:tc>
          <w:tcPr>
            <w:tcW w:w="798" w:type="dxa"/>
            <w:tcBorders>
              <w:top w:val="single" w:sz="4" w:space="0" w:color="666666"/>
              <w:left w:val="single" w:sz="4" w:space="0" w:color="666666"/>
              <w:bottom w:val="single" w:sz="4" w:space="0" w:color="666666"/>
              <w:right w:val="single" w:sz="4" w:space="0" w:color="666666"/>
            </w:tcBorders>
            <w:vAlign w:val="center"/>
          </w:tcPr>
          <w:p w14:paraId="49835BE6" w14:textId="77777777" w:rsidR="009A78D5" w:rsidRDefault="00000000">
            <w:pPr>
              <w:spacing w:after="0"/>
              <w:jc w:val="center"/>
            </w:pPr>
            <w:r>
              <w:rPr>
                <w:sz w:val="15"/>
              </w:rPr>
              <w:t>28</w:t>
            </w:r>
          </w:p>
        </w:tc>
        <w:tc>
          <w:tcPr>
            <w:tcW w:w="2021" w:type="dxa"/>
            <w:tcBorders>
              <w:top w:val="single" w:sz="4" w:space="0" w:color="666666"/>
              <w:left w:val="single" w:sz="4" w:space="0" w:color="666666"/>
              <w:bottom w:val="single" w:sz="4" w:space="0" w:color="666666"/>
              <w:right w:val="single" w:sz="4" w:space="0" w:color="666666"/>
            </w:tcBorders>
            <w:vAlign w:val="center"/>
          </w:tcPr>
          <w:p w14:paraId="4F697021" w14:textId="77777777" w:rsidR="009A78D5" w:rsidRDefault="00000000">
            <w:pPr>
              <w:spacing w:after="0"/>
              <w:jc w:val="center"/>
            </w:pPr>
            <w:r>
              <w:rPr>
                <w:sz w:val="15"/>
              </w:rPr>
              <w:t>5.453</w:t>
            </w:r>
          </w:p>
        </w:tc>
        <w:tc>
          <w:tcPr>
            <w:tcW w:w="1999" w:type="dxa"/>
            <w:tcBorders>
              <w:top w:val="single" w:sz="4" w:space="0" w:color="666666"/>
              <w:left w:val="single" w:sz="4" w:space="0" w:color="666666"/>
              <w:bottom w:val="single" w:sz="4" w:space="0" w:color="666666"/>
              <w:right w:val="single" w:sz="4" w:space="0" w:color="666666"/>
            </w:tcBorders>
            <w:vAlign w:val="center"/>
          </w:tcPr>
          <w:p w14:paraId="1AFF7935" w14:textId="77777777" w:rsidR="009A78D5" w:rsidRDefault="00000000">
            <w:pPr>
              <w:spacing w:after="0"/>
              <w:jc w:val="center"/>
            </w:pPr>
            <w:r>
              <w:rPr>
                <w:sz w:val="15"/>
              </w:rPr>
              <w:t>107</w:t>
            </w:r>
          </w:p>
        </w:tc>
      </w:tr>
      <w:tr w:rsidR="009A78D5" w14:paraId="1BA41644"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1A63D028" w14:textId="77777777" w:rsidR="009A78D5" w:rsidRDefault="00000000">
            <w:pPr>
              <w:spacing w:after="0"/>
              <w:jc w:val="center"/>
            </w:pPr>
            <w:r>
              <w:rPr>
                <w:sz w:val="15"/>
              </w:rPr>
              <w:t>13</w:t>
            </w:r>
          </w:p>
        </w:tc>
        <w:tc>
          <w:tcPr>
            <w:tcW w:w="2021" w:type="dxa"/>
            <w:tcBorders>
              <w:top w:val="single" w:sz="4" w:space="0" w:color="666666"/>
              <w:left w:val="single" w:sz="4" w:space="0" w:color="666666"/>
              <w:bottom w:val="single" w:sz="4" w:space="0" w:color="666666"/>
              <w:right w:val="single" w:sz="4" w:space="0" w:color="666666"/>
            </w:tcBorders>
            <w:vAlign w:val="center"/>
          </w:tcPr>
          <w:p w14:paraId="02354FA6" w14:textId="77777777" w:rsidR="009A78D5" w:rsidRDefault="00000000">
            <w:pPr>
              <w:spacing w:after="0"/>
              <w:jc w:val="center"/>
            </w:pPr>
            <w:r>
              <w:rPr>
                <w:sz w:val="15"/>
              </w:rPr>
              <w:t>0.297</w:t>
            </w:r>
          </w:p>
        </w:tc>
        <w:tc>
          <w:tcPr>
            <w:tcW w:w="2000" w:type="dxa"/>
            <w:tcBorders>
              <w:top w:val="single" w:sz="4" w:space="0" w:color="666666"/>
              <w:left w:val="single" w:sz="4" w:space="0" w:color="666666"/>
              <w:bottom w:val="single" w:sz="4" w:space="0" w:color="666666"/>
              <w:right w:val="single" w:sz="4" w:space="0" w:color="666666"/>
            </w:tcBorders>
            <w:vAlign w:val="center"/>
          </w:tcPr>
          <w:p w14:paraId="523D40DC" w14:textId="77777777" w:rsidR="009A78D5" w:rsidRDefault="00000000">
            <w:pPr>
              <w:spacing w:after="0"/>
              <w:jc w:val="center"/>
            </w:pPr>
            <w:r>
              <w:rPr>
                <w:sz w:val="15"/>
              </w:rPr>
              <w:t>880,781</w:t>
            </w:r>
          </w:p>
        </w:tc>
        <w:tc>
          <w:tcPr>
            <w:tcW w:w="798" w:type="dxa"/>
            <w:tcBorders>
              <w:top w:val="single" w:sz="4" w:space="0" w:color="666666"/>
              <w:left w:val="single" w:sz="4" w:space="0" w:color="666666"/>
              <w:bottom w:val="single" w:sz="4" w:space="0" w:color="666666"/>
              <w:right w:val="single" w:sz="4" w:space="0" w:color="666666"/>
            </w:tcBorders>
            <w:vAlign w:val="center"/>
          </w:tcPr>
          <w:p w14:paraId="12EE228D" w14:textId="77777777" w:rsidR="009A78D5" w:rsidRDefault="00000000">
            <w:pPr>
              <w:spacing w:after="0"/>
              <w:jc w:val="center"/>
            </w:pPr>
            <w:r>
              <w:rPr>
                <w:sz w:val="15"/>
              </w:rPr>
              <w:t>29</w:t>
            </w:r>
          </w:p>
        </w:tc>
        <w:tc>
          <w:tcPr>
            <w:tcW w:w="2021" w:type="dxa"/>
            <w:tcBorders>
              <w:top w:val="single" w:sz="4" w:space="0" w:color="666666"/>
              <w:left w:val="single" w:sz="4" w:space="0" w:color="666666"/>
              <w:bottom w:val="single" w:sz="4" w:space="0" w:color="666666"/>
              <w:right w:val="single" w:sz="4" w:space="0" w:color="666666"/>
            </w:tcBorders>
            <w:vAlign w:val="center"/>
          </w:tcPr>
          <w:p w14:paraId="54B0318B" w14:textId="77777777" w:rsidR="009A78D5" w:rsidRDefault="00000000">
            <w:pPr>
              <w:spacing w:after="0"/>
              <w:jc w:val="center"/>
            </w:pPr>
            <w:r>
              <w:rPr>
                <w:sz w:val="15"/>
              </w:rPr>
              <w:t>5.797</w:t>
            </w:r>
          </w:p>
        </w:tc>
        <w:tc>
          <w:tcPr>
            <w:tcW w:w="1999" w:type="dxa"/>
            <w:tcBorders>
              <w:top w:val="single" w:sz="4" w:space="0" w:color="666666"/>
              <w:left w:val="single" w:sz="4" w:space="0" w:color="666666"/>
              <w:bottom w:val="single" w:sz="4" w:space="0" w:color="666666"/>
              <w:right w:val="single" w:sz="4" w:space="0" w:color="666666"/>
            </w:tcBorders>
            <w:vAlign w:val="center"/>
          </w:tcPr>
          <w:p w14:paraId="066995CA" w14:textId="77777777" w:rsidR="009A78D5" w:rsidRDefault="00000000">
            <w:pPr>
              <w:spacing w:after="0"/>
              <w:jc w:val="center"/>
            </w:pPr>
            <w:r>
              <w:rPr>
                <w:sz w:val="15"/>
              </w:rPr>
              <w:t>28</w:t>
            </w:r>
          </w:p>
        </w:tc>
      </w:tr>
      <w:tr w:rsidR="009A78D5" w14:paraId="13B16B56"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00F6E4CE" w14:textId="77777777" w:rsidR="009A78D5" w:rsidRDefault="00000000">
            <w:pPr>
              <w:spacing w:after="0"/>
              <w:jc w:val="center"/>
            </w:pPr>
            <w:r>
              <w:rPr>
                <w:sz w:val="15"/>
              </w:rPr>
              <w:t>14</w:t>
            </w:r>
          </w:p>
        </w:tc>
        <w:tc>
          <w:tcPr>
            <w:tcW w:w="2021" w:type="dxa"/>
            <w:tcBorders>
              <w:top w:val="single" w:sz="4" w:space="0" w:color="666666"/>
              <w:left w:val="single" w:sz="4" w:space="0" w:color="666666"/>
              <w:bottom w:val="single" w:sz="4" w:space="0" w:color="666666"/>
              <w:right w:val="single" w:sz="4" w:space="0" w:color="666666"/>
            </w:tcBorders>
            <w:vAlign w:val="center"/>
          </w:tcPr>
          <w:p w14:paraId="1AB46BDC" w14:textId="77777777" w:rsidR="009A78D5" w:rsidRDefault="00000000">
            <w:pPr>
              <w:spacing w:after="0"/>
              <w:jc w:val="center"/>
            </w:pPr>
            <w:r>
              <w:rPr>
                <w:sz w:val="15"/>
              </w:rPr>
              <w:t>0.641</w:t>
            </w:r>
          </w:p>
        </w:tc>
        <w:tc>
          <w:tcPr>
            <w:tcW w:w="2000" w:type="dxa"/>
            <w:tcBorders>
              <w:top w:val="single" w:sz="4" w:space="0" w:color="666666"/>
              <w:left w:val="single" w:sz="4" w:space="0" w:color="666666"/>
              <w:bottom w:val="single" w:sz="4" w:space="0" w:color="666666"/>
              <w:right w:val="single" w:sz="4" w:space="0" w:color="666666"/>
            </w:tcBorders>
            <w:vAlign w:val="center"/>
          </w:tcPr>
          <w:p w14:paraId="169A932B" w14:textId="77777777" w:rsidR="009A78D5" w:rsidRDefault="00000000">
            <w:pPr>
              <w:spacing w:after="0"/>
              <w:jc w:val="center"/>
            </w:pPr>
            <w:r>
              <w:rPr>
                <w:sz w:val="15"/>
              </w:rPr>
              <w:t>7,638,649</w:t>
            </w:r>
          </w:p>
        </w:tc>
        <w:tc>
          <w:tcPr>
            <w:tcW w:w="798" w:type="dxa"/>
            <w:tcBorders>
              <w:top w:val="single" w:sz="4" w:space="0" w:color="666666"/>
              <w:left w:val="single" w:sz="4" w:space="0" w:color="666666"/>
              <w:bottom w:val="single" w:sz="4" w:space="0" w:color="666666"/>
              <w:right w:val="single" w:sz="4" w:space="0" w:color="666666"/>
            </w:tcBorders>
            <w:vAlign w:val="center"/>
          </w:tcPr>
          <w:p w14:paraId="430C9919" w14:textId="77777777" w:rsidR="009A78D5" w:rsidRDefault="00000000">
            <w:pPr>
              <w:spacing w:after="0"/>
              <w:jc w:val="center"/>
            </w:pPr>
            <w:r>
              <w:rPr>
                <w:sz w:val="15"/>
              </w:rPr>
              <w:t>30</w:t>
            </w:r>
          </w:p>
        </w:tc>
        <w:tc>
          <w:tcPr>
            <w:tcW w:w="2021" w:type="dxa"/>
            <w:tcBorders>
              <w:top w:val="single" w:sz="4" w:space="0" w:color="666666"/>
              <w:left w:val="single" w:sz="4" w:space="0" w:color="666666"/>
              <w:bottom w:val="single" w:sz="4" w:space="0" w:color="666666"/>
              <w:right w:val="single" w:sz="4" w:space="0" w:color="666666"/>
            </w:tcBorders>
            <w:vAlign w:val="center"/>
          </w:tcPr>
          <w:p w14:paraId="555A2651" w14:textId="77777777" w:rsidR="009A78D5" w:rsidRDefault="00000000">
            <w:pPr>
              <w:spacing w:after="0"/>
              <w:jc w:val="center"/>
            </w:pPr>
            <w:r>
              <w:rPr>
                <w:sz w:val="15"/>
              </w:rPr>
              <w:t>6.141</w:t>
            </w:r>
          </w:p>
        </w:tc>
        <w:tc>
          <w:tcPr>
            <w:tcW w:w="1999" w:type="dxa"/>
            <w:tcBorders>
              <w:top w:val="single" w:sz="4" w:space="0" w:color="666666"/>
              <w:left w:val="single" w:sz="4" w:space="0" w:color="666666"/>
              <w:bottom w:val="single" w:sz="4" w:space="0" w:color="666666"/>
              <w:right w:val="single" w:sz="4" w:space="0" w:color="666666"/>
            </w:tcBorders>
            <w:vAlign w:val="center"/>
          </w:tcPr>
          <w:p w14:paraId="7E7CC57E" w14:textId="77777777" w:rsidR="009A78D5" w:rsidRDefault="00000000">
            <w:pPr>
              <w:spacing w:after="0"/>
              <w:jc w:val="center"/>
            </w:pPr>
            <w:r>
              <w:rPr>
                <w:sz w:val="15"/>
              </w:rPr>
              <w:t>9</w:t>
            </w:r>
          </w:p>
        </w:tc>
      </w:tr>
      <w:tr w:rsidR="009A78D5" w14:paraId="305C6FB2"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186F7FC3" w14:textId="77777777" w:rsidR="009A78D5" w:rsidRDefault="00000000">
            <w:pPr>
              <w:spacing w:after="0"/>
              <w:jc w:val="center"/>
            </w:pPr>
            <w:r>
              <w:rPr>
                <w:sz w:val="15"/>
              </w:rPr>
              <w:t>15</w:t>
            </w:r>
          </w:p>
        </w:tc>
        <w:tc>
          <w:tcPr>
            <w:tcW w:w="2021" w:type="dxa"/>
            <w:tcBorders>
              <w:top w:val="single" w:sz="4" w:space="0" w:color="666666"/>
              <w:left w:val="single" w:sz="4" w:space="0" w:color="666666"/>
              <w:bottom w:val="single" w:sz="4" w:space="0" w:color="666666"/>
              <w:right w:val="single" w:sz="4" w:space="0" w:color="666666"/>
            </w:tcBorders>
            <w:vAlign w:val="center"/>
          </w:tcPr>
          <w:p w14:paraId="08851431" w14:textId="77777777" w:rsidR="009A78D5" w:rsidRDefault="00000000">
            <w:pPr>
              <w:spacing w:after="0"/>
              <w:jc w:val="center"/>
            </w:pPr>
            <w:r>
              <w:rPr>
                <w:sz w:val="15"/>
              </w:rPr>
              <w:t>0.984</w:t>
            </w:r>
          </w:p>
        </w:tc>
        <w:tc>
          <w:tcPr>
            <w:tcW w:w="2000" w:type="dxa"/>
            <w:tcBorders>
              <w:top w:val="single" w:sz="4" w:space="0" w:color="666666"/>
              <w:left w:val="single" w:sz="4" w:space="0" w:color="666666"/>
              <w:bottom w:val="single" w:sz="4" w:space="0" w:color="666666"/>
              <w:right w:val="single" w:sz="4" w:space="0" w:color="666666"/>
            </w:tcBorders>
            <w:vAlign w:val="center"/>
          </w:tcPr>
          <w:p w14:paraId="74643FB0" w14:textId="77777777" w:rsidR="009A78D5" w:rsidRDefault="00000000">
            <w:pPr>
              <w:spacing w:after="0"/>
              <w:jc w:val="center"/>
            </w:pPr>
            <w:r>
              <w:rPr>
                <w:sz w:val="15"/>
              </w:rPr>
              <w:t>7,615,484</w:t>
            </w:r>
          </w:p>
        </w:tc>
        <w:tc>
          <w:tcPr>
            <w:tcW w:w="798" w:type="dxa"/>
            <w:tcBorders>
              <w:top w:val="single" w:sz="4" w:space="0" w:color="666666"/>
              <w:left w:val="single" w:sz="4" w:space="0" w:color="666666"/>
              <w:bottom w:val="single" w:sz="4" w:space="0" w:color="666666"/>
              <w:right w:val="single" w:sz="4" w:space="0" w:color="666666"/>
            </w:tcBorders>
            <w:vAlign w:val="center"/>
          </w:tcPr>
          <w:p w14:paraId="44EC435D" w14:textId="77777777" w:rsidR="009A78D5" w:rsidRDefault="00000000">
            <w:pPr>
              <w:spacing w:after="0"/>
              <w:jc w:val="center"/>
            </w:pPr>
            <w:r>
              <w:rPr>
                <w:sz w:val="15"/>
              </w:rPr>
              <w:t>31</w:t>
            </w:r>
          </w:p>
        </w:tc>
        <w:tc>
          <w:tcPr>
            <w:tcW w:w="2021" w:type="dxa"/>
            <w:tcBorders>
              <w:top w:val="single" w:sz="4" w:space="0" w:color="666666"/>
              <w:left w:val="single" w:sz="4" w:space="0" w:color="666666"/>
              <w:bottom w:val="single" w:sz="4" w:space="0" w:color="666666"/>
              <w:right w:val="single" w:sz="4" w:space="0" w:color="666666"/>
            </w:tcBorders>
            <w:vAlign w:val="center"/>
          </w:tcPr>
          <w:p w14:paraId="36E12D83" w14:textId="77777777" w:rsidR="009A78D5" w:rsidRDefault="00000000">
            <w:pPr>
              <w:spacing w:after="0"/>
              <w:jc w:val="center"/>
            </w:pPr>
            <w:r>
              <w:rPr>
                <w:sz w:val="15"/>
              </w:rPr>
              <w:t>6.484</w:t>
            </w:r>
          </w:p>
        </w:tc>
        <w:tc>
          <w:tcPr>
            <w:tcW w:w="1999" w:type="dxa"/>
            <w:tcBorders>
              <w:top w:val="single" w:sz="4" w:space="0" w:color="666666"/>
              <w:left w:val="single" w:sz="4" w:space="0" w:color="666666"/>
              <w:bottom w:val="single" w:sz="4" w:space="0" w:color="666666"/>
              <w:right w:val="single" w:sz="4" w:space="0" w:color="666666"/>
            </w:tcBorders>
            <w:vAlign w:val="center"/>
          </w:tcPr>
          <w:p w14:paraId="779BD58D" w14:textId="77777777" w:rsidR="009A78D5" w:rsidRDefault="00000000">
            <w:pPr>
              <w:spacing w:after="0"/>
              <w:jc w:val="center"/>
            </w:pPr>
            <w:r>
              <w:rPr>
                <w:sz w:val="15"/>
              </w:rPr>
              <w:t>0</w:t>
            </w:r>
          </w:p>
        </w:tc>
      </w:tr>
      <w:tr w:rsidR="009A78D5" w14:paraId="370C64BA" w14:textId="77777777">
        <w:trPr>
          <w:jc w:val="center"/>
        </w:trPr>
        <w:tc>
          <w:tcPr>
            <w:tcW w:w="798" w:type="dxa"/>
            <w:tcBorders>
              <w:top w:val="single" w:sz="4" w:space="0" w:color="666666"/>
              <w:left w:val="single" w:sz="4" w:space="0" w:color="666666"/>
              <w:bottom w:val="single" w:sz="4" w:space="0" w:color="666666"/>
              <w:right w:val="single" w:sz="4" w:space="0" w:color="666666"/>
            </w:tcBorders>
            <w:vAlign w:val="center"/>
          </w:tcPr>
          <w:p w14:paraId="6535C1AD" w14:textId="77777777" w:rsidR="009A78D5" w:rsidRDefault="00000000">
            <w:pPr>
              <w:spacing w:after="0"/>
              <w:jc w:val="center"/>
            </w:pPr>
            <w:r>
              <w:rPr>
                <w:sz w:val="15"/>
              </w:rPr>
              <w:t>16</w:t>
            </w:r>
          </w:p>
        </w:tc>
        <w:tc>
          <w:tcPr>
            <w:tcW w:w="2021" w:type="dxa"/>
            <w:tcBorders>
              <w:top w:val="single" w:sz="4" w:space="0" w:color="666666"/>
              <w:left w:val="single" w:sz="4" w:space="0" w:color="666666"/>
              <w:bottom w:val="single" w:sz="4" w:space="0" w:color="666666"/>
              <w:right w:val="single" w:sz="4" w:space="0" w:color="666666"/>
            </w:tcBorders>
            <w:vAlign w:val="center"/>
          </w:tcPr>
          <w:p w14:paraId="5A53E4A9" w14:textId="77777777" w:rsidR="009A78D5" w:rsidRDefault="00000000">
            <w:pPr>
              <w:spacing w:after="0"/>
              <w:jc w:val="center"/>
            </w:pPr>
            <w:r>
              <w:rPr>
                <w:sz w:val="15"/>
              </w:rPr>
              <w:t>1.328</w:t>
            </w:r>
          </w:p>
        </w:tc>
        <w:tc>
          <w:tcPr>
            <w:tcW w:w="2000" w:type="dxa"/>
            <w:tcBorders>
              <w:top w:val="single" w:sz="4" w:space="0" w:color="666666"/>
              <w:left w:val="single" w:sz="4" w:space="0" w:color="666666"/>
              <w:bottom w:val="single" w:sz="4" w:space="0" w:color="666666"/>
              <w:right w:val="single" w:sz="4" w:space="0" w:color="666666"/>
            </w:tcBorders>
            <w:vAlign w:val="center"/>
          </w:tcPr>
          <w:p w14:paraId="5F7806ED" w14:textId="77777777" w:rsidR="009A78D5" w:rsidRDefault="00000000">
            <w:pPr>
              <w:spacing w:after="0"/>
              <w:jc w:val="center"/>
            </w:pPr>
            <w:r>
              <w:rPr>
                <w:sz w:val="15"/>
              </w:rPr>
              <w:t>5,018,617</w:t>
            </w:r>
          </w:p>
        </w:tc>
        <w:tc>
          <w:tcPr>
            <w:tcW w:w="798" w:type="dxa"/>
            <w:tcBorders>
              <w:top w:val="single" w:sz="4" w:space="0" w:color="666666"/>
              <w:left w:val="single" w:sz="4" w:space="0" w:color="666666"/>
              <w:bottom w:val="single" w:sz="4" w:space="0" w:color="666666"/>
              <w:right w:val="single" w:sz="4" w:space="0" w:color="666666"/>
            </w:tcBorders>
            <w:vAlign w:val="center"/>
          </w:tcPr>
          <w:p w14:paraId="1AAEA2A4" w14:textId="77777777" w:rsidR="009A78D5" w:rsidRDefault="00000000">
            <w:pPr>
              <w:spacing w:after="0"/>
              <w:jc w:val="center"/>
            </w:pPr>
            <w:r>
              <w:rPr>
                <w:sz w:val="15"/>
              </w:rPr>
              <w:t>32</w:t>
            </w:r>
          </w:p>
        </w:tc>
        <w:tc>
          <w:tcPr>
            <w:tcW w:w="2021" w:type="dxa"/>
            <w:tcBorders>
              <w:top w:val="single" w:sz="4" w:space="0" w:color="666666"/>
              <w:left w:val="single" w:sz="4" w:space="0" w:color="666666"/>
              <w:bottom w:val="single" w:sz="4" w:space="0" w:color="666666"/>
              <w:right w:val="single" w:sz="4" w:space="0" w:color="666666"/>
            </w:tcBorders>
            <w:vAlign w:val="center"/>
          </w:tcPr>
          <w:p w14:paraId="38A240AD" w14:textId="77777777" w:rsidR="009A78D5" w:rsidRDefault="00000000">
            <w:pPr>
              <w:spacing w:after="0"/>
              <w:jc w:val="center"/>
            </w:pPr>
            <w:r>
              <w:rPr>
                <w:sz w:val="15"/>
              </w:rPr>
              <w:t>6.828</w:t>
            </w:r>
          </w:p>
        </w:tc>
        <w:tc>
          <w:tcPr>
            <w:tcW w:w="1999" w:type="dxa"/>
            <w:tcBorders>
              <w:top w:val="single" w:sz="4" w:space="0" w:color="666666"/>
              <w:left w:val="single" w:sz="4" w:space="0" w:color="666666"/>
              <w:bottom w:val="single" w:sz="4" w:space="0" w:color="666666"/>
              <w:right w:val="single" w:sz="4" w:space="0" w:color="666666"/>
            </w:tcBorders>
            <w:vAlign w:val="center"/>
          </w:tcPr>
          <w:p w14:paraId="4397F12F" w14:textId="77777777" w:rsidR="009A78D5" w:rsidRDefault="00000000">
            <w:pPr>
              <w:spacing w:after="0"/>
              <w:jc w:val="center"/>
            </w:pPr>
            <w:r>
              <w:rPr>
                <w:sz w:val="15"/>
              </w:rPr>
              <w:t>0</w:t>
            </w:r>
            <w:bookmarkStart w:id="70" w:name="X76dde575269873fb860e149e919bd40d73b46e9"/>
            <w:bookmarkEnd w:id="70"/>
          </w:p>
        </w:tc>
      </w:tr>
    </w:tbl>
    <w:p w14:paraId="1EEE6488" w14:textId="77777777" w:rsidR="00FC5004" w:rsidRDefault="00FC5004">
      <w:pPr>
        <w:pStyle w:val="Heading2"/>
        <w:rPr>
          <w:lang w:val="en-US"/>
        </w:rPr>
      </w:pPr>
    </w:p>
    <w:p w14:paraId="489524F3" w14:textId="77777777" w:rsidR="00FC5004" w:rsidRDefault="00FC5004">
      <w:pPr>
        <w:pStyle w:val="Heading2"/>
        <w:rPr>
          <w:lang w:val="en-US"/>
        </w:rPr>
      </w:pPr>
    </w:p>
    <w:p w14:paraId="71810670" w14:textId="3A938654" w:rsidR="009A78D5" w:rsidRPr="00FC5004" w:rsidRDefault="00000000">
      <w:pPr>
        <w:pStyle w:val="Heading2"/>
        <w:rPr>
          <w:lang w:val="en-US"/>
        </w:rPr>
      </w:pPr>
      <w:bookmarkStart w:id="71" w:name="_Toc234159199"/>
      <w:r w:rsidRPr="00FC5004">
        <w:rPr>
          <w:lang w:val="en-US"/>
        </w:rPr>
        <w:t>C.4 Validation against ABB.164 by K&amp;R class</w:t>
      </w:r>
      <w:bookmarkEnd w:id="71"/>
    </w:p>
    <w:p w14:paraId="7DE0F2D7" w14:textId="77777777" w:rsidR="009A78D5" w:rsidRPr="00FC5004" w:rsidRDefault="00000000">
      <w:pPr>
        <w:rPr>
          <w:lang w:val="en-US"/>
        </w:rPr>
      </w:pPr>
      <w:r w:rsidRPr="00FC5004">
        <w:rPr>
          <w:lang w:val="en-US"/>
        </w:rPr>
        <w:t xml:space="preserve">The </w:t>
      </w:r>
      <w:proofErr w:type="gramStart"/>
      <w:r w:rsidRPr="00FC5004">
        <w:rPr>
          <w:lang w:val="en-US"/>
        </w:rPr>
        <w:t>generated ABB.163 spectrum was</w:t>
      </w:r>
      <w:proofErr w:type="gramEnd"/>
      <w:r w:rsidRPr="00FC5004">
        <w:rPr>
          <w:lang w:val="en-US"/>
        </w:rPr>
        <w:t xml:space="preserve"> compared with the ABB.164 Utility occurrence curve digitized from the published graph. The comparison is performed by K&amp;R class index, not by using the </w:t>
      </w:r>
      <w:proofErr w:type="gramStart"/>
      <w:r w:rsidRPr="00FC5004">
        <w:rPr>
          <w:lang w:val="en-US"/>
        </w:rPr>
        <w:t>imperfect</w:t>
      </w:r>
      <w:proofErr w:type="gramEnd"/>
      <w:r w:rsidRPr="00FC5004">
        <w:rPr>
          <w:lang w:val="en-US"/>
        </w:rPr>
        <w:t xml:space="preserve"> digitized load-factor coordinates from the scanned figure.</w:t>
      </w:r>
    </w:p>
    <w:p w14:paraId="54C57078" w14:textId="77777777" w:rsidR="00FC5004" w:rsidRPr="00FC5004" w:rsidRDefault="00FC5004" w:rsidP="00FC5004">
      <w:pPr>
        <w:widowControl/>
        <w:suppressAutoHyphens w:val="0"/>
        <w:spacing w:before="100" w:beforeAutospacing="1" w:after="100" w:afterAutospacing="1"/>
        <w:rPr>
          <w:rFonts w:ascii="Times New Roman" w:eastAsia="Times New Roman" w:hAnsi="Times New Roman" w:cs="Times New Roman"/>
          <w:color w:val="auto"/>
          <w:sz w:val="24"/>
          <w:szCs w:val="24"/>
          <w:lang w:val="en-US"/>
        </w:rPr>
      </w:pPr>
      <w:r w:rsidRPr="00FC5004">
        <w:rPr>
          <w:rFonts w:ascii="Times New Roman" w:eastAsia="Times New Roman" w:hAnsi="Times New Roman" w:cs="Times New Roman"/>
          <w:noProof/>
          <w:color w:val="auto"/>
          <w:sz w:val="24"/>
          <w:szCs w:val="24"/>
          <w:lang w:val="en-US"/>
        </w:rPr>
        <w:drawing>
          <wp:inline distT="0" distB="0" distL="0" distR="0" wp14:anchorId="357892EC" wp14:editId="149B5FDB">
            <wp:extent cx="6182497" cy="4013200"/>
            <wp:effectExtent l="0" t="0" r="8890" b="6350"/>
            <wp:docPr id="1152998036" name="Picture 1152998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screen">
                      <a:extLst>
                        <a:ext uri="{28A0092B-C50C-407E-A947-70E740481C1C}">
                          <a14:useLocalDpi xmlns:a14="http://schemas.microsoft.com/office/drawing/2010/main"/>
                        </a:ext>
                      </a:extLst>
                    </a:blip>
                    <a:srcRect/>
                    <a:stretch>
                      <a:fillRect/>
                    </a:stretch>
                  </pic:blipFill>
                  <pic:spPr bwMode="auto">
                    <a:xfrm>
                      <a:off x="0" y="0"/>
                      <a:ext cx="6201824" cy="4025746"/>
                    </a:xfrm>
                    <a:prstGeom prst="rect">
                      <a:avLst/>
                    </a:prstGeom>
                    <a:noFill/>
                    <a:ln>
                      <a:noFill/>
                    </a:ln>
                  </pic:spPr>
                </pic:pic>
              </a:graphicData>
            </a:graphic>
          </wp:inline>
        </w:drawing>
      </w:r>
    </w:p>
    <w:p w14:paraId="11E3B267" w14:textId="77777777" w:rsidR="00FC5004" w:rsidRPr="00FC5004" w:rsidRDefault="00FC5004">
      <w:pPr>
        <w:rPr>
          <w:lang w:val="en-US"/>
        </w:rPr>
      </w:pPr>
    </w:p>
    <w:p w14:paraId="5E798C00" w14:textId="77777777" w:rsidR="00333BBB" w:rsidRDefault="00333BBB">
      <w:pPr>
        <w:rPr>
          <w:lang w:val="en-US"/>
        </w:rPr>
      </w:pPr>
    </w:p>
    <w:p w14:paraId="270143BE" w14:textId="70649A1F" w:rsidR="009A78D5" w:rsidRPr="00FC5004" w:rsidRDefault="00000000">
      <w:pPr>
        <w:rPr>
          <w:lang w:val="en-US"/>
        </w:rPr>
      </w:pPr>
      <w:r w:rsidRPr="00FC5004">
        <w:rPr>
          <w:lang w:val="en-US"/>
        </w:rPr>
        <w:t>The comparison statistics are:</w:t>
      </w:r>
    </w:p>
    <w:p w14:paraId="76908CDD" w14:textId="77777777" w:rsidR="009A78D5" w:rsidRPr="00FC5004" w:rsidRDefault="00000000">
      <w:pPr>
        <w:pStyle w:val="SourceCode"/>
        <w:rPr>
          <w:lang w:val="en-US"/>
        </w:rPr>
      </w:pPr>
      <w:r w:rsidRPr="00FC5004">
        <w:rPr>
          <w:lang w:val="en-US"/>
        </w:rPr>
        <w:t>Compared points:                      27</w:t>
      </w:r>
      <w:r w:rsidRPr="00FC5004">
        <w:rPr>
          <w:lang w:val="en-US"/>
        </w:rPr>
        <w:br/>
        <w:t>Median absolute relative difference:   2.7 %</w:t>
      </w:r>
      <w:r w:rsidRPr="00FC5004">
        <w:rPr>
          <w:lang w:val="en-US"/>
        </w:rPr>
        <w:br/>
        <w:t>Mean absolute relative difference:     2.9 %</w:t>
      </w:r>
      <w:r w:rsidRPr="00FC5004">
        <w:rPr>
          <w:lang w:val="en-US"/>
        </w:rPr>
        <w:br/>
        <w:t>Maximum absolute relative difference:  10.0 %</w:t>
      </w:r>
      <w:r w:rsidRPr="00FC5004">
        <w:rPr>
          <w:lang w:val="en-US"/>
        </w:rPr>
        <w:br/>
        <w:t>Points within ±5 %:                   25 / 27</w:t>
      </w:r>
      <w:r w:rsidRPr="00FC5004">
        <w:rPr>
          <w:lang w:val="en-US"/>
        </w:rPr>
        <w:br/>
        <w:t>Points within ±10 %:                  27 / 27</w:t>
      </w:r>
    </w:p>
    <w:p w14:paraId="2278E702" w14:textId="77777777" w:rsidR="009A78D5" w:rsidRDefault="00000000">
      <w:pPr>
        <w:rPr>
          <w:lang w:val="en-US"/>
        </w:rPr>
      </w:pPr>
      <w:r w:rsidRPr="00FC5004">
        <w:rPr>
          <w:lang w:val="en-US"/>
        </w:rPr>
        <w:t>The maximum relative difference occurs at a low occurrence count where the absolute difference is one occurrence. Excluding this small-count point, the maximum relative difference is approximately 6%.</w:t>
      </w:r>
    </w:p>
    <w:p w14:paraId="34D8CAC7" w14:textId="77777777" w:rsidR="00333BBB" w:rsidRPr="00FC5004" w:rsidRDefault="00333BBB">
      <w:pPr>
        <w:rPr>
          <w:lang w:val="en-US"/>
        </w:rPr>
      </w:pPr>
    </w:p>
    <w:p w14:paraId="134300C9" w14:textId="77777777" w:rsidR="009A78D5" w:rsidRPr="00FC5004" w:rsidRDefault="00000000">
      <w:pPr>
        <w:pStyle w:val="Heading2"/>
        <w:rPr>
          <w:lang w:val="en-US"/>
        </w:rPr>
      </w:pPr>
      <w:bookmarkStart w:id="72" w:name="_Toc234159200"/>
      <w:r w:rsidRPr="00FC5004">
        <w:rPr>
          <w:lang w:val="en-US"/>
        </w:rPr>
        <w:t>C.5 Conclusion</w:t>
      </w:r>
      <w:bookmarkEnd w:id="72"/>
    </w:p>
    <w:p w14:paraId="0C81D652" w14:textId="77777777" w:rsidR="009A78D5" w:rsidRDefault="00000000">
      <w:pPr>
        <w:rPr>
          <w:lang w:val="en-US"/>
        </w:rPr>
      </w:pPr>
      <w:bookmarkStart w:id="73" w:name="Xa8c46e20be249261ae675bd2fd7a3250828222e"/>
      <w:bookmarkStart w:id="74" w:name="c.5-conclusion"/>
      <w:r w:rsidRPr="00FC5004">
        <w:rPr>
          <w:lang w:val="en-US"/>
        </w:rPr>
        <w:t xml:space="preserve">The agreement between the ABB.163-derived occurrence spectrum and the ABB.164 published Utility curve confirms the Markov-matrix-to-occurrence-spectrum transformation and the </w:t>
      </w:r>
      <w:proofErr w:type="spellStart"/>
      <w:r w:rsidRPr="00FC5004">
        <w:rPr>
          <w:lang w:val="en-US"/>
        </w:rPr>
        <w:t>Kossira</w:t>
      </w:r>
      <w:proofErr w:type="spellEnd"/>
      <w:r w:rsidRPr="00FC5004">
        <w:rPr>
          <w:lang w:val="en-US"/>
        </w:rPr>
        <w:t xml:space="preserve"> &amp; Reinke class convention used by this methodology. The SLM numerical reference spectrum is therefore the controlled ABB.163-derived occurrence table.</w:t>
      </w:r>
      <w:bookmarkEnd w:id="73"/>
      <w:bookmarkEnd w:id="74"/>
    </w:p>
    <w:p w14:paraId="3F6BF7B4" w14:textId="05D33B6D" w:rsidR="00FC5004" w:rsidRDefault="00FC5004">
      <w:pPr>
        <w:widowControl/>
        <w:spacing w:after="0"/>
        <w:rPr>
          <w:lang w:val="en-US"/>
        </w:rPr>
      </w:pPr>
      <w:r>
        <w:rPr>
          <w:lang w:val="en-US"/>
        </w:rPr>
        <w:br w:type="page"/>
      </w:r>
    </w:p>
    <w:p w14:paraId="139B7F92" w14:textId="77777777" w:rsidR="00FC5004" w:rsidRPr="00FC5004" w:rsidRDefault="00FC5004">
      <w:pPr>
        <w:rPr>
          <w:lang w:val="en-US"/>
        </w:rPr>
      </w:pPr>
    </w:p>
    <w:p w14:paraId="6C07BD36" w14:textId="77777777" w:rsidR="009A78D5" w:rsidRPr="00FC5004" w:rsidRDefault="00000000">
      <w:pPr>
        <w:pStyle w:val="Heading1"/>
        <w:rPr>
          <w:lang w:val="en-US"/>
        </w:rPr>
      </w:pPr>
      <w:bookmarkStart w:id="75" w:name="_Toc234159201"/>
      <w:bookmarkStart w:id="76" w:name="references"/>
      <w:r w:rsidRPr="00FC5004">
        <w:rPr>
          <w:lang w:val="en-US"/>
        </w:rPr>
        <w:t>11. References</w:t>
      </w:r>
      <w:bookmarkEnd w:id="75"/>
    </w:p>
    <w:p w14:paraId="7FF2AE02" w14:textId="77777777" w:rsidR="009A78D5" w:rsidRPr="00FC5004" w:rsidRDefault="00000000">
      <w:pPr>
        <w:rPr>
          <w:lang w:val="en-US"/>
        </w:rPr>
      </w:pPr>
      <w:r w:rsidRPr="00FC5004">
        <w:rPr>
          <w:lang w:val="en-US"/>
        </w:rPr>
        <w:t xml:space="preserve">[1] </w:t>
      </w:r>
      <w:proofErr w:type="spellStart"/>
      <w:r w:rsidRPr="00FC5004">
        <w:rPr>
          <w:lang w:val="en-US"/>
        </w:rPr>
        <w:t>Kossira</w:t>
      </w:r>
      <w:proofErr w:type="spellEnd"/>
      <w:r w:rsidRPr="00FC5004">
        <w:rPr>
          <w:lang w:val="en-US"/>
        </w:rPr>
        <w:t>, H. and Reinke, W. (OSTIV Publication XVI). “Determination of load spectra for the design of sailplanes.”</w:t>
      </w:r>
    </w:p>
    <w:p w14:paraId="1C0A8A6D" w14:textId="77777777" w:rsidR="009A78D5" w:rsidRPr="00FC5004" w:rsidRDefault="00000000">
      <w:pPr>
        <w:pStyle w:val="BodyText"/>
        <w:rPr>
          <w:lang w:val="en-US"/>
        </w:rPr>
      </w:pPr>
      <w:r w:rsidRPr="00FC5004">
        <w:rPr>
          <w:lang w:val="en-US"/>
        </w:rPr>
        <w:t xml:space="preserve">[2] </w:t>
      </w:r>
      <w:proofErr w:type="spellStart"/>
      <w:r w:rsidRPr="00FC5004">
        <w:rPr>
          <w:lang w:val="en-US"/>
        </w:rPr>
        <w:t>Kossira</w:t>
      </w:r>
      <w:proofErr w:type="spellEnd"/>
      <w:r w:rsidRPr="00FC5004">
        <w:rPr>
          <w:lang w:val="en-US"/>
        </w:rPr>
        <w:t>, H. (1982). “Determination of load spectra and their application for keeping the operational life proof of sporting airplanes.” ICAS-Proc. 8/1982; ICAS-82-2.8.2, pp. 1330–1338.</w:t>
      </w:r>
    </w:p>
    <w:p w14:paraId="5B6D2946" w14:textId="77777777" w:rsidR="009A78D5" w:rsidRPr="00FC5004" w:rsidRDefault="00000000">
      <w:pPr>
        <w:pStyle w:val="BodyText"/>
        <w:rPr>
          <w:lang w:val="en-US"/>
        </w:rPr>
      </w:pPr>
      <w:r w:rsidRPr="00FC5004">
        <w:rPr>
          <w:lang w:val="en-US"/>
        </w:rPr>
        <w:t>[3] EASA Certification Memorandum CM-S-006, Certification, Type Design Definition, Material and Process Qualification for Composite Light Aircraft.</w:t>
      </w:r>
    </w:p>
    <w:p w14:paraId="05D54CAF" w14:textId="77777777" w:rsidR="009A78D5" w:rsidRPr="00FC5004" w:rsidRDefault="00000000">
      <w:pPr>
        <w:pStyle w:val="BodyText"/>
        <w:rPr>
          <w:lang w:val="en-US"/>
        </w:rPr>
      </w:pPr>
      <w:r>
        <w:t xml:space="preserve">[4] Miner, M.A. (1945). Cumulative Damage in Fatigue. </w:t>
      </w:r>
      <w:r w:rsidRPr="00FC5004">
        <w:rPr>
          <w:lang w:val="en-US"/>
        </w:rPr>
        <w:t>Journal of the Engineering Mechanics Division.</w:t>
      </w:r>
    </w:p>
    <w:p w14:paraId="62EB786A" w14:textId="77777777" w:rsidR="009A78D5" w:rsidRPr="00FC5004" w:rsidRDefault="00000000">
      <w:pPr>
        <w:pStyle w:val="BodyText"/>
        <w:rPr>
          <w:lang w:val="en-US"/>
        </w:rPr>
      </w:pPr>
      <w:r w:rsidRPr="00FC5004">
        <w:rPr>
          <w:lang w:val="en-US"/>
        </w:rPr>
        <w:t>[5] Palmgren, A. (1947). A Probabilistic Theory of Cumulative Damage.</w:t>
      </w:r>
    </w:p>
    <w:p w14:paraId="7E77661A" w14:textId="77777777" w:rsidR="009A78D5" w:rsidRPr="00FC5004" w:rsidRDefault="00000000">
      <w:pPr>
        <w:pStyle w:val="BodyText"/>
        <w:rPr>
          <w:lang w:val="en-US"/>
        </w:rPr>
      </w:pPr>
      <w:r w:rsidRPr="00FC5004">
        <w:rPr>
          <w:lang w:val="en-US"/>
        </w:rPr>
        <w:t>[6] Basquin, O.H. (1910). “The exponential law of endurance tests.” Proceedings of the ASTM, Vol. 10, pp. 625–630.</w:t>
      </w:r>
    </w:p>
    <w:p w14:paraId="4594ED5B" w14:textId="77777777" w:rsidR="009A78D5" w:rsidRPr="00FC5004" w:rsidRDefault="00000000">
      <w:pPr>
        <w:pStyle w:val="BodyText"/>
        <w:rPr>
          <w:lang w:val="en-US"/>
        </w:rPr>
      </w:pPr>
      <w:r w:rsidRPr="00FC5004">
        <w:rPr>
          <w:lang w:val="en-US"/>
        </w:rPr>
        <w:t>[7] Derouineau, J.L. (OSTIV Publication). “Extension of Glider Life using Structural Life Monitoring.”</w:t>
      </w:r>
    </w:p>
    <w:p w14:paraId="7D6283E9" w14:textId="77777777" w:rsidR="009A78D5" w:rsidRPr="00FC5004" w:rsidRDefault="00000000">
      <w:pPr>
        <w:pStyle w:val="BodyText"/>
        <w:rPr>
          <w:lang w:val="en-US"/>
        </w:rPr>
      </w:pPr>
      <w:r w:rsidRPr="00FC5004">
        <w:rPr>
          <w:lang w:val="en-US"/>
        </w:rPr>
        <w:t xml:space="preserve">[8] </w:t>
      </w:r>
      <w:proofErr w:type="spellStart"/>
      <w:r w:rsidRPr="00FC5004">
        <w:rPr>
          <w:lang w:val="en-US"/>
        </w:rPr>
        <w:t>Kossira</w:t>
      </w:r>
      <w:proofErr w:type="spellEnd"/>
      <w:r w:rsidRPr="00FC5004">
        <w:rPr>
          <w:lang w:val="en-US"/>
        </w:rPr>
        <w:t>, H. and Reinke, W. “</w:t>
      </w:r>
      <w:proofErr w:type="spellStart"/>
      <w:r w:rsidRPr="00FC5004">
        <w:rPr>
          <w:lang w:val="en-US"/>
        </w:rPr>
        <w:t>Festigkeit</w:t>
      </w:r>
      <w:proofErr w:type="spellEnd"/>
      <w:r w:rsidRPr="00FC5004">
        <w:rPr>
          <w:lang w:val="en-US"/>
        </w:rPr>
        <w:t xml:space="preserve"> von </w:t>
      </w:r>
      <w:proofErr w:type="spellStart"/>
      <w:r w:rsidRPr="00FC5004">
        <w:rPr>
          <w:lang w:val="en-US"/>
        </w:rPr>
        <w:t>modernen</w:t>
      </w:r>
      <w:proofErr w:type="spellEnd"/>
      <w:r w:rsidRPr="00FC5004">
        <w:rPr>
          <w:lang w:val="en-US"/>
        </w:rPr>
        <w:t xml:space="preserve"> GFK-Konstruktionen für </w:t>
      </w:r>
      <w:proofErr w:type="spellStart"/>
      <w:r w:rsidRPr="00FC5004">
        <w:rPr>
          <w:lang w:val="en-US"/>
        </w:rPr>
        <w:t>Segelflugzeuge</w:t>
      </w:r>
      <w:proofErr w:type="spellEnd"/>
      <w:r w:rsidRPr="00FC5004">
        <w:rPr>
          <w:lang w:val="en-US"/>
        </w:rPr>
        <w:t xml:space="preserve"> - </w:t>
      </w:r>
      <w:proofErr w:type="spellStart"/>
      <w:r w:rsidRPr="00FC5004">
        <w:rPr>
          <w:lang w:val="en-US"/>
        </w:rPr>
        <w:t>Bestimmung</w:t>
      </w:r>
      <w:proofErr w:type="spellEnd"/>
      <w:r w:rsidRPr="00FC5004">
        <w:rPr>
          <w:lang w:val="en-US"/>
        </w:rPr>
        <w:t xml:space="preserve"> </w:t>
      </w:r>
      <w:proofErr w:type="spellStart"/>
      <w:r w:rsidRPr="00FC5004">
        <w:rPr>
          <w:lang w:val="en-US"/>
        </w:rPr>
        <w:t>eines</w:t>
      </w:r>
      <w:proofErr w:type="spellEnd"/>
      <w:r w:rsidRPr="00FC5004">
        <w:rPr>
          <w:lang w:val="en-US"/>
        </w:rPr>
        <w:t xml:space="preserve"> </w:t>
      </w:r>
      <w:proofErr w:type="spellStart"/>
      <w:r w:rsidRPr="00FC5004">
        <w:rPr>
          <w:lang w:val="en-US"/>
        </w:rPr>
        <w:t>Belastungskollektives</w:t>
      </w:r>
      <w:proofErr w:type="spellEnd"/>
      <w:r w:rsidRPr="00FC5004">
        <w:rPr>
          <w:lang w:val="en-US"/>
        </w:rPr>
        <w:t xml:space="preserve">.” IFL-IB 84-01, </w:t>
      </w:r>
      <w:proofErr w:type="spellStart"/>
      <w:r w:rsidRPr="00FC5004">
        <w:rPr>
          <w:lang w:val="en-US"/>
        </w:rPr>
        <w:t>Technische</w:t>
      </w:r>
      <w:proofErr w:type="spellEnd"/>
      <w:r w:rsidRPr="00FC5004">
        <w:rPr>
          <w:lang w:val="en-US"/>
        </w:rPr>
        <w:t xml:space="preserve"> Universität Braunschweig.</w:t>
      </w:r>
    </w:p>
    <w:p w14:paraId="476B8944" w14:textId="77777777" w:rsidR="009A78D5" w:rsidRPr="00FC5004" w:rsidRDefault="00000000">
      <w:pPr>
        <w:pStyle w:val="BodyText"/>
        <w:rPr>
          <w:lang w:val="en-US"/>
        </w:rPr>
      </w:pPr>
      <w:r w:rsidRPr="00FC5004">
        <w:rPr>
          <w:lang w:val="en-US"/>
        </w:rPr>
        <w:t xml:space="preserve">[9] Mandell, J. F., Samborsky, D. D., </w:t>
      </w:r>
      <w:proofErr w:type="spellStart"/>
      <w:r w:rsidRPr="00FC5004">
        <w:rPr>
          <w:lang w:val="en-US"/>
        </w:rPr>
        <w:t>Agastra</w:t>
      </w:r>
      <w:proofErr w:type="spellEnd"/>
      <w:r w:rsidRPr="00FC5004">
        <w:rPr>
          <w:lang w:val="en-US"/>
        </w:rPr>
        <w:t xml:space="preserve">, P., Sears, A. T. and Wilson, </w:t>
      </w:r>
      <w:proofErr w:type="gramStart"/>
      <w:r w:rsidRPr="00FC5004">
        <w:rPr>
          <w:lang w:val="en-US"/>
        </w:rPr>
        <w:t>T. J</w:t>
      </w:r>
      <w:proofErr w:type="gramEnd"/>
      <w:r w:rsidRPr="00FC5004">
        <w:rPr>
          <w:lang w:val="en-US"/>
        </w:rPr>
        <w:t xml:space="preserve">. (2010). </w:t>
      </w:r>
      <w:r w:rsidRPr="00FC5004">
        <w:rPr>
          <w:i/>
          <w:iCs/>
          <w:lang w:val="en-US"/>
        </w:rPr>
        <w:t>Analysis of SNL/MSU/DOE Fatigue Database Trends for Wind Turbine Blade Materials.</w:t>
      </w:r>
      <w:r w:rsidRPr="00FC5004">
        <w:rPr>
          <w:lang w:val="en-US"/>
        </w:rPr>
        <w:t xml:space="preserve"> Sandia Contractor Report SAND2010-7052. Sandia National Laboratories.</w:t>
      </w:r>
    </w:p>
    <w:p w14:paraId="037DC6DB" w14:textId="77777777" w:rsidR="009A78D5" w:rsidRPr="00FC5004" w:rsidRDefault="00000000">
      <w:pPr>
        <w:pStyle w:val="BodyText"/>
        <w:rPr>
          <w:lang w:val="en-US"/>
        </w:rPr>
      </w:pPr>
      <w:r w:rsidRPr="00FC5004">
        <w:rPr>
          <w:lang w:val="en-US"/>
        </w:rPr>
        <w:t xml:space="preserve">[10] Samborsky, D. D., </w:t>
      </w:r>
      <w:proofErr w:type="spellStart"/>
      <w:r w:rsidRPr="00FC5004">
        <w:rPr>
          <w:lang w:val="en-US"/>
        </w:rPr>
        <w:t>Agastra</w:t>
      </w:r>
      <w:proofErr w:type="spellEnd"/>
      <w:r w:rsidRPr="00FC5004">
        <w:rPr>
          <w:lang w:val="en-US"/>
        </w:rPr>
        <w:t>, P. and Mandell, J. F. (2012). “The SNL/MSU/DOE Fatigue of Composite Materials Database: Recent Trends.” AIAA/ASME Wind Energy Symposium.</w:t>
      </w:r>
    </w:p>
    <w:p w14:paraId="0B42682C" w14:textId="77777777" w:rsidR="009A78D5" w:rsidRPr="00FC5004" w:rsidRDefault="00000000">
      <w:pPr>
        <w:pStyle w:val="BodyText"/>
        <w:rPr>
          <w:lang w:val="en-US"/>
        </w:rPr>
      </w:pPr>
      <w:r w:rsidRPr="00FC5004">
        <w:rPr>
          <w:lang w:val="en-US"/>
        </w:rPr>
        <w:t xml:space="preserve">[11] Harris, B. (ed.) (2003). </w:t>
      </w:r>
      <w:r w:rsidRPr="00FC5004">
        <w:rPr>
          <w:i/>
          <w:iCs/>
          <w:lang w:val="en-US"/>
        </w:rPr>
        <w:t xml:space="preserve">Fatigue in Composites: Science and Technology of the Fatigue Response of </w:t>
      </w:r>
      <w:proofErr w:type="spellStart"/>
      <w:r w:rsidRPr="00FC5004">
        <w:rPr>
          <w:i/>
          <w:iCs/>
          <w:lang w:val="en-US"/>
        </w:rPr>
        <w:t>Fibre</w:t>
      </w:r>
      <w:proofErr w:type="spellEnd"/>
      <w:r w:rsidRPr="00FC5004">
        <w:rPr>
          <w:i/>
          <w:iCs/>
          <w:lang w:val="en-US"/>
        </w:rPr>
        <w:t>-Reinforced Plastics</w:t>
      </w:r>
      <w:r w:rsidRPr="00FC5004">
        <w:rPr>
          <w:lang w:val="en-US"/>
        </w:rPr>
        <w:t>. Woodhead Publishing.</w:t>
      </w:r>
    </w:p>
    <w:p w14:paraId="0DA324B2" w14:textId="77777777" w:rsidR="009A78D5" w:rsidRPr="00FC5004" w:rsidRDefault="00000000">
      <w:pPr>
        <w:pStyle w:val="BodyText"/>
        <w:rPr>
          <w:lang w:val="en-US"/>
        </w:rPr>
      </w:pPr>
      <w:r w:rsidRPr="00FC5004">
        <w:rPr>
          <w:lang w:val="en-US"/>
        </w:rPr>
        <w:t xml:space="preserve">[12] Talreja, R. (1985). </w:t>
      </w:r>
      <w:r w:rsidRPr="00FC5004">
        <w:rPr>
          <w:i/>
          <w:iCs/>
          <w:lang w:val="en-US"/>
        </w:rPr>
        <w:t>Fatigue of Composite Materials</w:t>
      </w:r>
      <w:r w:rsidRPr="00FC5004">
        <w:rPr>
          <w:lang w:val="en-US"/>
        </w:rPr>
        <w:t>. Technomic Publishing.</w:t>
      </w:r>
    </w:p>
    <w:p w14:paraId="46C389CB" w14:textId="77777777" w:rsidR="009A78D5" w:rsidRDefault="00000000">
      <w:pPr>
        <w:pStyle w:val="BodyText"/>
      </w:pPr>
      <w:r w:rsidRPr="00FC5004">
        <w:rPr>
          <w:lang w:val="en-US"/>
        </w:rPr>
        <w:t xml:space="preserve">[13] </w:t>
      </w:r>
      <w:proofErr w:type="spellStart"/>
      <w:r w:rsidRPr="00FC5004">
        <w:rPr>
          <w:lang w:val="en-US"/>
        </w:rPr>
        <w:t>Bathias</w:t>
      </w:r>
      <w:proofErr w:type="spellEnd"/>
      <w:r w:rsidRPr="00FC5004">
        <w:rPr>
          <w:lang w:val="en-US"/>
        </w:rPr>
        <w:t xml:space="preserve">, C. (1999). </w:t>
      </w:r>
      <w:r w:rsidRPr="00FC5004">
        <w:rPr>
          <w:i/>
          <w:iCs/>
          <w:lang w:val="en-US"/>
        </w:rPr>
        <w:t>Fatigue of Materials and Structures: Application to Design and Damage</w:t>
      </w:r>
      <w:r w:rsidRPr="00FC5004">
        <w:rPr>
          <w:lang w:val="en-US"/>
        </w:rPr>
        <w:t xml:space="preserve">. </w:t>
      </w:r>
      <w:r>
        <w:t>Wiley.</w:t>
      </w:r>
      <w:bookmarkEnd w:id="76"/>
    </w:p>
    <w:sectPr w:rsidR="009A78D5">
      <w:headerReference w:type="even" r:id="rId8"/>
      <w:headerReference w:type="default" r:id="rId9"/>
      <w:footerReference w:type="even" r:id="rId10"/>
      <w:footerReference w:type="default" r:id="rId11"/>
      <w:headerReference w:type="first" r:id="rId12"/>
      <w:footerReference w:type="first" r:id="rId13"/>
      <w:pgSz w:w="11906" w:h="16838"/>
      <w:pgMar w:top="1757" w:right="1134" w:bottom="1020" w:left="1134" w:header="680" w:footer="680" w:gutter="0"/>
      <w:pgNumType w:start="1"/>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6ADCAA" w14:textId="77777777" w:rsidR="005762D6" w:rsidRDefault="005762D6">
      <w:pPr>
        <w:spacing w:after="0"/>
      </w:pPr>
      <w:r>
        <w:separator/>
      </w:r>
    </w:p>
  </w:endnote>
  <w:endnote w:type="continuationSeparator" w:id="0">
    <w:p w14:paraId="5A13A97F" w14:textId="77777777" w:rsidR="005762D6" w:rsidRDefault="005762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1"/>
    <w:family w:val="swiss"/>
    <w:pitch w:val="variable"/>
    <w:sig w:usb0="E4002EFF" w:usb1="C200247B" w:usb2="00000009" w:usb3="00000000" w:csb0="000001FF" w:csb1="00000000"/>
    <w:embedRegular r:id="rId1" w:fontKey="{2234C446-5526-486A-BFB1-016540B3ABF2}"/>
    <w:embedBold r:id="rId2" w:fontKey="{9721010B-A652-44CE-93C3-C3166E955080}"/>
    <w:embedBoldItalic r:id="rId3" w:fontKey="{0AB91651-5693-4730-AA60-B3A7D702BC27}"/>
  </w:font>
  <w:font w:name="Open Sans">
    <w:charset w:val="00"/>
    <w:family w:val="swiss"/>
    <w:pitch w:val="variable"/>
    <w:sig w:usb0="E00002EF" w:usb1="4000205B" w:usb2="00000028" w:usb3="00000000" w:csb0="0000019F" w:csb1="00000000"/>
    <w:embedRegular r:id="rId4" w:fontKey="{2863DF46-38B8-43AF-A452-382C68189D0C}"/>
    <w:embedBold r:id="rId5" w:fontKey="{B810B1F7-D34D-4EC9-AC80-6B22C538D554}"/>
    <w:embedItalic r:id="rId6" w:fontKey="{2DCD237E-B6EC-4A5D-97B6-A11E00E687AB}"/>
    <w:embedBoldItalic r:id="rId7" w:fontKey="{7D1F582E-8B01-4531-988A-A7D5BBAD0E0C}"/>
  </w:font>
  <w:font w:name="Times New Roman">
    <w:panose1 w:val="02020603050405020304"/>
    <w:charset w:val="00"/>
    <w:family w:val="roman"/>
    <w:pitch w:val="variable"/>
    <w:sig w:usb0="E0002EFF" w:usb1="C000785B" w:usb2="00000009" w:usb3="00000000" w:csb0="000001FF" w:csb1="00000000"/>
    <w:embedRegular r:id="rId8" w:fontKey="{42C7921B-6A20-4BC3-997E-080941AE5C5A}"/>
    <w:embedBold r:id="rId9" w:fontKey="{62B1D053-4810-48AC-B18B-08855C044307}"/>
    <w:embedItalic r:id="rId10" w:fontKey="{75A13A88-FDD6-4B89-A707-E1648CA5F45F}"/>
    <w:embedBoldItalic r:id="rId11" w:fontKey="{B644FC1F-FB87-4E7B-ABAB-3B216F1860A4}"/>
  </w:font>
  <w:font w:name="Liberation Sans">
    <w:altName w:val="Arial"/>
    <w:charset w:val="01"/>
    <w:family w:val="swiss"/>
    <w:pitch w:val="variable"/>
    <w:embedRegular r:id="rId12" w:fontKey="{263A0847-5A5F-45CE-B7DF-21899A426CB7}"/>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13" w:fontKey="{E30C01B6-D17E-44DC-ACD6-BE221E882019}"/>
  </w:font>
  <w:font w:name="Cambria Math">
    <w:panose1 w:val="02040503050406030204"/>
    <w:charset w:val="00"/>
    <w:family w:val="roman"/>
    <w:pitch w:val="variable"/>
    <w:sig w:usb0="E00006FF" w:usb1="420024FF" w:usb2="02000000" w:usb3="00000000" w:csb0="0000019F" w:csb1="00000000"/>
    <w:embedRegular r:id="rId14" w:fontKey="{5F6EB430-9FE1-4C78-8E75-7408FC0AA342}"/>
    <w:embedItalic r:id="rId15" w:fontKey="{DD311F00-9840-4FC1-973B-79D795B4EBEE}"/>
  </w:font>
  <w:font w:name="Cambria">
    <w:panose1 w:val="02040503050406030204"/>
    <w:charset w:val="00"/>
    <w:family w:val="roman"/>
    <w:pitch w:val="variable"/>
    <w:sig w:usb0="E00006FF" w:usb1="420024FF" w:usb2="02000000" w:usb3="00000000" w:csb0="0000019F" w:csb1="00000000"/>
    <w:embedRegular r:id="rId16" w:fontKey="{9CDA968A-38C8-4B04-830A-9ADEBAF2E9A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596C3" w14:textId="77777777" w:rsidR="009A78D5" w:rsidRDefault="009A78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54ACB" w14:textId="77777777" w:rsidR="009A78D5" w:rsidRDefault="00000000">
    <w:pPr>
      <w:tabs>
        <w:tab w:val="center" w:pos="4680"/>
        <w:tab w:val="right" w:pos="9360"/>
      </w:tabs>
      <w:rPr>
        <w:color w:val="000000"/>
      </w:rPr>
    </w:pPr>
    <w:r>
      <w:fldChar w:fldCharType="begin"/>
    </w:r>
    <w:r>
      <w:instrText xml:space="preserve"> PAGE </w:instrText>
    </w:r>
    <w:r>
      <w:fldChar w:fldCharType="separate"/>
    </w:r>
    <w:r>
      <w:t>22</w:t>
    </w:r>
    <w:r>
      <w:fldChar w:fldCharType="end"/>
    </w:r>
  </w:p>
  <w:p w14:paraId="132353B9" w14:textId="77777777" w:rsidR="009A78D5" w:rsidRDefault="009A78D5">
    <w:pPr>
      <w:spacing w:line="14" w:lineRule="auto"/>
      <w:rPr>
        <w:color w:val="000000"/>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66204" w14:textId="77777777" w:rsidR="009A78D5" w:rsidRDefault="00000000">
    <w:pPr>
      <w:tabs>
        <w:tab w:val="center" w:pos="4680"/>
        <w:tab w:val="right" w:pos="9360"/>
      </w:tabs>
      <w:rPr>
        <w:color w:val="000000"/>
      </w:rPr>
    </w:pPr>
    <w:r>
      <w:fldChar w:fldCharType="begin"/>
    </w:r>
    <w:r>
      <w:instrText xml:space="preserve"> PAGE </w:instrText>
    </w:r>
    <w:r>
      <w:fldChar w:fldCharType="separate"/>
    </w:r>
    <w:r>
      <w:t>22</w:t>
    </w:r>
    <w:r>
      <w:fldChar w:fldCharType="end"/>
    </w:r>
  </w:p>
  <w:p w14:paraId="710B014D" w14:textId="77777777" w:rsidR="009A78D5" w:rsidRDefault="009A78D5">
    <w:pP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7F0121" w14:textId="77777777" w:rsidR="005762D6" w:rsidRDefault="005762D6">
      <w:pPr>
        <w:spacing w:after="0"/>
      </w:pPr>
      <w:r>
        <w:separator/>
      </w:r>
    </w:p>
  </w:footnote>
  <w:footnote w:type="continuationSeparator" w:id="0">
    <w:p w14:paraId="06D68848" w14:textId="77777777" w:rsidR="005762D6" w:rsidRDefault="005762D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DFCAA" w14:textId="77777777" w:rsidR="009A78D5" w:rsidRDefault="009A78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8" w:type="dxa"/>
      <w:jc w:val="center"/>
      <w:tblBorders>
        <w:top w:val="nil"/>
        <w:left w:val="nil"/>
        <w:bottom w:val="nil"/>
        <w:right w:val="nil"/>
        <w:insideH w:val="nil"/>
        <w:insideV w:val="nil"/>
      </w:tblBorders>
      <w:tblLayout w:type="fixed"/>
      <w:tblLook w:val="04A0" w:firstRow="1" w:lastRow="0" w:firstColumn="1" w:lastColumn="0" w:noHBand="0" w:noVBand="1"/>
    </w:tblPr>
    <w:tblGrid>
      <w:gridCol w:w="1361"/>
      <w:gridCol w:w="6406"/>
      <w:gridCol w:w="1871"/>
    </w:tblGrid>
    <w:tr w:rsidR="009A78D5" w14:paraId="7D6F8888" w14:textId="77777777">
      <w:trPr>
        <w:jc w:val="center"/>
      </w:trPr>
      <w:tc>
        <w:tcPr>
          <w:tcW w:w="1361" w:type="dxa"/>
          <w:vAlign w:val="center"/>
        </w:tcPr>
        <w:p w14:paraId="21BF7681" w14:textId="77777777" w:rsidR="009A78D5" w:rsidRDefault="00000000">
          <w:pPr>
            <w:spacing w:after="0"/>
          </w:pPr>
          <w:r>
            <w:rPr>
              <w:noProof/>
            </w:rPr>
            <w:drawing>
              <wp:inline distT="0" distB="0" distL="0" distR="0" wp14:anchorId="16EBB55E" wp14:editId="6C5932FC">
                <wp:extent cx="792000" cy="570462"/>
                <wp:effectExtent l="0" t="0" r="8255" b="1270"/>
                <wp:docPr id="59868299" name="Picture 59868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cstate="screen">
                          <a:extLst>
                            <a:ext uri="{28A0092B-C50C-407E-A947-70E740481C1C}">
                              <a14:useLocalDpi xmlns:a14="http://schemas.microsoft.com/office/drawing/2010/main"/>
                            </a:ext>
                          </a:extLst>
                        </a:blip>
                        <a:stretch>
                          <a:fillRect/>
                        </a:stretch>
                      </pic:blipFill>
                      <pic:spPr>
                        <a:xfrm>
                          <a:off x="0" y="0"/>
                          <a:ext cx="792000" cy="570462"/>
                        </a:xfrm>
                        <a:prstGeom prst="rect">
                          <a:avLst/>
                        </a:prstGeom>
                      </pic:spPr>
                    </pic:pic>
                  </a:graphicData>
                </a:graphic>
              </wp:inline>
            </w:drawing>
          </w:r>
        </w:p>
      </w:tc>
      <w:tc>
        <w:tcPr>
          <w:tcW w:w="6406" w:type="dxa"/>
          <w:vAlign w:val="center"/>
        </w:tcPr>
        <w:p w14:paraId="4931F52D" w14:textId="77777777" w:rsidR="009A78D5" w:rsidRDefault="00000000">
          <w:pPr>
            <w:spacing w:after="0"/>
            <w:jc w:val="center"/>
          </w:pPr>
          <w:r>
            <w:rPr>
              <w:b/>
              <w:i/>
              <w:color w:val="009DD4"/>
              <w:sz w:val="26"/>
            </w:rPr>
            <w:t>Structural Life Monitoring</w:t>
          </w:r>
        </w:p>
      </w:tc>
      <w:tc>
        <w:tcPr>
          <w:tcW w:w="1871" w:type="dxa"/>
          <w:vAlign w:val="center"/>
        </w:tcPr>
        <w:p w14:paraId="1C978FAC" w14:textId="77777777" w:rsidR="009A78D5" w:rsidRDefault="00000000">
          <w:pPr>
            <w:spacing w:after="0"/>
            <w:jc w:val="center"/>
          </w:pPr>
          <w:r>
            <w:rPr>
              <w:noProof/>
            </w:rPr>
            <w:drawing>
              <wp:inline distT="0" distB="0" distL="0" distR="0" wp14:anchorId="7D0326CF" wp14:editId="46F15F3A">
                <wp:extent cx="827999" cy="279584"/>
                <wp:effectExtent l="0" t="0" r="0" b="6350"/>
                <wp:docPr id="1188768788" name="Picture 1188768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 cstate="screen">
                          <a:extLst>
                            <a:ext uri="{28A0092B-C50C-407E-A947-70E740481C1C}">
                              <a14:useLocalDpi xmlns:a14="http://schemas.microsoft.com/office/drawing/2010/main"/>
                            </a:ext>
                          </a:extLst>
                        </a:blip>
                        <a:stretch>
                          <a:fillRect/>
                        </a:stretch>
                      </pic:blipFill>
                      <pic:spPr>
                        <a:xfrm>
                          <a:off x="0" y="0"/>
                          <a:ext cx="827999" cy="279584"/>
                        </a:xfrm>
                        <a:prstGeom prst="rect">
                          <a:avLst/>
                        </a:prstGeom>
                      </pic:spPr>
                    </pic:pic>
                  </a:graphicData>
                </a:graphic>
              </wp:inline>
            </w:drawing>
          </w:r>
        </w:p>
      </w:tc>
    </w:tr>
  </w:tbl>
  <w:p w14:paraId="3AD5BB73" w14:textId="77777777" w:rsidR="009A78D5" w:rsidRDefault="009A78D5">
    <w:pPr>
      <w:pBdr>
        <w:bottom w:val="single" w:sz="12" w:space="1" w:color="808080"/>
      </w:pBdr>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jc w:val="center"/>
      <w:tblLayout w:type="fixed"/>
      <w:tblLook w:val="04A0" w:firstRow="1" w:lastRow="0" w:firstColumn="1" w:lastColumn="0" w:noHBand="0" w:noVBand="1"/>
    </w:tblPr>
    <w:tblGrid>
      <w:gridCol w:w="3213"/>
      <w:gridCol w:w="3213"/>
      <w:gridCol w:w="3213"/>
    </w:tblGrid>
    <w:tr w:rsidR="009A78D5" w14:paraId="773892B5" w14:textId="77777777">
      <w:trPr>
        <w:jc w:val="center"/>
      </w:trPr>
      <w:tc>
        <w:tcPr>
          <w:tcW w:w="3213" w:type="dxa"/>
          <w:vAlign w:val="center"/>
        </w:tcPr>
        <w:p w14:paraId="7F94013F" w14:textId="77777777" w:rsidR="009A78D5" w:rsidRDefault="00000000">
          <w:pPr>
            <w:spacing w:after="0"/>
          </w:pPr>
          <w:r>
            <w:rPr>
              <w:noProof/>
            </w:rPr>
            <w:drawing>
              <wp:inline distT="0" distB="0" distL="0" distR="0" wp14:anchorId="5872DBC0" wp14:editId="34BDF85B">
                <wp:extent cx="791845" cy="570865"/>
                <wp:effectExtent l="0" t="0" r="0" b="0"/>
                <wp:docPr id="1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
                        <pic:cNvPicPr>
                          <a:picLocks noChangeAspect="1" noChangeArrowheads="1"/>
                        </pic:cNvPicPr>
                      </pic:nvPicPr>
                      <pic:blipFill>
                        <a:blip r:embed="rId1" cstate="screen">
                          <a:extLst>
                            <a:ext uri="{28A0092B-C50C-407E-A947-70E740481C1C}">
                              <a14:useLocalDpi xmlns:a14="http://schemas.microsoft.com/office/drawing/2010/main"/>
                            </a:ext>
                          </a:extLst>
                        </a:blip>
                        <a:stretch>
                          <a:fillRect/>
                        </a:stretch>
                      </pic:blipFill>
                      <pic:spPr bwMode="auto">
                        <a:xfrm>
                          <a:off x="0" y="0"/>
                          <a:ext cx="791845" cy="570865"/>
                        </a:xfrm>
                        <a:prstGeom prst="rect">
                          <a:avLst/>
                        </a:prstGeom>
                        <a:noFill/>
                      </pic:spPr>
                    </pic:pic>
                  </a:graphicData>
                </a:graphic>
              </wp:inline>
            </w:drawing>
          </w:r>
        </w:p>
      </w:tc>
      <w:tc>
        <w:tcPr>
          <w:tcW w:w="3213" w:type="dxa"/>
          <w:vAlign w:val="center"/>
        </w:tcPr>
        <w:p w14:paraId="6C00B8F5" w14:textId="77777777" w:rsidR="009A78D5" w:rsidRDefault="00000000">
          <w:pPr>
            <w:spacing w:after="0"/>
            <w:jc w:val="center"/>
          </w:pPr>
          <w:r>
            <w:rPr>
              <w:b/>
              <w:i/>
              <w:color w:val="009DD4"/>
              <w:sz w:val="32"/>
            </w:rPr>
            <w:t>Structural Life Monitoring</w:t>
          </w:r>
        </w:p>
      </w:tc>
      <w:tc>
        <w:tcPr>
          <w:tcW w:w="3213" w:type="dxa"/>
          <w:vAlign w:val="center"/>
        </w:tcPr>
        <w:p w14:paraId="72C47E92" w14:textId="77777777" w:rsidR="009A78D5" w:rsidRDefault="00000000">
          <w:pPr>
            <w:spacing w:after="0"/>
            <w:jc w:val="right"/>
          </w:pPr>
          <w:r>
            <w:rPr>
              <w:noProof/>
            </w:rPr>
            <w:drawing>
              <wp:inline distT="0" distB="0" distL="0" distR="0" wp14:anchorId="48EA31D7" wp14:editId="2035384F">
                <wp:extent cx="1007745" cy="340360"/>
                <wp:effectExtent l="0" t="0" r="0" b="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2"/>
                        <pic:cNvPicPr>
                          <a:picLocks noChangeAspect="1" noChangeArrowheads="1"/>
                        </pic:cNvPicPr>
                      </pic:nvPicPr>
                      <pic:blipFill>
                        <a:blip r:embed="rId2" cstate="screen">
                          <a:extLst>
                            <a:ext uri="{28A0092B-C50C-407E-A947-70E740481C1C}">
                              <a14:useLocalDpi xmlns:a14="http://schemas.microsoft.com/office/drawing/2010/main"/>
                            </a:ext>
                          </a:extLst>
                        </a:blip>
                        <a:stretch>
                          <a:fillRect/>
                        </a:stretch>
                      </pic:blipFill>
                      <pic:spPr bwMode="auto">
                        <a:xfrm>
                          <a:off x="0" y="0"/>
                          <a:ext cx="1007745" cy="340360"/>
                        </a:xfrm>
                        <a:prstGeom prst="rect">
                          <a:avLst/>
                        </a:prstGeom>
                        <a:noFill/>
                      </pic:spPr>
                    </pic:pic>
                  </a:graphicData>
                </a:graphic>
              </wp:inline>
            </w:drawing>
          </w:r>
        </w:p>
      </w:tc>
    </w:tr>
  </w:tbl>
  <w:p w14:paraId="50612AB4" w14:textId="77777777" w:rsidR="009A78D5" w:rsidRDefault="009A78D5">
    <w:pPr>
      <w:pBdr>
        <w:bottom w:val="single" w:sz="12" w:space="1" w:color="808080"/>
      </w:pBdr>
      <w:spacing w:after="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proofState w:spelling="clean" w:grammar="clean"/>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8D5"/>
    <w:rsid w:val="00071712"/>
    <w:rsid w:val="000A1E1A"/>
    <w:rsid w:val="001E1F5E"/>
    <w:rsid w:val="00333BBB"/>
    <w:rsid w:val="00403E50"/>
    <w:rsid w:val="005762D6"/>
    <w:rsid w:val="0072162C"/>
    <w:rsid w:val="009A78D5"/>
    <w:rsid w:val="00C94F0D"/>
    <w:rsid w:val="00E4563A"/>
    <w:rsid w:val="00EA466E"/>
    <w:rsid w:val="00FC500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D18669"/>
  <w15:docId w15:val="{D4A34E1B-BED9-412C-AEB0-7F2DAC99E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60"/>
    </w:pPr>
    <w:rPr>
      <w:rFonts w:ascii="Open Sans" w:eastAsia="Open Sans" w:hAnsi="Open Sans" w:cs="Open Sans"/>
      <w:color w:val="333333"/>
      <w:lang w:val="fr-FR"/>
    </w:rPr>
  </w:style>
  <w:style w:type="paragraph" w:styleId="Heading1">
    <w:name w:val="heading 1"/>
    <w:basedOn w:val="Normal"/>
    <w:next w:val="Normal"/>
    <w:link w:val="Heading1Char"/>
    <w:uiPriority w:val="9"/>
    <w:qFormat/>
    <w:pPr>
      <w:ind w:left="630" w:right="303"/>
      <w:jc w:val="center"/>
      <w:outlineLvl w:val="0"/>
    </w:pPr>
    <w:rPr>
      <w:b/>
      <w:bCs/>
      <w:i/>
      <w:iCs/>
      <w:sz w:val="40"/>
      <w:szCs w:val="40"/>
    </w:rPr>
  </w:style>
  <w:style w:type="paragraph" w:styleId="Heading2">
    <w:name w:val="heading 2"/>
    <w:basedOn w:val="Normal"/>
    <w:next w:val="Normal"/>
    <w:uiPriority w:val="9"/>
    <w:unhideWhenUsed/>
    <w:qFormat/>
    <w:pPr>
      <w:ind w:left="568"/>
      <w:outlineLvl w:val="1"/>
    </w:pPr>
    <w:rPr>
      <w:b/>
      <w:bCs/>
      <w:sz w:val="24"/>
      <w:szCs w:val="24"/>
    </w:rPr>
  </w:style>
  <w:style w:type="paragraph" w:styleId="Heading3">
    <w:name w:val="heading 3"/>
    <w:basedOn w:val="Normal"/>
    <w:next w:val="Normal"/>
    <w:link w:val="Heading3Char"/>
    <w:uiPriority w:val="9"/>
    <w:unhideWhenUsed/>
    <w:qFormat/>
    <w:pPr>
      <w:ind w:left="568"/>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9C2E6C"/>
    <w:rPr>
      <w:rFonts w:ascii="Calibri" w:eastAsia="Calibri" w:hAnsi="Calibri" w:cs="Calibri"/>
    </w:rPr>
  </w:style>
  <w:style w:type="character" w:customStyle="1" w:styleId="FooterChar">
    <w:name w:val="Footer Char"/>
    <w:basedOn w:val="DefaultParagraphFont"/>
    <w:link w:val="Footer"/>
    <w:uiPriority w:val="99"/>
    <w:qFormat/>
    <w:rsid w:val="009C2E6C"/>
    <w:rPr>
      <w:rFonts w:ascii="Calibri" w:eastAsia="Calibri" w:hAnsi="Calibri" w:cs="Calibri"/>
    </w:rPr>
  </w:style>
  <w:style w:type="character" w:customStyle="1" w:styleId="Heading1Char">
    <w:name w:val="Heading 1 Char"/>
    <w:basedOn w:val="DefaultParagraphFont"/>
    <w:link w:val="Heading1"/>
    <w:uiPriority w:val="9"/>
    <w:qFormat/>
    <w:rsid w:val="00432FD5"/>
    <w:rPr>
      <w:rFonts w:ascii="Calibri" w:eastAsia="Calibri" w:hAnsi="Calibri" w:cs="Calibri"/>
      <w:b/>
      <w:bCs/>
      <w:i/>
      <w:iCs/>
      <w:sz w:val="40"/>
      <w:szCs w:val="40"/>
    </w:rPr>
  </w:style>
  <w:style w:type="character" w:customStyle="1" w:styleId="Heading3Char">
    <w:name w:val="Heading 3 Char"/>
    <w:basedOn w:val="DefaultParagraphFont"/>
    <w:link w:val="Heading3"/>
    <w:uiPriority w:val="9"/>
    <w:qFormat/>
    <w:rsid w:val="00432FD5"/>
    <w:rPr>
      <w:rFonts w:ascii="Calibri" w:eastAsia="Calibri" w:hAnsi="Calibri" w:cs="Calibri"/>
      <w:b/>
      <w:bCs/>
    </w:rPr>
  </w:style>
  <w:style w:type="character" w:styleId="Hyperlink">
    <w:name w:val="Hyperlink"/>
    <w:basedOn w:val="DefaultParagraphFont"/>
    <w:uiPriority w:val="99"/>
    <w:unhideWhenUsed/>
    <w:rsid w:val="00FE6329"/>
    <w:rPr>
      <w:color w:val="0000FF" w:themeColor="hyperlink"/>
      <w:u w:val="single"/>
    </w:rPr>
  </w:style>
  <w:style w:type="character" w:styleId="UnresolvedMention">
    <w:name w:val="Unresolved Mention"/>
    <w:basedOn w:val="DefaultParagraphFont"/>
    <w:uiPriority w:val="99"/>
    <w:semiHidden/>
    <w:unhideWhenUsed/>
    <w:qFormat/>
    <w:rsid w:val="00FE6329"/>
    <w:rPr>
      <w:color w:val="605E5C"/>
      <w:shd w:val="clear" w:color="auto" w:fill="E1DFDD"/>
    </w:rPr>
  </w:style>
  <w:style w:type="character" w:customStyle="1" w:styleId="IndexLink">
    <w:name w:val="Index Link"/>
    <w:qFormat/>
  </w:style>
  <w:style w:type="character" w:customStyle="1" w:styleId="KeywordTok">
    <w:name w:val="KeywordTok"/>
    <w:qFormat/>
    <w:rPr>
      <w:b/>
      <w:color w:val="007020"/>
    </w:rPr>
  </w:style>
  <w:style w:type="character" w:customStyle="1" w:styleId="DataTypeTok">
    <w:name w:val="DataTypeTok"/>
    <w:qFormat/>
    <w:rPr>
      <w:color w:val="902000"/>
    </w:rPr>
  </w:style>
  <w:style w:type="character" w:customStyle="1" w:styleId="DecValTok">
    <w:name w:val="DecValTok"/>
    <w:qFormat/>
    <w:rPr>
      <w:color w:val="40A070"/>
    </w:rPr>
  </w:style>
  <w:style w:type="character" w:customStyle="1" w:styleId="BaseNTok">
    <w:name w:val="BaseNTok"/>
    <w:qFormat/>
    <w:rPr>
      <w:color w:val="40A070"/>
    </w:rPr>
  </w:style>
  <w:style w:type="character" w:customStyle="1" w:styleId="FloatTok">
    <w:name w:val="FloatTok"/>
    <w:qFormat/>
    <w:rPr>
      <w:color w:val="40A070"/>
    </w:rPr>
  </w:style>
  <w:style w:type="character" w:customStyle="1" w:styleId="ConstantTok">
    <w:name w:val="ConstantTok"/>
    <w:qFormat/>
    <w:rPr>
      <w:color w:val="880000"/>
    </w:rPr>
  </w:style>
  <w:style w:type="character" w:customStyle="1" w:styleId="CharTok">
    <w:name w:val="CharTok"/>
    <w:qFormat/>
    <w:rPr>
      <w:color w:val="4070A0"/>
    </w:rPr>
  </w:style>
  <w:style w:type="character" w:customStyle="1" w:styleId="SpecialCharTok">
    <w:name w:val="SpecialCharTok"/>
    <w:qFormat/>
    <w:rPr>
      <w:color w:val="4070A0"/>
    </w:rPr>
  </w:style>
  <w:style w:type="character" w:customStyle="1" w:styleId="StringTok">
    <w:name w:val="StringTok"/>
    <w:qFormat/>
    <w:rPr>
      <w:color w:val="4070A0"/>
    </w:rPr>
  </w:style>
  <w:style w:type="character" w:customStyle="1" w:styleId="VerbatimStringTok">
    <w:name w:val="VerbatimStringTok"/>
    <w:qFormat/>
    <w:rPr>
      <w:color w:val="4070A0"/>
    </w:rPr>
  </w:style>
  <w:style w:type="character" w:customStyle="1" w:styleId="SpecialStringTok">
    <w:name w:val="SpecialStringTok"/>
    <w:qFormat/>
    <w:rPr>
      <w:color w:val="BB6688"/>
    </w:rPr>
  </w:style>
  <w:style w:type="character" w:customStyle="1" w:styleId="ImportTok">
    <w:name w:val="ImportTok"/>
    <w:qFormat/>
    <w:rPr>
      <w:b/>
      <w:color w:val="008000"/>
    </w:rPr>
  </w:style>
  <w:style w:type="character" w:customStyle="1" w:styleId="CommentTok">
    <w:name w:val="CommentTok"/>
    <w:qFormat/>
    <w:rPr>
      <w:i/>
      <w:color w:val="60A0B0"/>
    </w:rPr>
  </w:style>
  <w:style w:type="character" w:customStyle="1" w:styleId="DocumentationTok">
    <w:name w:val="DocumentationTok"/>
    <w:qFormat/>
    <w:rPr>
      <w:i/>
      <w:color w:val="BA2121"/>
    </w:rPr>
  </w:style>
  <w:style w:type="character" w:customStyle="1" w:styleId="AnnotationTok">
    <w:name w:val="AnnotationTok"/>
    <w:qFormat/>
    <w:rPr>
      <w:b/>
      <w:i/>
      <w:color w:val="60A0B0"/>
    </w:rPr>
  </w:style>
  <w:style w:type="character" w:customStyle="1" w:styleId="CommentVarTok">
    <w:name w:val="CommentVarTok"/>
    <w:qFormat/>
    <w:rPr>
      <w:b/>
      <w:i/>
      <w:color w:val="60A0B0"/>
    </w:rPr>
  </w:style>
  <w:style w:type="character" w:customStyle="1" w:styleId="OtherTok">
    <w:name w:val="OtherTok"/>
    <w:qFormat/>
    <w:rPr>
      <w:color w:val="007020"/>
    </w:rPr>
  </w:style>
  <w:style w:type="character" w:customStyle="1" w:styleId="FunctionTok">
    <w:name w:val="FunctionTok"/>
    <w:qFormat/>
    <w:rPr>
      <w:color w:val="06287E"/>
    </w:rPr>
  </w:style>
  <w:style w:type="character" w:customStyle="1" w:styleId="VariableTok">
    <w:name w:val="VariableTok"/>
    <w:qFormat/>
    <w:rPr>
      <w:color w:val="19177C"/>
    </w:rPr>
  </w:style>
  <w:style w:type="character" w:customStyle="1" w:styleId="ControlFlowTok">
    <w:name w:val="ControlFlowTok"/>
    <w:qFormat/>
    <w:rPr>
      <w:b/>
      <w:color w:val="007020"/>
    </w:rPr>
  </w:style>
  <w:style w:type="character" w:customStyle="1" w:styleId="OperatorTok">
    <w:name w:val="OperatorTok"/>
    <w:qFormat/>
    <w:rPr>
      <w:color w:val="666666"/>
    </w:rPr>
  </w:style>
  <w:style w:type="character" w:customStyle="1" w:styleId="BuiltInTok">
    <w:name w:val="BuiltInTok"/>
    <w:qFormat/>
    <w:rPr>
      <w:color w:val="008000"/>
    </w:rPr>
  </w:style>
  <w:style w:type="character" w:customStyle="1" w:styleId="ExtensionTok">
    <w:name w:val="ExtensionTok"/>
    <w:qFormat/>
  </w:style>
  <w:style w:type="character" w:customStyle="1" w:styleId="PreprocessorTok">
    <w:name w:val="PreprocessorTok"/>
    <w:qFormat/>
    <w:rPr>
      <w:color w:val="BC7A00"/>
    </w:rPr>
  </w:style>
  <w:style w:type="character" w:customStyle="1" w:styleId="AttributeTok">
    <w:name w:val="AttributeTok"/>
    <w:qFormat/>
    <w:rPr>
      <w:color w:val="7D9029"/>
    </w:rPr>
  </w:style>
  <w:style w:type="character" w:customStyle="1" w:styleId="RegionMarkerTok">
    <w:name w:val="RegionMarkerTok"/>
    <w:qFormat/>
  </w:style>
  <w:style w:type="character" w:customStyle="1" w:styleId="InformationTok">
    <w:name w:val="InformationTok"/>
    <w:qFormat/>
    <w:rPr>
      <w:b/>
      <w:i/>
      <w:color w:val="60A0B0"/>
    </w:rPr>
  </w:style>
  <w:style w:type="character" w:customStyle="1" w:styleId="WarningTok">
    <w:name w:val="WarningTok"/>
    <w:qFormat/>
    <w:rPr>
      <w:b/>
      <w:i/>
      <w:color w:val="60A0B0"/>
    </w:rPr>
  </w:style>
  <w:style w:type="character" w:customStyle="1" w:styleId="AlertTok">
    <w:name w:val="AlertTok"/>
    <w:qFormat/>
    <w:rPr>
      <w:b/>
      <w:color w:val="FF0000"/>
    </w:rPr>
  </w:style>
  <w:style w:type="character" w:customStyle="1" w:styleId="ErrorTok">
    <w:name w:val="ErrorTok"/>
    <w:qFormat/>
    <w:rPr>
      <w:b/>
      <w:color w:val="FF0000"/>
    </w:rPr>
  </w:style>
  <w:style w:type="character" w:customStyle="1" w:styleId="NormalTok">
    <w:name w:val="NormalTo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uiPriority w:val="1"/>
    <w:qFormat/>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pPr>
      <w:keepNext/>
      <w:keepLines/>
      <w:spacing w:before="480" w:after="120"/>
    </w:pPr>
    <w:rPr>
      <w:b/>
      <w:bCs/>
      <w:sz w:val="72"/>
      <w:szCs w:val="72"/>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NormalWeb">
    <w:name w:val="Normal (Web)"/>
    <w:basedOn w:val="Normal"/>
    <w:uiPriority w:val="99"/>
    <w:unhideWhenUsed/>
    <w:qFormat/>
    <w:rsid w:val="000B1DA6"/>
    <w:rPr>
      <w:rFonts w:ascii="Times New Roman" w:hAnsi="Times New Roman" w:cs="Times New Roman"/>
      <w:sz w:val="24"/>
      <w:szCs w:val="24"/>
    </w:rPr>
  </w:style>
  <w:style w:type="paragraph" w:customStyle="1" w:styleId="HeaderandFooter">
    <w:name w:val="Header and Footer"/>
    <w:basedOn w:val="Normal"/>
    <w:qFormat/>
  </w:style>
  <w:style w:type="paragraph" w:styleId="Header">
    <w:name w:val="header"/>
    <w:basedOn w:val="Normal"/>
    <w:link w:val="HeaderChar"/>
    <w:uiPriority w:val="99"/>
    <w:unhideWhenUsed/>
    <w:rsid w:val="009C2E6C"/>
    <w:pPr>
      <w:tabs>
        <w:tab w:val="center" w:pos="4680"/>
        <w:tab w:val="right" w:pos="9360"/>
      </w:tabs>
    </w:pPr>
  </w:style>
  <w:style w:type="paragraph" w:styleId="Footer">
    <w:name w:val="footer"/>
    <w:basedOn w:val="Normal"/>
    <w:link w:val="FooterChar"/>
    <w:uiPriority w:val="99"/>
    <w:unhideWhenUsed/>
    <w:rsid w:val="009C2E6C"/>
    <w:pPr>
      <w:tabs>
        <w:tab w:val="center" w:pos="4680"/>
        <w:tab w:val="right" w:pos="9360"/>
      </w:tabs>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customStyle="1" w:styleId="SLMHeading1">
    <w:name w:val="SLM Heading 1"/>
    <w:basedOn w:val="Normal"/>
    <w:qFormat/>
    <w:pPr>
      <w:keepNext/>
      <w:spacing w:before="200" w:after="80"/>
      <w:outlineLvl w:val="0"/>
    </w:pPr>
    <w:rPr>
      <w:b/>
      <w:sz w:val="26"/>
    </w:rPr>
  </w:style>
  <w:style w:type="paragraph" w:customStyle="1" w:styleId="SLMHeading2">
    <w:name w:val="SLM Heading 2"/>
    <w:basedOn w:val="Normal"/>
    <w:qFormat/>
    <w:pPr>
      <w:keepNext/>
      <w:spacing w:before="160" w:after="40"/>
      <w:outlineLvl w:val="1"/>
    </w:pPr>
    <w:rPr>
      <w:b/>
      <w:i/>
      <w:sz w:val="23"/>
    </w:rPr>
  </w:style>
  <w:style w:type="paragraph" w:customStyle="1" w:styleId="SLMHeading3">
    <w:name w:val="SLM Heading 3"/>
    <w:basedOn w:val="Normal"/>
    <w:qFormat/>
    <w:pPr>
      <w:keepNext/>
      <w:spacing w:before="120" w:after="40"/>
      <w:outlineLvl w:val="2"/>
    </w:pPr>
    <w:rPr>
      <w:b/>
      <w:i/>
      <w:sz w:val="21"/>
    </w:rPr>
  </w:style>
  <w:style w:type="paragraph" w:customStyle="1" w:styleId="SLMTitle">
    <w:name w:val="SLM Title"/>
    <w:basedOn w:val="Normal"/>
    <w:qFormat/>
    <w:pPr>
      <w:spacing w:after="0"/>
      <w:jc w:val="center"/>
    </w:pPr>
    <w:rPr>
      <w:b/>
      <w:i/>
      <w:color w:val="000000"/>
      <w:sz w:val="40"/>
    </w:rPr>
  </w:style>
  <w:style w:type="paragraph" w:customStyle="1" w:styleId="SLMSubtitle">
    <w:name w:val="SLM Subtitle"/>
    <w:basedOn w:val="Normal"/>
    <w:qFormat/>
    <w:pPr>
      <w:spacing w:before="280" w:after="240"/>
      <w:jc w:val="center"/>
    </w:pPr>
    <w:rPr>
      <w:b/>
      <w:color w:val="000000"/>
      <w:sz w:val="24"/>
    </w:rPr>
  </w:style>
  <w:style w:type="paragraph" w:styleId="TOC1">
    <w:name w:val="toc 1"/>
    <w:uiPriority w:val="39"/>
    <w:pPr>
      <w:widowControl w:val="0"/>
      <w:spacing w:line="199" w:lineRule="auto"/>
    </w:pPr>
    <w:rPr>
      <w:rFonts w:ascii="Open Sans" w:eastAsia="Open Sans" w:hAnsi="Open Sans" w:cs="Open Sans"/>
      <w:sz w:val="17"/>
      <w:szCs w:val="17"/>
    </w:rPr>
  </w:style>
  <w:style w:type="paragraph" w:styleId="TOC2">
    <w:name w:val="toc 2"/>
    <w:uiPriority w:val="39"/>
    <w:pPr>
      <w:widowControl w:val="0"/>
      <w:spacing w:line="199" w:lineRule="auto"/>
      <w:ind w:left="300"/>
    </w:pPr>
    <w:rPr>
      <w:rFonts w:ascii="Open Sans" w:eastAsia="Open Sans" w:hAnsi="Open Sans" w:cs="Open Sans"/>
      <w:sz w:val="17"/>
      <w:szCs w:val="17"/>
    </w:rPr>
  </w:style>
  <w:style w:type="paragraph" w:styleId="TOC3">
    <w:name w:val="toc 3"/>
    <w:uiPriority w:val="39"/>
    <w:pPr>
      <w:widowControl w:val="0"/>
      <w:spacing w:line="199" w:lineRule="auto"/>
      <w:ind w:left="600"/>
    </w:pPr>
    <w:rPr>
      <w:rFonts w:ascii="Open Sans" w:eastAsia="Open Sans" w:hAnsi="Open Sans" w:cs="Open Sans"/>
      <w:sz w:val="17"/>
      <w:szCs w:val="17"/>
    </w:rPr>
  </w:style>
  <w:style w:type="paragraph" w:customStyle="1" w:styleId="FrameContentsuser">
    <w:name w:val="Frame Contents (user)"/>
    <w:basedOn w:val="Normal"/>
    <w:qFormat/>
  </w:style>
  <w:style w:type="paragraph" w:customStyle="1" w:styleId="SourceCode">
    <w:name w:val="Source Code"/>
    <w:basedOn w:val="Normal"/>
    <w:qFormat/>
  </w:style>
  <w:style w:type="table" w:customStyle="1" w:styleId="TableNormal0">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28</Pages>
  <Words>7171</Words>
  <Characters>40880</Characters>
  <Application>Microsoft Office Word</Application>
  <DocSecurity>0</DocSecurity>
  <Lines>340</Lines>
  <Paragraphs>95</Paragraphs>
  <ScaleCrop>false</ScaleCrop>
  <Company/>
  <LinksUpToDate>false</LinksUpToDate>
  <CharactersWithSpaces>47956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JLD</dc:creator>
  <cp:lastModifiedBy>Jl Deroui</cp:lastModifiedBy>
  <cp:revision>6</cp:revision>
  <dcterms:created xsi:type="dcterms:W3CDTF">2026-07-05T13:59:00Z</dcterms:created>
  <dcterms:modified xsi:type="dcterms:W3CDTF">2026-07-05T14:17:00Z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2026-07-05T13:05:23Z</dcterms:created>
  <dc:creator/>
  <dc:description/>
  <dc:language>en-US</dc:language>
  <cp:lastModifiedBy/>
  <dcterms:modified xsi:type="dcterms:W3CDTF">2026-07-05T13:25:33Z</dcterms:modified>
  <cp:revision>1</cp:revision>
  <dc:subject/>
  <dc:title/>
</cp:coreProperties>
</file>