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562" w:rsidRDefault="00E33562"/>
    <w:p w:rsidR="00E33562" w:rsidRDefault="00E33562"/>
    <w:p w:rsidR="00E33562" w:rsidRDefault="00E33562"/>
    <w:p w:rsidR="00E33562" w:rsidRDefault="00E33562"/>
    <w:p w:rsidR="00E33562" w:rsidRDefault="00E33562"/>
    <w:p w:rsidR="00E33562" w:rsidRDefault="00E33562"/>
    <w:p w:rsidR="00E33562" w:rsidRDefault="00E33562"/>
    <w:p w:rsidR="00E33562" w:rsidRDefault="00E33562"/>
    <w:p w:rsidR="00E33562" w:rsidRDefault="00E33562"/>
    <w:p w:rsidR="00E33562" w:rsidRDefault="00E33562"/>
    <w:p w:rsidR="00FD2D81" w:rsidRDefault="00C36A6C" w:rsidP="00E33562">
      <w:pPr>
        <w:jc w:val="center"/>
      </w:pPr>
      <w:r>
        <w:t>CS5785: Applied Machine Learning</w:t>
      </w:r>
    </w:p>
    <w:p w:rsidR="00C36A6C" w:rsidRDefault="00C36A6C" w:rsidP="00E33562">
      <w:pPr>
        <w:jc w:val="center"/>
      </w:pPr>
      <w:r>
        <w:t>Homework #3</w:t>
      </w:r>
    </w:p>
    <w:p w:rsidR="00C36A6C" w:rsidRDefault="00C36A6C" w:rsidP="00E33562">
      <w:pPr>
        <w:jc w:val="center"/>
      </w:pPr>
      <w:r>
        <w:t xml:space="preserve">James Leung (JL958), Jai </w:t>
      </w:r>
      <w:proofErr w:type="spellStart"/>
      <w:r>
        <w:t>Nanavati</w:t>
      </w:r>
      <w:proofErr w:type="spellEnd"/>
      <w:r>
        <w:t xml:space="preserve"> (J</w:t>
      </w:r>
      <w:r w:rsidR="00E07E8F">
        <w:t>A</w:t>
      </w:r>
      <w:r>
        <w:t>N</w:t>
      </w:r>
      <w:r w:rsidR="00E07E8F">
        <w:t>266</w:t>
      </w:r>
      <w:r>
        <w:t>)</w:t>
      </w:r>
      <w:bookmarkStart w:id="0" w:name="_GoBack"/>
      <w:bookmarkEnd w:id="0"/>
    </w:p>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Default="00C36A6C"/>
    <w:p w:rsidR="00C36A6C" w:rsidRPr="00714EF9" w:rsidRDefault="00C36A6C">
      <w:pPr>
        <w:rPr>
          <w:b/>
        </w:rPr>
      </w:pPr>
      <w:r w:rsidRPr="00714EF9">
        <w:rPr>
          <w:b/>
        </w:rPr>
        <w:lastRenderedPageBreak/>
        <w:t>Part I: Sentiment Analysis from Bag of Words</w:t>
      </w:r>
    </w:p>
    <w:p w:rsidR="00C36A6C" w:rsidRDefault="00C36A6C">
      <w:r>
        <w:t>Abstract</w:t>
      </w:r>
    </w:p>
    <w:p w:rsidR="00C36A6C" w:rsidRDefault="00C36A6C">
      <w:r>
        <w:t xml:space="preserve">The dataset we used contained 1000 reviews from Yelp, Amazon, and IMDB, each of which had </w:t>
      </w:r>
      <w:r w:rsidR="00D11F12">
        <w:t xml:space="preserve">500 positive and negative reviews. </w:t>
      </w:r>
      <w:r w:rsidR="00714EF9">
        <w:t xml:space="preserve">Using a </w:t>
      </w:r>
      <w:r w:rsidR="00B10080">
        <w:t xml:space="preserve">simple bag of words model, we were able to </w:t>
      </w:r>
      <w:r w:rsidR="00714EF9">
        <w:t xml:space="preserve">predict positive or negative sentiment with about 81% accuracy, which is much better than random chance (50%). The Naïve Bayes (Bernoulli Assumption) model slightly outperformed the Logistic Regression model, but when PCA is used to simplify the data, Logistic Regression outperformed Naïve Byes. Given that NB is a generative model and LR is discriminative, NB </w:t>
      </w:r>
      <w:r w:rsidR="007C103A">
        <w:t>will have higher predictive power with small amount of data, but when we have infinite observations, LR will be better.</w:t>
      </w:r>
    </w:p>
    <w:p w:rsidR="007C103A" w:rsidRDefault="007C103A"/>
    <w:p w:rsidR="007C103A" w:rsidRPr="00303491" w:rsidRDefault="007C103A">
      <w:pPr>
        <w:rPr>
          <w:b/>
        </w:rPr>
      </w:pPr>
      <w:r w:rsidRPr="00303491">
        <w:rPr>
          <w:b/>
        </w:rPr>
        <w:t>Methods</w:t>
      </w:r>
    </w:p>
    <w:p w:rsidR="00714EF9" w:rsidRDefault="00303491">
      <w:r>
        <w:t xml:space="preserve">We first created a class called </w:t>
      </w:r>
      <w:proofErr w:type="spellStart"/>
      <w:r>
        <w:t>SentenceCleaner</w:t>
      </w:r>
      <w:proofErr w:type="spellEnd"/>
      <w:r>
        <w:t xml:space="preserve"> to perform our pre-processing. We created functions for the following activities:</w:t>
      </w:r>
    </w:p>
    <w:p w:rsidR="00303491" w:rsidRDefault="00303491" w:rsidP="00303491">
      <w:pPr>
        <w:pStyle w:val="ListParagraph"/>
        <w:numPr>
          <w:ilvl w:val="0"/>
          <w:numId w:val="1"/>
        </w:numPr>
      </w:pPr>
      <w:r w:rsidRPr="00303491">
        <w:rPr>
          <w:b/>
        </w:rPr>
        <w:t>Stemming</w:t>
      </w:r>
      <w:r>
        <w:t xml:space="preserve">: “Running -&gt; run.” We implemented our own function to check if the stemmed result was a true word or not (with </w:t>
      </w:r>
      <w:proofErr w:type="spellStart"/>
      <w:r>
        <w:t>PyEnchant</w:t>
      </w:r>
      <w:proofErr w:type="spellEnd"/>
      <w:r>
        <w:t>). If the result was not an English word, we reverted the stemming.</w:t>
      </w:r>
    </w:p>
    <w:p w:rsidR="00303491" w:rsidRDefault="00303491" w:rsidP="00303491">
      <w:pPr>
        <w:pStyle w:val="ListParagraph"/>
        <w:numPr>
          <w:ilvl w:val="0"/>
          <w:numId w:val="1"/>
        </w:numPr>
      </w:pPr>
      <w:r w:rsidRPr="00303491">
        <w:rPr>
          <w:b/>
        </w:rPr>
        <w:t>Split Conjoined Words</w:t>
      </w:r>
      <w:r>
        <w:t>: “</w:t>
      </w:r>
      <w:proofErr w:type="spellStart"/>
      <w:r>
        <w:t>appletree</w:t>
      </w:r>
      <w:proofErr w:type="spellEnd"/>
      <w:r>
        <w:t xml:space="preserve"> -&gt; apple tree.” This prevented some unexplainable </w:t>
      </w:r>
      <w:proofErr w:type="gramStart"/>
      <w:r>
        <w:t>unique  words</w:t>
      </w:r>
      <w:proofErr w:type="gramEnd"/>
      <w:r>
        <w:t xml:space="preserve"> that appeared as an output. We compiled the </w:t>
      </w:r>
      <w:proofErr w:type="spellStart"/>
      <w:r>
        <w:t>nltk’s</w:t>
      </w:r>
      <w:proofErr w:type="spellEnd"/>
      <w:r>
        <w:t xml:space="preserve"> dictionary of words into a regular expression and identified conjoined words that needed a space.</w:t>
      </w:r>
    </w:p>
    <w:p w:rsidR="00303491" w:rsidRDefault="00303491" w:rsidP="00303491">
      <w:pPr>
        <w:pStyle w:val="ListParagraph"/>
        <w:numPr>
          <w:ilvl w:val="0"/>
          <w:numId w:val="1"/>
        </w:numPr>
      </w:pPr>
      <w:r>
        <w:rPr>
          <w:b/>
        </w:rPr>
        <w:t xml:space="preserve">Remove </w:t>
      </w:r>
      <w:proofErr w:type="spellStart"/>
      <w:r>
        <w:rPr>
          <w:b/>
        </w:rPr>
        <w:t>Stopwords</w:t>
      </w:r>
      <w:proofErr w:type="spellEnd"/>
      <w:r w:rsidRPr="00303491">
        <w:t>:</w:t>
      </w:r>
      <w:r>
        <w:rPr>
          <w:b/>
        </w:rPr>
        <w:t xml:space="preserve"> </w:t>
      </w:r>
      <w:r>
        <w:t>Remove words that likely carry no meaning: “e.g. the, and, of”</w:t>
      </w:r>
    </w:p>
    <w:p w:rsidR="008F3BB5" w:rsidRDefault="008F3BB5" w:rsidP="00303491">
      <w:pPr>
        <w:pStyle w:val="ListParagraph"/>
        <w:numPr>
          <w:ilvl w:val="0"/>
          <w:numId w:val="1"/>
        </w:numPr>
      </w:pPr>
      <w:r>
        <w:rPr>
          <w:b/>
        </w:rPr>
        <w:t>Remove punctuation</w:t>
      </w:r>
      <w:r w:rsidRPr="008F3BB5">
        <w:t>:</w:t>
      </w:r>
      <w:r>
        <w:t xml:space="preserve"> self-explanatory</w:t>
      </w:r>
    </w:p>
    <w:p w:rsidR="00303491" w:rsidRDefault="00303491" w:rsidP="00303491">
      <w:r>
        <w:t xml:space="preserve">Then, we cleaned the reviews with our </w:t>
      </w:r>
      <w:proofErr w:type="spellStart"/>
      <w:r>
        <w:t>sentencecleaner</w:t>
      </w:r>
      <w:proofErr w:type="spellEnd"/>
      <w:r>
        <w:t xml:space="preserve"> and transformed the list of remaining words into a feature vector (where x</w:t>
      </w:r>
      <w:r w:rsidRPr="00303491">
        <w:rPr>
          <w:vertAlign w:val="subscript"/>
        </w:rPr>
        <w:t>i</w:t>
      </w:r>
      <w:r>
        <w:t xml:space="preserve"> is the number of times </w:t>
      </w:r>
      <w:proofErr w:type="spellStart"/>
      <w:r>
        <w:t>word</w:t>
      </w:r>
      <w:r w:rsidRPr="00303491">
        <w:rPr>
          <w:vertAlign w:val="subscript"/>
        </w:rPr>
        <w:t>i</w:t>
      </w:r>
      <w:proofErr w:type="spellEnd"/>
      <w:r>
        <w:t xml:space="preserve"> appears </w:t>
      </w:r>
      <w:proofErr w:type="gramStart"/>
      <w:r>
        <w:t>in  the</w:t>
      </w:r>
      <w:proofErr w:type="gramEnd"/>
      <w:r>
        <w:t xml:space="preserve"> sentence). With basic intuition, we can tell that the vectors were sparse. </w:t>
      </w:r>
      <w:r w:rsidR="002176D5">
        <w:t>We then normalized these vectors</w:t>
      </w:r>
      <w:r w:rsidR="002176D5">
        <w:t xml:space="preserve"> using l2-normaliza</w:t>
      </w:r>
      <w:r w:rsidR="00896C17">
        <w:t xml:space="preserve">tion in order maintain sparsity. Log-normalization would be preferred if we expected certain word counts to be extreme and we wished to reduce their impact. </w:t>
      </w:r>
      <w:r>
        <w:t xml:space="preserve">Here </w:t>
      </w:r>
      <w:proofErr w:type="gramStart"/>
      <w:r>
        <w:t>is</w:t>
      </w:r>
      <w:proofErr w:type="gramEnd"/>
      <w:r>
        <w:t xml:space="preserve"> two reviews as requested:</w:t>
      </w:r>
    </w:p>
    <w:p w:rsidR="00303491" w:rsidRDefault="00303491" w:rsidP="00303491">
      <w:pPr>
        <w:jc w:val="center"/>
      </w:pPr>
      <w:r>
        <w:rPr>
          <w:noProof/>
        </w:rPr>
        <w:drawing>
          <wp:inline distT="0" distB="0" distL="0" distR="0" wp14:anchorId="0BFA0D0C" wp14:editId="0281A888">
            <wp:extent cx="1323210" cy="423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9619" cy="435525"/>
                    </a:xfrm>
                    <a:prstGeom prst="rect">
                      <a:avLst/>
                    </a:prstGeom>
                  </pic:spPr>
                </pic:pic>
              </a:graphicData>
            </a:graphic>
          </wp:inline>
        </w:drawing>
      </w:r>
    </w:p>
    <w:p w:rsidR="00F85526" w:rsidRDefault="00303491" w:rsidP="00F85526">
      <w:pPr>
        <w:rPr>
          <w:noProof/>
        </w:rPr>
      </w:pPr>
      <w:r>
        <w:t xml:space="preserve">Finally, we trained a Logistic Regression and a Naïve Bayes classifier on these features with a balanced training set. The accuracy of </w:t>
      </w:r>
      <w:r w:rsidR="007B6287">
        <w:t xml:space="preserve">both </w:t>
      </w:r>
      <w:r>
        <w:t xml:space="preserve">our </w:t>
      </w:r>
      <w:r w:rsidR="007B6287">
        <w:t xml:space="preserve">models </w:t>
      </w:r>
      <w:r>
        <w:t xml:space="preserve">was 80% </w:t>
      </w:r>
      <w:r w:rsidR="00B317E2">
        <w:t>with</w:t>
      </w:r>
      <w:r w:rsidR="008F3BB5">
        <w:t xml:space="preserve"> the following confusion matrix:</w:t>
      </w:r>
      <w:r w:rsidR="007B6287" w:rsidRPr="007B6287">
        <w:rPr>
          <w:noProof/>
        </w:rPr>
        <w:t xml:space="preserve"> </w:t>
      </w:r>
    </w:p>
    <w:p w:rsidR="00303491" w:rsidRDefault="007B6287" w:rsidP="00F85526">
      <w:pPr>
        <w:jc w:val="center"/>
      </w:pPr>
      <w:r>
        <w:rPr>
          <w:noProof/>
        </w:rPr>
        <w:drawing>
          <wp:inline distT="0" distB="0" distL="0" distR="0" wp14:anchorId="3738F05C" wp14:editId="3078A25A">
            <wp:extent cx="1024882" cy="8096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0556" cy="822007"/>
                    </a:xfrm>
                    <a:prstGeom prst="rect">
                      <a:avLst/>
                    </a:prstGeom>
                  </pic:spPr>
                </pic:pic>
              </a:graphicData>
            </a:graphic>
          </wp:inline>
        </w:drawing>
      </w:r>
    </w:p>
    <w:p w:rsidR="00032E0D" w:rsidRDefault="00032E0D" w:rsidP="008F3BB5">
      <w:r>
        <w:t>These were the unigrams that had the highest weights:</w:t>
      </w:r>
    </w:p>
    <w:p w:rsidR="00032E0D" w:rsidRDefault="00032E0D" w:rsidP="008F3BB5">
      <w:r>
        <w:rPr>
          <w:noProof/>
        </w:rPr>
        <w:lastRenderedPageBreak/>
        <w:drawing>
          <wp:inline distT="0" distB="0" distL="0" distR="0" wp14:anchorId="4B56A9C8" wp14:editId="476504F4">
            <wp:extent cx="5943600" cy="783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3590"/>
                    </a:xfrm>
                    <a:prstGeom prst="rect">
                      <a:avLst/>
                    </a:prstGeom>
                  </pic:spPr>
                </pic:pic>
              </a:graphicData>
            </a:graphic>
          </wp:inline>
        </w:drawing>
      </w:r>
    </w:p>
    <w:p w:rsidR="008F3BB5" w:rsidRDefault="008F3BB5" w:rsidP="008F3BB5">
      <w:r>
        <w:t xml:space="preserve">Our bigrams were created with our sentence cleaner class as well. </w:t>
      </w:r>
    </w:p>
    <w:p w:rsidR="00303491" w:rsidRDefault="008F3BB5" w:rsidP="008F3BB5">
      <w:pPr>
        <w:pStyle w:val="ListParagraph"/>
        <w:numPr>
          <w:ilvl w:val="0"/>
          <w:numId w:val="2"/>
        </w:numPr>
      </w:pPr>
      <w:r>
        <w:t>Remove punctuation and transform to lowercase</w:t>
      </w:r>
    </w:p>
    <w:p w:rsidR="008F3BB5" w:rsidRDefault="008F3BB5" w:rsidP="008F3BB5">
      <w:pPr>
        <w:pStyle w:val="ListParagraph"/>
        <w:numPr>
          <w:ilvl w:val="0"/>
          <w:numId w:val="2"/>
        </w:numPr>
      </w:pPr>
      <w:r>
        <w:t>Tokenize the remaining text</w:t>
      </w:r>
    </w:p>
    <w:p w:rsidR="008F3BB5" w:rsidRDefault="008F3BB5" w:rsidP="008F3BB5">
      <w:pPr>
        <w:pStyle w:val="ListParagraph"/>
        <w:numPr>
          <w:ilvl w:val="0"/>
          <w:numId w:val="2"/>
        </w:numPr>
      </w:pPr>
      <w:r>
        <w:t>Look at the tokens and split conjoined words in a token.</w:t>
      </w:r>
    </w:p>
    <w:p w:rsidR="008F3BB5" w:rsidRDefault="008F3BB5" w:rsidP="008F3BB5">
      <w:pPr>
        <w:pStyle w:val="ListParagraph"/>
        <w:numPr>
          <w:ilvl w:val="0"/>
          <w:numId w:val="2"/>
        </w:numPr>
      </w:pPr>
      <w:r>
        <w:t>Pick two tokens at a time from beginning to end</w:t>
      </w:r>
    </w:p>
    <w:p w:rsidR="008F3BB5" w:rsidRDefault="008F3BB5" w:rsidP="008F3BB5">
      <w:pPr>
        <w:ind w:left="360"/>
      </w:pPr>
      <w:r>
        <w:rPr>
          <w:noProof/>
        </w:rPr>
        <w:drawing>
          <wp:inline distT="0" distB="0" distL="0" distR="0" wp14:anchorId="0DB58867" wp14:editId="2A7FB298">
            <wp:extent cx="4519613" cy="9884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4033" cy="1000325"/>
                    </a:xfrm>
                    <a:prstGeom prst="rect">
                      <a:avLst/>
                    </a:prstGeom>
                  </pic:spPr>
                </pic:pic>
              </a:graphicData>
            </a:graphic>
          </wp:inline>
        </w:drawing>
      </w:r>
    </w:p>
    <w:p w:rsidR="008F3BB5" w:rsidRDefault="008F3BB5" w:rsidP="008F3BB5">
      <w:r>
        <w:t xml:space="preserve">Similar to the first part, we created a feature vector of bigrams </w:t>
      </w:r>
      <w:r>
        <w:t>where x</w:t>
      </w:r>
      <w:r w:rsidRPr="00303491">
        <w:rPr>
          <w:vertAlign w:val="subscript"/>
        </w:rPr>
        <w:t>i</w:t>
      </w:r>
      <w:r>
        <w:t xml:space="preserve"> is the number of times </w:t>
      </w:r>
      <w:proofErr w:type="spellStart"/>
      <w:r>
        <w:t>bigram</w:t>
      </w:r>
      <w:r w:rsidRPr="00303491">
        <w:rPr>
          <w:vertAlign w:val="subscript"/>
        </w:rPr>
        <w:t>i</w:t>
      </w:r>
      <w:proofErr w:type="spellEnd"/>
      <w:r>
        <w:t xml:space="preserve"> appears </w:t>
      </w:r>
      <w:proofErr w:type="gramStart"/>
      <w:r>
        <w:t>in  the</w:t>
      </w:r>
      <w:proofErr w:type="gramEnd"/>
      <w:r>
        <w:t xml:space="preserve"> sentence</w:t>
      </w:r>
      <w:r>
        <w:t xml:space="preserve">. </w:t>
      </w:r>
      <w:r>
        <w:t>The accuracy o</w:t>
      </w:r>
      <w:r>
        <w:t>f our Logistic Regression was 73.83</w:t>
      </w:r>
      <w:r>
        <w:t>%, while the accuracy of our Bayes classifier was</w:t>
      </w:r>
      <w:r w:rsidR="00F85526">
        <w:t xml:space="preserve"> 77.33</w:t>
      </w:r>
      <w:r>
        <w:t>% with the following confusion matrix:</w:t>
      </w:r>
    </w:p>
    <w:p w:rsidR="008F3BB5" w:rsidRDefault="00F85526" w:rsidP="00F85526">
      <w:pPr>
        <w:jc w:val="center"/>
      </w:pPr>
      <w:r>
        <w:rPr>
          <w:noProof/>
        </w:rPr>
        <w:drawing>
          <wp:inline distT="0" distB="0" distL="0" distR="0" wp14:anchorId="4137286E" wp14:editId="5DD9EEDA">
            <wp:extent cx="970867" cy="7810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8412" cy="795164"/>
                    </a:xfrm>
                    <a:prstGeom prst="rect">
                      <a:avLst/>
                    </a:prstGeom>
                  </pic:spPr>
                </pic:pic>
              </a:graphicData>
            </a:graphic>
          </wp:inline>
        </w:drawing>
      </w:r>
    </w:p>
    <w:p w:rsidR="00032E0D" w:rsidRDefault="00032E0D" w:rsidP="00AC6540">
      <w:r>
        <w:rPr>
          <w:noProof/>
        </w:rPr>
        <w:drawing>
          <wp:inline distT="0" distB="0" distL="0" distR="0" wp14:anchorId="0FF006C6" wp14:editId="63F8E60A">
            <wp:extent cx="5943600" cy="725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5170"/>
                    </a:xfrm>
                    <a:prstGeom prst="rect">
                      <a:avLst/>
                    </a:prstGeom>
                  </pic:spPr>
                </pic:pic>
              </a:graphicData>
            </a:graphic>
          </wp:inline>
        </w:drawing>
      </w:r>
    </w:p>
    <w:p w:rsidR="00032E0D" w:rsidRDefault="00032E0D" w:rsidP="00AC6540"/>
    <w:p w:rsidR="00032E0D" w:rsidRDefault="00032E0D" w:rsidP="00AC6540"/>
    <w:p w:rsidR="00032E0D" w:rsidRDefault="00032E0D" w:rsidP="00AC6540"/>
    <w:p w:rsidR="00032E0D" w:rsidRDefault="00032E0D" w:rsidP="00AC6540"/>
    <w:p w:rsidR="00032E0D" w:rsidRDefault="00032E0D" w:rsidP="00AC6540"/>
    <w:p w:rsidR="00032E0D" w:rsidRDefault="00032E0D" w:rsidP="00AC6540"/>
    <w:p w:rsidR="00032E0D" w:rsidRDefault="00032E0D" w:rsidP="00AC6540"/>
    <w:p w:rsidR="00032E0D" w:rsidRDefault="00032E0D" w:rsidP="00AC6540"/>
    <w:p w:rsidR="003F4024" w:rsidRDefault="00032E0D" w:rsidP="00AC6540">
      <w:r>
        <w:lastRenderedPageBreak/>
        <w:br/>
      </w:r>
      <w:r w:rsidR="00AC6540">
        <w:t>Once we applied PCA (and reconstructed projected matrices) and created training data with 10, 50, 100</w:t>
      </w:r>
      <w:r w:rsidR="002176D5">
        <w:t xml:space="preserve"> </w:t>
      </w:r>
      <w:r w:rsidR="00AC6540">
        <w:t xml:space="preserve">features, Naïve Bayes was </w:t>
      </w:r>
      <w:r w:rsidR="00F90AF8">
        <w:t>more powerful in the unigram case, but not the bigram case</w:t>
      </w:r>
      <w:r w:rsidR="00AC6540">
        <w:t xml:space="preserve">. </w:t>
      </w:r>
    </w:p>
    <w:p w:rsidR="00AC6540" w:rsidRDefault="003F4024" w:rsidP="003F4024">
      <w:pPr>
        <w:jc w:val="center"/>
      </w:pPr>
      <w:r>
        <w:rPr>
          <w:noProof/>
        </w:rPr>
        <w:drawing>
          <wp:inline distT="0" distB="0" distL="0" distR="0" wp14:anchorId="186CB20F" wp14:editId="1CF7B3EE">
            <wp:extent cx="4572000" cy="2743200"/>
            <wp:effectExtent l="0" t="0" r="0" b="0"/>
            <wp:docPr id="6" name="Chart 6">
              <a:extLst xmlns:a="http://schemas.openxmlformats.org/drawingml/2006/main">
                <a:ext uri="{FF2B5EF4-FFF2-40B4-BE49-F238E27FC236}">
                  <a16:creationId xmlns:a16="http://schemas.microsoft.com/office/drawing/2014/main" id="{2947D2BE-B974-468A-9E2E-4500692B3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F3BB5" w:rsidRPr="008F3BB5" w:rsidRDefault="008F3BB5" w:rsidP="008F3BB5">
      <w:pPr>
        <w:rPr>
          <w:b/>
        </w:rPr>
      </w:pPr>
      <w:r>
        <w:rPr>
          <w:b/>
        </w:rPr>
        <w:t>Result and Discussion</w:t>
      </w:r>
      <w:r w:rsidRPr="008F3BB5">
        <w:rPr>
          <w:b/>
        </w:rPr>
        <w:t>:</w:t>
      </w:r>
    </w:p>
    <w:p w:rsidR="008F3BB5" w:rsidRDefault="008F3BB5" w:rsidP="008F3BB5">
      <w:r>
        <w:t>In th</w:t>
      </w:r>
      <w:r w:rsidR="002176D5">
        <w:t xml:space="preserve">e unigram </w:t>
      </w:r>
      <w:r>
        <w:t xml:space="preserve">case, the Bayes classifier </w:t>
      </w:r>
      <w:r w:rsidR="002176D5">
        <w:t xml:space="preserve">and </w:t>
      </w:r>
      <w:r>
        <w:t>Logistic Regression</w:t>
      </w:r>
      <w:r w:rsidR="002176D5">
        <w:t xml:space="preserve"> do not differ by much (only by 1/3 of a percent)</w:t>
      </w:r>
      <w:r>
        <w:t xml:space="preserve">. </w:t>
      </w:r>
      <w:r w:rsidR="002176D5">
        <w:t xml:space="preserve">But in the bigram case, the Bayes classifier outperforms regression by 4%. </w:t>
      </w:r>
      <w:r>
        <w:t xml:space="preserve">This is likely because the number of bigrams is much larger than the number of unigrams and Naïve Bayes – and Naïve Bayes handles the curse of dimensionality </w:t>
      </w:r>
      <w:r>
        <w:rPr>
          <w:b/>
        </w:rPr>
        <w:t>extremely well</w:t>
      </w:r>
      <w:r>
        <w:t xml:space="preserve">. Furthermore, Naïve </w:t>
      </w:r>
      <w:proofErr w:type="spellStart"/>
      <w:r>
        <w:t>bayes</w:t>
      </w:r>
      <w:proofErr w:type="spellEnd"/>
      <w:r>
        <w:t xml:space="preserve"> is a generative method instead of a discriminative method and likely handles sparse data more accurately. </w:t>
      </w:r>
    </w:p>
    <w:p w:rsidR="00FD3B00" w:rsidRDefault="00FD3B00" w:rsidP="008F3BB5">
      <w:r>
        <w:t xml:space="preserve">What we do see though, is when </w:t>
      </w:r>
      <w:r w:rsidR="00B94AD9">
        <w:t xml:space="preserve">dimensionality reduction via </w:t>
      </w:r>
      <w:r>
        <w:t xml:space="preserve">PCA is performed, Logistic Regression works better than </w:t>
      </w:r>
      <w:r w:rsidR="00B94AD9">
        <w:t>Naïve Bayes</w:t>
      </w:r>
      <w:r w:rsidR="00B825B0">
        <w:t xml:space="preserve"> in the bigram case, but not the unigram case</w:t>
      </w:r>
      <w:r w:rsidR="00B94AD9">
        <w:t xml:space="preserve">. This may be because the </w:t>
      </w:r>
      <w:r w:rsidR="002176D5">
        <w:t>training data</w:t>
      </w:r>
      <w:r w:rsidR="00B94AD9">
        <w:t xml:space="preserve"> features </w:t>
      </w:r>
      <w:r w:rsidR="002176D5">
        <w:t>were more independent as bigrams than when trained in the projected direction (rotated)</w:t>
      </w:r>
      <w:r w:rsidR="00B825B0">
        <w:t>, some independence is lost. Conversely, in the unigram case, the features may have had dependence that was decreased in the principle component direction (e.g. [‘apple’, ‘sauce’] has dependence).</w:t>
      </w:r>
    </w:p>
    <w:p w:rsidR="009D6C12" w:rsidRDefault="009D6C12" w:rsidP="008F3BB5">
      <w:r>
        <w:t>Judging from the results of the language that people used in these reviews, it seemed that most of the value captured from bigrams were also captured in the unigrams (hence, our performance dropped). For example, most of the negative bigrams had negative words such as “bad”, “worst”, “terrible”</w:t>
      </w:r>
      <w:r w:rsidR="00E27F67">
        <w:t>, “not”. An interesting exercise would be to combine the features for both unigrams and bigrams and see if the performance increases – however, the independence assumption of Bayes classifier will be clearly broken.</w:t>
      </w:r>
    </w:p>
    <w:sectPr w:rsidR="009D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37AD0"/>
    <w:multiLevelType w:val="hybridMultilevel"/>
    <w:tmpl w:val="3E1A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C4885"/>
    <w:multiLevelType w:val="hybridMultilevel"/>
    <w:tmpl w:val="DB724E42"/>
    <w:lvl w:ilvl="0" w:tplc="3BEADE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6C"/>
    <w:rsid w:val="00017BDA"/>
    <w:rsid w:val="00032E0D"/>
    <w:rsid w:val="00091AAD"/>
    <w:rsid w:val="002176D5"/>
    <w:rsid w:val="002179AF"/>
    <w:rsid w:val="00303491"/>
    <w:rsid w:val="003B56C1"/>
    <w:rsid w:val="003D3191"/>
    <w:rsid w:val="003F4024"/>
    <w:rsid w:val="00714EF9"/>
    <w:rsid w:val="007B6287"/>
    <w:rsid w:val="007C103A"/>
    <w:rsid w:val="00896C17"/>
    <w:rsid w:val="008F3BB5"/>
    <w:rsid w:val="009D6C12"/>
    <w:rsid w:val="00A0164D"/>
    <w:rsid w:val="00A75774"/>
    <w:rsid w:val="00AC6540"/>
    <w:rsid w:val="00B10080"/>
    <w:rsid w:val="00B317E2"/>
    <w:rsid w:val="00B6253A"/>
    <w:rsid w:val="00B76272"/>
    <w:rsid w:val="00B825B0"/>
    <w:rsid w:val="00B94AD9"/>
    <w:rsid w:val="00C36A6C"/>
    <w:rsid w:val="00D11F12"/>
    <w:rsid w:val="00E07E8F"/>
    <w:rsid w:val="00E2485B"/>
    <w:rsid w:val="00E27F67"/>
    <w:rsid w:val="00E33562"/>
    <w:rsid w:val="00ED5E65"/>
    <w:rsid w:val="00F85526"/>
    <w:rsid w:val="00F90AF8"/>
    <w:rsid w:val="00FD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78B"/>
  <w15:chartTrackingRefBased/>
  <w15:docId w15:val="{B8665A6F-9149-4AEF-B35B-817B887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of Classifiers after</a:t>
            </a:r>
            <a:r>
              <a:rPr lang="en-US" baseline="0"/>
              <a:t> PCA to n-features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5">
                <a:lumMod val="50000"/>
              </a:schemeClr>
            </a:solidFill>
            <a:round/>
          </a:ln>
          <a:effectLst/>
        </c:spPr>
        <c:marker>
          <c:symbol val="none"/>
        </c:marker>
      </c:pivotFmt>
      <c:pivotFmt>
        <c:idx val="3"/>
        <c:spPr>
          <a:solidFill>
            <a:schemeClr val="accent1"/>
          </a:solidFill>
          <a:ln w="28575" cap="rnd">
            <a:solidFill>
              <a:schemeClr val="accent2">
                <a:lumMod val="50000"/>
              </a:schemeClr>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5">
                <a:lumMod val="50000"/>
              </a:schemeClr>
            </a:solidFill>
            <a:round/>
          </a:ln>
          <a:effectLst/>
        </c:spPr>
        <c:marker>
          <c:symbol val="none"/>
        </c:marker>
      </c:pivotFmt>
      <c:pivotFmt>
        <c:idx val="7"/>
        <c:spPr>
          <a:solidFill>
            <a:schemeClr val="accent1"/>
          </a:solidFill>
          <a:ln w="28575" cap="rnd">
            <a:solidFill>
              <a:schemeClr val="accent2">
                <a:lumMod val="50000"/>
              </a:schemeClr>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5">
                <a:lumMod val="50000"/>
              </a:schemeClr>
            </a:solidFill>
            <a:round/>
          </a:ln>
          <a:effectLst/>
        </c:spPr>
        <c:marker>
          <c:symbol val="none"/>
        </c:marker>
      </c:pivotFmt>
      <c:pivotFmt>
        <c:idx val="11"/>
        <c:spPr>
          <a:solidFill>
            <a:schemeClr val="accent1"/>
          </a:solidFill>
          <a:ln w="28575" cap="rnd">
            <a:solidFill>
              <a:schemeClr val="accent2">
                <a:lumMod val="50000"/>
              </a:schemeClr>
            </a:solidFill>
            <a:round/>
          </a:ln>
          <a:effectLst/>
        </c:spPr>
        <c:marker>
          <c:symbol val="none"/>
        </c:marker>
      </c:pivotFmt>
    </c:pivotFmts>
    <c:plotArea>
      <c:layout/>
      <c:lineChart>
        <c:grouping val="standard"/>
        <c:varyColors val="0"/>
        <c:ser>
          <c:idx val="0"/>
          <c:order val="0"/>
          <c:tx>
            <c:strRef>
              <c:f>Sheet1!$G$1:$G$3</c:f>
              <c:strCache>
                <c:ptCount val="1"/>
                <c:pt idx="0">
                  <c:v>bay - bi</c:v>
                </c:pt>
              </c:strCache>
            </c:strRef>
          </c:tx>
          <c:spPr>
            <a:ln w="28575" cap="rnd">
              <a:solidFill>
                <a:schemeClr val="accent1"/>
              </a:solidFill>
              <a:round/>
            </a:ln>
            <a:effectLst/>
          </c:spPr>
          <c:marker>
            <c:symbol val="none"/>
          </c:marker>
          <c:cat>
            <c:strRef>
              <c:f>Sheet1!$F$4:$F$6</c:f>
              <c:strCache>
                <c:ptCount val="3"/>
                <c:pt idx="0">
                  <c:v>10</c:v>
                </c:pt>
                <c:pt idx="1">
                  <c:v>50</c:v>
                </c:pt>
                <c:pt idx="2">
                  <c:v>100</c:v>
                </c:pt>
              </c:strCache>
            </c:strRef>
          </c:cat>
          <c:val>
            <c:numRef>
              <c:f>Sheet1!$G$4:$G$6</c:f>
              <c:numCache>
                <c:formatCode>General</c:formatCode>
                <c:ptCount val="3"/>
                <c:pt idx="0">
                  <c:v>52.33</c:v>
                </c:pt>
                <c:pt idx="1">
                  <c:v>54</c:v>
                </c:pt>
                <c:pt idx="2">
                  <c:v>54.83</c:v>
                </c:pt>
              </c:numCache>
            </c:numRef>
          </c:val>
          <c:smooth val="0"/>
          <c:extLst>
            <c:ext xmlns:c16="http://schemas.microsoft.com/office/drawing/2014/chart" uri="{C3380CC4-5D6E-409C-BE32-E72D297353CC}">
              <c16:uniqueId val="{00000000-EF0B-4CB0-8972-BE01347693A2}"/>
            </c:ext>
          </c:extLst>
        </c:ser>
        <c:ser>
          <c:idx val="1"/>
          <c:order val="1"/>
          <c:tx>
            <c:strRef>
              <c:f>Sheet1!$H$1:$H$3</c:f>
              <c:strCache>
                <c:ptCount val="1"/>
                <c:pt idx="0">
                  <c:v>bay - uni</c:v>
                </c:pt>
              </c:strCache>
            </c:strRef>
          </c:tx>
          <c:spPr>
            <a:ln w="28575" cap="rnd">
              <a:solidFill>
                <a:schemeClr val="accent2"/>
              </a:solidFill>
              <a:round/>
            </a:ln>
            <a:effectLst/>
          </c:spPr>
          <c:marker>
            <c:symbol val="none"/>
          </c:marker>
          <c:cat>
            <c:strRef>
              <c:f>Sheet1!$F$4:$F$6</c:f>
              <c:strCache>
                <c:ptCount val="3"/>
                <c:pt idx="0">
                  <c:v>10</c:v>
                </c:pt>
                <c:pt idx="1">
                  <c:v>50</c:v>
                </c:pt>
                <c:pt idx="2">
                  <c:v>100</c:v>
                </c:pt>
              </c:strCache>
            </c:strRef>
          </c:cat>
          <c:val>
            <c:numRef>
              <c:f>Sheet1!$H$4:$H$6</c:f>
              <c:numCache>
                <c:formatCode>General</c:formatCode>
                <c:ptCount val="3"/>
                <c:pt idx="0">
                  <c:v>56.5</c:v>
                </c:pt>
                <c:pt idx="1">
                  <c:v>57.83</c:v>
                </c:pt>
                <c:pt idx="2">
                  <c:v>60</c:v>
                </c:pt>
              </c:numCache>
            </c:numRef>
          </c:val>
          <c:smooth val="0"/>
          <c:extLst>
            <c:ext xmlns:c16="http://schemas.microsoft.com/office/drawing/2014/chart" uri="{C3380CC4-5D6E-409C-BE32-E72D297353CC}">
              <c16:uniqueId val="{00000001-EF0B-4CB0-8972-BE01347693A2}"/>
            </c:ext>
          </c:extLst>
        </c:ser>
        <c:ser>
          <c:idx val="2"/>
          <c:order val="2"/>
          <c:tx>
            <c:strRef>
              <c:f>Sheet1!$J$1:$J$3</c:f>
              <c:strCache>
                <c:ptCount val="1"/>
                <c:pt idx="0">
                  <c:v>log - bi</c:v>
                </c:pt>
              </c:strCache>
            </c:strRef>
          </c:tx>
          <c:spPr>
            <a:ln w="28575" cap="rnd">
              <a:solidFill>
                <a:schemeClr val="accent5">
                  <a:lumMod val="50000"/>
                </a:schemeClr>
              </a:solidFill>
              <a:round/>
            </a:ln>
            <a:effectLst/>
          </c:spPr>
          <c:marker>
            <c:symbol val="none"/>
          </c:marker>
          <c:cat>
            <c:strRef>
              <c:f>Sheet1!$F$4:$F$6</c:f>
              <c:strCache>
                <c:ptCount val="3"/>
                <c:pt idx="0">
                  <c:v>10</c:v>
                </c:pt>
                <c:pt idx="1">
                  <c:v>50</c:v>
                </c:pt>
                <c:pt idx="2">
                  <c:v>100</c:v>
                </c:pt>
              </c:strCache>
            </c:strRef>
          </c:cat>
          <c:val>
            <c:numRef>
              <c:f>Sheet1!$J$4:$J$6</c:f>
              <c:numCache>
                <c:formatCode>General</c:formatCode>
                <c:ptCount val="3"/>
                <c:pt idx="0">
                  <c:v>51.5</c:v>
                </c:pt>
                <c:pt idx="1">
                  <c:v>54</c:v>
                </c:pt>
                <c:pt idx="2">
                  <c:v>56.17</c:v>
                </c:pt>
              </c:numCache>
            </c:numRef>
          </c:val>
          <c:smooth val="0"/>
          <c:extLst>
            <c:ext xmlns:c16="http://schemas.microsoft.com/office/drawing/2014/chart" uri="{C3380CC4-5D6E-409C-BE32-E72D297353CC}">
              <c16:uniqueId val="{00000002-EF0B-4CB0-8972-BE01347693A2}"/>
            </c:ext>
          </c:extLst>
        </c:ser>
        <c:ser>
          <c:idx val="3"/>
          <c:order val="3"/>
          <c:tx>
            <c:strRef>
              <c:f>Sheet1!$K$1:$K$3</c:f>
              <c:strCache>
                <c:ptCount val="1"/>
                <c:pt idx="0">
                  <c:v>log - uni</c:v>
                </c:pt>
              </c:strCache>
            </c:strRef>
          </c:tx>
          <c:spPr>
            <a:ln w="28575" cap="rnd">
              <a:solidFill>
                <a:schemeClr val="accent2">
                  <a:lumMod val="50000"/>
                </a:schemeClr>
              </a:solidFill>
              <a:round/>
            </a:ln>
            <a:effectLst/>
          </c:spPr>
          <c:marker>
            <c:symbol val="none"/>
          </c:marker>
          <c:cat>
            <c:strRef>
              <c:f>Sheet1!$F$4:$F$6</c:f>
              <c:strCache>
                <c:ptCount val="3"/>
                <c:pt idx="0">
                  <c:v>10</c:v>
                </c:pt>
                <c:pt idx="1">
                  <c:v>50</c:v>
                </c:pt>
                <c:pt idx="2">
                  <c:v>100</c:v>
                </c:pt>
              </c:strCache>
            </c:strRef>
          </c:cat>
          <c:val>
            <c:numRef>
              <c:f>Sheet1!$K$4:$K$6</c:f>
              <c:numCache>
                <c:formatCode>General</c:formatCode>
                <c:ptCount val="3"/>
                <c:pt idx="0">
                  <c:v>51.67</c:v>
                </c:pt>
                <c:pt idx="1">
                  <c:v>55.17</c:v>
                </c:pt>
                <c:pt idx="2">
                  <c:v>57</c:v>
                </c:pt>
              </c:numCache>
            </c:numRef>
          </c:val>
          <c:smooth val="0"/>
          <c:extLst>
            <c:ext xmlns:c16="http://schemas.microsoft.com/office/drawing/2014/chart" uri="{C3380CC4-5D6E-409C-BE32-E72D297353CC}">
              <c16:uniqueId val="{00000003-EF0B-4CB0-8972-BE01347693A2}"/>
            </c:ext>
          </c:extLst>
        </c:ser>
        <c:dLbls>
          <c:showLegendKey val="0"/>
          <c:showVal val="0"/>
          <c:showCatName val="0"/>
          <c:showSerName val="0"/>
          <c:showPercent val="0"/>
          <c:showBubbleSize val="0"/>
        </c:dLbls>
        <c:dropLines>
          <c:spPr>
            <a:ln w="9525" cap="flat" cmpd="sng" algn="ctr">
              <a:solidFill>
                <a:schemeClr val="accent1">
                  <a:alpha val="50000"/>
                </a:schemeClr>
              </a:solidFill>
              <a:prstDash val="dash"/>
              <a:round/>
            </a:ln>
            <a:effectLst/>
          </c:spPr>
        </c:dropLines>
        <c:smooth val="0"/>
        <c:axId val="622564776"/>
        <c:axId val="622563136"/>
      </c:lineChart>
      <c:catAx>
        <c:axId val="62256477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63136"/>
        <c:crosses val="autoZero"/>
        <c:auto val="1"/>
        <c:lblAlgn val="ctr"/>
        <c:lblOffset val="100"/>
        <c:noMultiLvlLbl val="0"/>
      </c:catAx>
      <c:valAx>
        <c:axId val="622563136"/>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564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Leung</dc:creator>
  <cp:keywords/>
  <dc:description/>
  <cp:lastModifiedBy>James Leung</cp:lastModifiedBy>
  <cp:revision>13</cp:revision>
  <dcterms:created xsi:type="dcterms:W3CDTF">2017-11-07T18:45:00Z</dcterms:created>
  <dcterms:modified xsi:type="dcterms:W3CDTF">2017-11-10T22:29:00Z</dcterms:modified>
</cp:coreProperties>
</file>