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7.png" ContentType="image/png"/>
  <Override PartName="/word/media/rId29.png" ContentType="image/png"/>
  <Override PartName="/word/media/rId3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What</w:t>
      </w:r>
      <w:r>
        <w:t xml:space="preserve"> </w:t>
      </w:r>
      <w:r>
        <w:t xml:space="preserve">Predicts</w:t>
      </w:r>
      <w:r>
        <w:t xml:space="preserve"> </w:t>
      </w:r>
      <w:r>
        <w:t xml:space="preserve">Family</w:t>
      </w:r>
      <w:r>
        <w:t xml:space="preserve"> </w:t>
      </w:r>
      <w:r>
        <w:t xml:space="preserve">Spending</w:t>
      </w:r>
      <w:r>
        <w:t xml:space="preserve"> </w:t>
      </w:r>
      <w:r>
        <w:t xml:space="preserve">on</w:t>
      </w:r>
      <w:r>
        <w:t xml:space="preserve"> </w:t>
      </w:r>
      <w:r>
        <w:t xml:space="preserve">Groceries?</w:t>
      </w:r>
    </w:p>
    <w:p>
      <w:pPr>
        <w:pStyle w:val="Heading2"/>
      </w:pPr>
      <w:bookmarkStart w:id="20" w:name="will-doyle"/>
      <w:r>
        <w:t xml:space="preserve">Will Doyle</w:t>
      </w:r>
      <w:bookmarkEnd w:id="20"/>
    </w:p>
    <w:p>
      <w:pPr>
        <w:pStyle w:val="Heading2"/>
      </w:pPr>
      <w:bookmarkStart w:id="21" w:name="the-problem"/>
      <w:r>
        <w:t xml:space="preserve">The Problem</w:t>
      </w:r>
      <w:bookmarkEnd w:id="21"/>
    </w:p>
    <w:p>
      <w:pPr>
        <w:pStyle w:val="FirstParagraph"/>
      </w:pPr>
      <w:r>
        <w:t xml:space="preserve">Understanding which families will spend money on groceries is a key analytic problem for our organization. In particular,</w:t>
      </w:r>
      <w:r>
        <w:t xml:space="preserve"> </w:t>
      </w:r>
      <w:r>
        <w:t xml:space="preserve">we need to make sure that our advertising on every medium is targeted towards those that will be spending at least $1,000 per quarter on food groceries, with more advertising focused on those that spend more.</w:t>
      </w:r>
    </w:p>
    <w:p>
      <w:pPr>
        <w:pStyle w:val="Heading2"/>
      </w:pPr>
      <w:bookmarkStart w:id="22" w:name="the-data"/>
      <w:r>
        <w:t xml:space="preserve">The Data</w:t>
      </w:r>
      <w:bookmarkEnd w:id="22"/>
    </w:p>
    <w:p>
      <w:pPr>
        <w:pStyle w:val="FirstParagraph"/>
      </w:pPr>
      <w:r>
        <w:t xml:space="preserve">The data for this analysis come from the Consumer Expenditure Survey, a quarterly survey of a nationally represntative sample of American Families.</w:t>
      </w:r>
    </w:p>
    <w:p>
      <w:pPr>
        <w:pStyle w:val="BodyText"/>
      </w:pPr>
      <w:r>
        <w:t xml:space="preserve">The figure below shows the distribution of family spending on groceries.</w:t>
      </w:r>
    </w:p>
    <w:p>
      <w:pPr>
        <w:pStyle w:val="Heading3"/>
      </w:pPr>
      <w:bookmarkStart w:id="23" w:name="spending-on-groceries"/>
      <w:r>
        <w:t xml:space="preserve">Spending on Groceries</w:t>
      </w:r>
      <w:bookmarkEnd w:id="23"/>
    </w:p>
    <w:p>
      <w:pPr>
        <w:pStyle w:val="FirstParagraph"/>
      </w:pPr>
      <w:r>
        <w:drawing>
          <wp:inline>
            <wp:extent cx="5334000" cy="4267200"/>
            <wp:effectExtent b="0" l="0" r="0" t="0"/>
            <wp:docPr descr="" title="" id="1" name="Picture"/>
            <a:graphic>
              <a:graphicData uri="http://schemas.openxmlformats.org/drawingml/2006/picture">
                <pic:pic>
                  <pic:nvPicPr>
                    <pic:cNvPr descr="example_report_files/figure-docx/density_plot-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As the figure shows, 50 percent of families spend more than</w:t>
      </w:r>
      <w:r>
        <w:t xml:space="preserve"> </w:t>
      </w:r>
      <w:r>
        <w:t xml:space="preserve">1,040</w:t>
      </w:r>
      <w:r>
        <w:t xml:space="preserve"> </w:t>
      </w:r>
      <w:r>
        <w:t xml:space="preserve">dollars, while 25 percent of families spend more than 1,560. The question for us is: what characteristics of families predict higher or lower levels of spending?</w:t>
      </w:r>
    </w:p>
    <w:p>
      <w:pPr>
        <w:pStyle w:val="Heading2"/>
      </w:pPr>
      <w:bookmarkStart w:id="25" w:name="which-families-spend-more-or-less-on-groceries"/>
      <w:r>
        <w:t xml:space="preserve">Which families spend more or less on groceries?</w:t>
      </w:r>
      <w:bookmarkEnd w:id="25"/>
    </w:p>
    <w:p>
      <w:pPr>
        <w:pStyle w:val="FirstParagraph"/>
      </w:pPr>
      <w:r>
        <w:t xml:space="preserve">Families with higher income should spend more on groceries. The figure below shows average spending on groceries by family income quartile. As expected, higher income families spend more on groceries.</w:t>
      </w:r>
    </w:p>
    <w:p>
      <w:pPr>
        <w:pStyle w:val="Heading3"/>
      </w:pPr>
      <w:bookmarkStart w:id="26" w:name="spending-on-groceries-by-family-income-quartile"/>
      <w:r>
        <w:t xml:space="preserve">Spending on Groceries by Family Income Quartile</w:t>
      </w:r>
      <w:bookmarkEnd w:id="26"/>
    </w:p>
    <w:p>
      <w:pPr>
        <w:pStyle w:val="FirstParagraph"/>
      </w:pPr>
      <w:r>
        <w:drawing>
          <wp:inline>
            <wp:extent cx="5334000" cy="4267200"/>
            <wp:effectExtent b="0" l="0" r="0" t="0"/>
            <wp:docPr descr="" title="" id="1" name="Picture"/>
            <a:graphic>
              <a:graphicData uri="http://schemas.openxmlformats.org/drawingml/2006/picture">
                <pic:pic>
                  <pic:nvPicPr>
                    <pic:cNvPr descr="example_report_files/figure-docx/unnamed-chunk-1-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Another reason why families spend more on groceries is becuase they have more children, particularly more older children. Teenagers typically add a considerable amount to food grocery bills. The figure below shows that families with no kids spend the least on groceries, while families with older teenagers spend the most.</w:t>
      </w:r>
    </w:p>
    <w:p>
      <w:pPr>
        <w:pStyle w:val="Heading3"/>
      </w:pPr>
      <w:bookmarkStart w:id="28" w:name="spending-on-groceries-by-family-structure"/>
      <w:r>
        <w:t xml:space="preserve">Spending on Groceries by Family Structure</w:t>
      </w:r>
      <w:bookmarkEnd w:id="28"/>
    </w:p>
    <w:p>
      <w:pPr>
        <w:pStyle w:val="FirstParagraph"/>
      </w:pPr>
      <w:r>
        <w:drawing>
          <wp:inline>
            <wp:extent cx="5334000" cy="4267200"/>
            <wp:effectExtent b="0" l="0" r="0" t="0"/>
            <wp:docPr descr="" title="" id="1" name="Picture"/>
            <a:graphic>
              <a:graphicData uri="http://schemas.openxmlformats.org/drawingml/2006/picture">
                <pic:pic>
                  <pic:nvPicPr>
                    <pic:cNvPr descr="example_report_files/figure-docx/unnamed-chunk-2-1.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30" w:name="predictive-model"/>
      <w:r>
        <w:t xml:space="preserve">Predictive Model</w:t>
      </w:r>
      <w:bookmarkEnd w:id="30"/>
    </w:p>
    <w:p>
      <w:pPr>
        <w:pStyle w:val="FirstParagraph"/>
      </w:pPr>
      <w:r>
        <w:t xml:space="preserve">Our predictive model combines the insights above. First, we use a log transform of grocery spending to reflect the exponential distribtuion of the variable. Second, we use both family income and family structure as predictors in a linear regression. Our results indicate that for every one percentile change in family income, the family will spend 1 percent more on groceries. In addition, families whose oldest children are between 12 and 17 and who have one child less than 12 spend 70 percent more on groceries than families who have no children.</w:t>
      </w:r>
    </w:p>
    <w:p>
      <w:pPr>
        <w:pStyle w:val="Heading2"/>
      </w:pPr>
      <w:bookmarkStart w:id="31" w:name="accuracy-of-the-model"/>
      <w:r>
        <w:t xml:space="preserve">Accuracy of the Model</w:t>
      </w:r>
      <w:bookmarkEnd w:id="31"/>
    </w:p>
    <w:p>
      <w:pPr>
        <w:pStyle w:val="FirstParagraph"/>
      </w:pPr>
      <w:r>
        <w:t xml:space="preserve">As it stands, we have only predicted 18 percent of the variance in grocery spending. Increase our budget and we will give you much better results.</w:t>
      </w:r>
    </w:p>
    <w:p>
      <w:pPr>
        <w:pStyle w:val="Heading2"/>
      </w:pPr>
      <w:bookmarkStart w:id="32" w:name="predictions-from-this-model"/>
      <w:r>
        <w:t xml:space="preserve">Predictions from this model</w:t>
      </w:r>
      <w:bookmarkEnd w:id="32"/>
    </w:p>
    <w:p>
      <w:pPr>
        <w:pStyle w:val="FirstParagraph"/>
      </w:pPr>
      <w:r>
        <w:t xml:space="preserve">The figure below shows predicted grocer spending for families, by income rank and family structure.</w:t>
      </w:r>
    </w:p>
    <w:p>
      <w:pPr>
        <w:pStyle w:val="Heading3"/>
      </w:pPr>
      <w:bookmarkStart w:id="33" w:name="spending-on-groceries-by-family-income-and-structure"/>
      <w:r>
        <w:t xml:space="preserve">Spending on Groceries by Family Income and Structure</w:t>
      </w:r>
      <w:bookmarkEnd w:id="33"/>
    </w:p>
    <w:p>
      <w:pPr>
        <w:pStyle w:val="FirstParagraph"/>
      </w:pPr>
      <w:r>
        <w:drawing>
          <wp:inline>
            <wp:extent cx="5334000" cy="4267200"/>
            <wp:effectExtent b="0" l="0" r="0" t="0"/>
            <wp:docPr descr="" title="" id="1" name="Picture"/>
            <a:graphic>
              <a:graphicData uri="http://schemas.openxmlformats.org/drawingml/2006/picture">
                <pic:pic>
                  <pic:nvPicPr>
                    <pic:cNvPr descr="example_report_files/figure-docx/unnamed-chunk-4-1.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35" w:name="recommendations"/>
      <w:r>
        <w:t xml:space="preserve">Recommendations</w:t>
      </w:r>
      <w:bookmarkEnd w:id="35"/>
    </w:p>
    <w:p>
      <w:pPr>
        <w:pStyle w:val="FirstParagraph"/>
      </w:pPr>
      <w:r>
        <w:rPr>
          <w:i/>
        </w:rPr>
        <w:t xml:space="preserve">Based on this analysis, we have the following findings:</w:t>
      </w:r>
    </w:p>
    <w:p>
      <w:pPr>
        <w:numPr>
          <w:numId w:val="1001"/>
          <w:ilvl w:val="0"/>
        </w:numPr>
      </w:pPr>
      <w:r>
        <w:t xml:space="preserve">Families who are above the 75th percentile in income generally will spend at least $1,000 on groceries.</w:t>
      </w:r>
    </w:p>
    <w:p>
      <w:pPr>
        <w:numPr>
          <w:numId w:val="1001"/>
          <w:ilvl w:val="0"/>
        </w:numPr>
      </w:pPr>
      <w:r>
        <w:t xml:space="preserve">Families with children between 12 and 17 who are above the 25th percentile will spend at least $1,000 on groceries.</w:t>
      </w:r>
    </w:p>
    <w:p>
      <w:pPr>
        <w:numPr>
          <w:numId w:val="1001"/>
          <w:ilvl w:val="0"/>
        </w:numPr>
      </w:pPr>
      <w:r>
        <w:t xml:space="preserve">Families with no children who are below the 50th percentile in income will very rarely spend $1,000 on groceries.</w:t>
      </w:r>
    </w:p>
    <w:p>
      <w:pPr>
        <w:pStyle w:val="FirstParagraph"/>
      </w:pPr>
      <w:r>
        <w:rPr>
          <w:i/>
        </w:rPr>
        <w:t xml:space="preserve">Our recommendation is to target advertising on the following family types:</w:t>
      </w:r>
    </w:p>
    <w:p>
      <w:pPr>
        <w:numPr>
          <w:numId w:val="1002"/>
          <w:ilvl w:val="0"/>
        </w:numPr>
      </w:pPr>
      <w:r>
        <w:t xml:space="preserve">Families with incomes above the 75th percentile</w:t>
      </w:r>
    </w:p>
    <w:p>
      <w:pPr>
        <w:numPr>
          <w:numId w:val="1002"/>
          <w:ilvl w:val="0"/>
        </w:numPr>
      </w:pPr>
      <w:r>
        <w:t xml:space="preserve">Families with children between 12 and 17 who are above the 25th percentile in income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34" Target="media/rId3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 Predicts Family Spending on Groceries?</dc:title>
  <dc:creator/>
  <cp:keywords/>
  <dcterms:created xsi:type="dcterms:W3CDTF">2019-08-22T14:32:49Z</dcterms:created>
  <dcterms:modified xsi:type="dcterms:W3CDTF">2019-08-22T14:32:49Z</dcterms:modified>
</cp:coreProperties>
</file>