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FSD Workplan Template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FSD Intern Name:</w:t>
        <w:tab/>
        <w:tab/>
        <w:tab/>
        <w:tab/>
        <w:tab/>
        <w:tab/>
        <w:tab/>
        <w:tab/>
        <w:tab/>
        <w:t xml:space="preserve">Dates of Internship: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FSD Community Partner Organization:</w:t>
        <w:tab/>
        <w:tab/>
        <w:tab/>
        <w:tab/>
        <w:tab/>
        <w:tab/>
        <w:tab/>
        <w:t xml:space="preserve">FSD Site Location:</w:t>
      </w:r>
    </w:p>
    <w:tbl>
      <w:tblPr>
        <w:tblStyle w:val="Table1"/>
        <w:bidiVisual w:val="0"/>
        <w:tblW w:w="131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635"/>
        <w:gridCol w:w="10541"/>
        <w:tblGridChange w:id="0">
          <w:tblGrid>
            <w:gridCol w:w="2635"/>
            <w:gridCol w:w="10541"/>
          </w:tblGrid>
        </w:tblGridChange>
      </w:tblGrid>
      <w:tr>
        <w:tc>
          <w:tcPr>
            <w:shd w:fill="a6a6a6"/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Initiative/Project Goal:</w:t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1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31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635"/>
        <w:gridCol w:w="2635"/>
        <w:gridCol w:w="2635"/>
        <w:gridCol w:w="2635"/>
        <w:gridCol w:w="2636"/>
        <w:tblGridChange w:id="0">
          <w:tblGrid>
            <w:gridCol w:w="2635"/>
            <w:gridCol w:w="2635"/>
            <w:gridCol w:w="2635"/>
            <w:gridCol w:w="2635"/>
            <w:gridCol w:w="2636"/>
          </w:tblGrid>
        </w:tblGridChange>
      </w:tblGrid>
      <w:t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Objective 1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Outcome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Activity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Resources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Person(s) Responsible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Timeline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Method(s)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Indicator(s)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Objective 2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Outcome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Activity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Resources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Person(s) Responsible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Timeline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Method(s)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Indicator(s)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Objective 3</w:t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Outcome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Activity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Resources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Person(s) Responsible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Timeline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Method(s)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Evaluation Indicator(s)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60" w:before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Instructions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: In collaboration with your host organization, fill in the template with the workplan for the proposed focus of work. Add additional lines as needed.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Definitions: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Goal: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The “mission statement” of the project.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Objective: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 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S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pecific, 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m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easurable, 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a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chievable, 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r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ealistic, and 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t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ime-bound outcomes that directly contribute to the goal.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Outcome: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Intended results of activities that will lead to objectives. 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Activity: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Actions taken to achieve the outcomes.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Resources: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Materials/staff needed for an activity (tables, brochures, facilitators, venues, food, cooks, etc.)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Person(s) Responsible: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The staff member(s) or project stakeholder responsible for implementing the activity.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Timeline: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The </w:t>
      </w:r>
      <w:r w:rsidRPr="00000000" w:rsidR="00000000" w:rsidDel="00000000">
        <w:rPr>
          <w:rFonts w:cs="Verdana" w:hAnsi="Verdana" w:eastAsia="Verdana" w:ascii="Verdana"/>
          <w:i w:val="1"/>
          <w:sz w:val="18"/>
          <w:rtl w:val="0"/>
        </w:rPr>
        <w:t xml:space="preserve">specific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dates of the activity, such as “Weeks 1 – 3” or “October 5 – 12”.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Evaluation Indicator: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i w:val="1"/>
          <w:sz w:val="18"/>
          <w:rtl w:val="0"/>
        </w:rPr>
        <w:t xml:space="preserve">Measurements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that reflect the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achievement of the objective. </w:t>
      </w:r>
      <w:r w:rsidRPr="00000000" w:rsidR="00000000" w:rsidDel="00000000">
        <w:rPr>
          <w:rFonts w:cs="Verdana" w:hAnsi="Verdana" w:eastAsia="Verdana" w:ascii="Verdana"/>
          <w:sz w:val="18"/>
          <w:u w:val="single"/>
          <w:rtl w:val="0"/>
        </w:rPr>
        <w:t xml:space="preserve">Evaluation Method: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The </w:t>
      </w:r>
      <w:r w:rsidRPr="00000000" w:rsidR="00000000" w:rsidDel="00000000">
        <w:rPr>
          <w:rFonts w:cs="Verdana" w:hAnsi="Verdana" w:eastAsia="Verdana" w:ascii="Verdana"/>
          <w:i w:val="1"/>
          <w:sz w:val="18"/>
          <w:rtl w:val="0"/>
        </w:rPr>
        <w:t xml:space="preserve">process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 you will use to measure the success of the objective.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Supervisor´s Signature: __________________________________________________</w:t>
      </w:r>
    </w:p>
    <w:sectPr>
      <w:pgSz w:w="15840" w:h="12240"/>
      <w:pgMar w:left="1440" w:right="1440" w:top="45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Workplan Template.docx</dc:title>
</cp:coreProperties>
</file>