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8423" w14:textId="77777777" w:rsidR="00FA3145" w:rsidRDefault="00FA3145" w:rsidP="00FA3145"/>
    <w:p w14:paraId="3C252BE0" w14:textId="2054BE2A" w:rsidR="009B72D3" w:rsidRPr="0002655E" w:rsidRDefault="009B72D3" w:rsidP="00951287">
      <w:pPr>
        <w:jc w:val="both"/>
        <w:rPr>
          <w:b/>
          <w:u w:val="single"/>
        </w:rPr>
      </w:pPr>
      <w:r w:rsidRPr="0002655E">
        <w:rPr>
          <w:b/>
          <w:u w:val="single"/>
        </w:rPr>
        <w:t>D</w:t>
      </w:r>
      <w:r w:rsidR="0002655E" w:rsidRPr="0002655E">
        <w:rPr>
          <w:b/>
          <w:u w:val="single"/>
        </w:rPr>
        <w:t>escripción</w:t>
      </w:r>
    </w:p>
    <w:p w14:paraId="13C0DA0C" w14:textId="38403B63" w:rsidR="00951287" w:rsidRDefault="00FA3145" w:rsidP="00951287">
      <w:pPr>
        <w:jc w:val="both"/>
      </w:pPr>
      <w:r>
        <w:t>Los documentos del tipo CONFORME DE ENTREGA se encuentran alojados en la carpeta</w:t>
      </w:r>
      <w:r w:rsidR="0085164A">
        <w:t>:</w:t>
      </w:r>
    </w:p>
    <w:p w14:paraId="7910FF45" w14:textId="2BA27DCD" w:rsidR="00FA3145" w:rsidRPr="0085164A" w:rsidRDefault="00951287" w:rsidP="0085164A">
      <w:pPr>
        <w:jc w:val="center"/>
        <w:rPr>
          <w:b/>
        </w:rPr>
      </w:pPr>
      <w:r w:rsidRPr="0085164A">
        <w:rPr>
          <w:b/>
        </w:rPr>
        <w:t>L:\</w:t>
      </w:r>
      <w:r w:rsidR="00FC5253" w:rsidRPr="0085164A">
        <w:rPr>
          <w:b/>
        </w:rPr>
        <w:t>AdVentas\CPdpto</w:t>
      </w:r>
      <w:r w:rsidR="00FC5253" w:rsidRPr="0085164A">
        <w:rPr>
          <w:b/>
        </w:rPr>
        <w:t xml:space="preserve"> \</w:t>
      </w:r>
      <w:proofErr w:type="spellStart"/>
      <w:r w:rsidR="00F87E24" w:rsidRPr="0085164A">
        <w:rPr>
          <w:b/>
        </w:rPr>
        <w:t>Conforme</w:t>
      </w:r>
      <w:r w:rsidR="00091883" w:rsidRPr="0085164A">
        <w:rPr>
          <w:b/>
        </w:rPr>
        <w:t>E</w:t>
      </w:r>
      <w:r w:rsidR="00F87E24" w:rsidRPr="0085164A">
        <w:rPr>
          <w:b/>
        </w:rPr>
        <w:t>ntrega</w:t>
      </w:r>
      <w:proofErr w:type="spellEnd"/>
    </w:p>
    <w:p w14:paraId="1C1E0489" w14:textId="77777777" w:rsidR="00FA3145" w:rsidRDefault="00FA3145" w:rsidP="00951287">
      <w:pPr>
        <w:jc w:val="both"/>
      </w:pPr>
      <w:r>
        <w:t>La normalización acordada para el nombrado de ficheros ha sido la siguiente:</w:t>
      </w:r>
    </w:p>
    <w:p w14:paraId="214CA913" w14:textId="376EFB97" w:rsidR="00FA3145" w:rsidRPr="00D95AAC" w:rsidRDefault="00FA3145" w:rsidP="0085164A">
      <w:pPr>
        <w:jc w:val="center"/>
        <w:rPr>
          <w:b/>
        </w:rPr>
      </w:pPr>
      <w:r w:rsidRPr="00FA3145">
        <w:rPr>
          <w:b/>
        </w:rPr>
        <w:t>CE-O</w:t>
      </w:r>
      <w:r w:rsidRPr="00FA3145">
        <w:rPr>
          <w:b/>
          <w:color w:val="BFBFBF" w:themeColor="background1" w:themeShade="BF"/>
        </w:rPr>
        <w:t>xxxxxx</w:t>
      </w:r>
      <w:r w:rsidRPr="00FA3145">
        <w:rPr>
          <w:b/>
        </w:rPr>
        <w:t>-F</w:t>
      </w:r>
      <w:r w:rsidRPr="00FA3145">
        <w:rPr>
          <w:b/>
          <w:color w:val="BFBFBF" w:themeColor="background1" w:themeShade="BF"/>
        </w:rPr>
        <w:t>xxxxxx</w:t>
      </w:r>
      <w:r w:rsidRPr="00FA3145">
        <w:rPr>
          <w:b/>
        </w:rPr>
        <w:t>-C</w:t>
      </w:r>
      <w:r w:rsidRPr="00FA3145">
        <w:rPr>
          <w:b/>
          <w:color w:val="BFBFBF" w:themeColor="background1" w:themeShade="BF"/>
        </w:rPr>
        <w:t>xxxxxxxxxxx</w:t>
      </w:r>
      <w:r w:rsidRPr="00FA3145">
        <w:rPr>
          <w:b/>
        </w:rPr>
        <w:t>.pdf</w:t>
      </w:r>
    </w:p>
    <w:p w14:paraId="14FEF2BB" w14:textId="3F020603" w:rsidR="00FA3145" w:rsidRDefault="00FA3145" w:rsidP="00951287">
      <w:pPr>
        <w:jc w:val="both"/>
      </w:pPr>
      <w:r>
        <w:t>Cada una de las partes</w:t>
      </w:r>
      <w:r w:rsidR="0085164A">
        <w:t xml:space="preserve"> que componen</w:t>
      </w:r>
      <w:r>
        <w:t xml:space="preserve"> el nombre del fichero tienen el siguiente significado:</w:t>
      </w:r>
    </w:p>
    <w:tbl>
      <w:tblPr>
        <w:tblStyle w:val="Tablaconcuadrcula"/>
        <w:tblW w:w="0" w:type="auto"/>
        <w:jc w:val="center"/>
        <w:tblLook w:val="04A0" w:firstRow="1" w:lastRow="0" w:firstColumn="1" w:lastColumn="0" w:noHBand="0" w:noVBand="1"/>
      </w:tblPr>
      <w:tblGrid>
        <w:gridCol w:w="2547"/>
        <w:gridCol w:w="5947"/>
      </w:tblGrid>
      <w:tr w:rsidR="00FA3145" w14:paraId="260C5E25" w14:textId="77777777" w:rsidTr="0085164A">
        <w:trPr>
          <w:jc w:val="center"/>
        </w:trPr>
        <w:tc>
          <w:tcPr>
            <w:tcW w:w="2547" w:type="dxa"/>
          </w:tcPr>
          <w:p w14:paraId="13B2A596" w14:textId="77777777" w:rsidR="00FA3145" w:rsidRDefault="00FA3145" w:rsidP="00951287">
            <w:pPr>
              <w:jc w:val="both"/>
            </w:pPr>
            <w:r w:rsidRPr="00FA3145">
              <w:rPr>
                <w:b/>
              </w:rPr>
              <w:t>CE</w:t>
            </w:r>
          </w:p>
        </w:tc>
        <w:tc>
          <w:tcPr>
            <w:tcW w:w="5947" w:type="dxa"/>
          </w:tcPr>
          <w:p w14:paraId="47872111" w14:textId="77777777" w:rsidR="00FA3145" w:rsidRDefault="009B72D3" w:rsidP="00951287">
            <w:pPr>
              <w:jc w:val="both"/>
            </w:pPr>
            <w:r>
              <w:t xml:space="preserve">Tipo de documento: </w:t>
            </w:r>
            <w:r w:rsidR="00FA3145" w:rsidRPr="009B72D3">
              <w:rPr>
                <w:b/>
              </w:rPr>
              <w:t>C</w:t>
            </w:r>
            <w:r w:rsidR="00FA3145">
              <w:t xml:space="preserve">onforme de </w:t>
            </w:r>
            <w:r w:rsidR="00FA3145" w:rsidRPr="009B72D3">
              <w:rPr>
                <w:b/>
              </w:rPr>
              <w:t>E</w:t>
            </w:r>
            <w:r w:rsidR="00FA3145">
              <w:t>ntrega</w:t>
            </w:r>
          </w:p>
        </w:tc>
      </w:tr>
      <w:tr w:rsidR="009B72D3" w14:paraId="37B1ED80" w14:textId="77777777" w:rsidTr="0085164A">
        <w:trPr>
          <w:jc w:val="center"/>
        </w:trPr>
        <w:tc>
          <w:tcPr>
            <w:tcW w:w="2547" w:type="dxa"/>
          </w:tcPr>
          <w:p w14:paraId="43848A88" w14:textId="77777777" w:rsidR="009B72D3" w:rsidRPr="00FA3145" w:rsidRDefault="009B72D3" w:rsidP="00951287">
            <w:pPr>
              <w:jc w:val="both"/>
              <w:rPr>
                <w:b/>
              </w:rPr>
            </w:pPr>
            <w:proofErr w:type="spellStart"/>
            <w:r w:rsidRPr="00FA3145">
              <w:rPr>
                <w:b/>
              </w:rPr>
              <w:t>O</w:t>
            </w:r>
            <w:r w:rsidRPr="00FA3145">
              <w:rPr>
                <w:b/>
                <w:color w:val="BFBFBF" w:themeColor="background1" w:themeShade="BF"/>
              </w:rPr>
              <w:t>xxxxxx</w:t>
            </w:r>
            <w:proofErr w:type="spellEnd"/>
          </w:p>
        </w:tc>
        <w:tc>
          <w:tcPr>
            <w:tcW w:w="5947" w:type="dxa"/>
          </w:tcPr>
          <w:p w14:paraId="4EC35C1F" w14:textId="77777777" w:rsidR="009B72D3" w:rsidRDefault="009B72D3" w:rsidP="00951287">
            <w:pPr>
              <w:jc w:val="both"/>
            </w:pPr>
            <w:r w:rsidRPr="009B72D3">
              <w:rPr>
                <w:b/>
              </w:rPr>
              <w:t>O</w:t>
            </w:r>
            <w:r>
              <w:t>perador. 6 dígitos justificados con ceros a la izquierda</w:t>
            </w:r>
          </w:p>
        </w:tc>
      </w:tr>
      <w:tr w:rsidR="009B72D3" w14:paraId="544B2998" w14:textId="77777777" w:rsidTr="0085164A">
        <w:trPr>
          <w:jc w:val="center"/>
        </w:trPr>
        <w:tc>
          <w:tcPr>
            <w:tcW w:w="2547" w:type="dxa"/>
          </w:tcPr>
          <w:p w14:paraId="3FF111FB" w14:textId="77777777" w:rsidR="009B72D3" w:rsidRPr="00FA3145" w:rsidRDefault="009B72D3" w:rsidP="00951287">
            <w:pPr>
              <w:jc w:val="both"/>
              <w:rPr>
                <w:b/>
              </w:rPr>
            </w:pPr>
            <w:proofErr w:type="spellStart"/>
            <w:r w:rsidRPr="00FA3145">
              <w:rPr>
                <w:b/>
              </w:rPr>
              <w:t>F</w:t>
            </w:r>
            <w:r w:rsidRPr="00FA3145">
              <w:rPr>
                <w:b/>
                <w:color w:val="BFBFBF" w:themeColor="background1" w:themeShade="BF"/>
              </w:rPr>
              <w:t>xxxxxx</w:t>
            </w:r>
            <w:proofErr w:type="spellEnd"/>
          </w:p>
        </w:tc>
        <w:tc>
          <w:tcPr>
            <w:tcW w:w="5947" w:type="dxa"/>
          </w:tcPr>
          <w:p w14:paraId="1E4B92CB" w14:textId="77777777" w:rsidR="009B72D3" w:rsidRPr="009B72D3" w:rsidRDefault="009B72D3" w:rsidP="00951287">
            <w:pPr>
              <w:jc w:val="both"/>
              <w:rPr>
                <w:b/>
              </w:rPr>
            </w:pPr>
            <w:r w:rsidRPr="009B72D3">
              <w:rPr>
                <w:b/>
              </w:rPr>
              <w:t>F</w:t>
            </w:r>
            <w:r>
              <w:t>echa. 6 dígitos que representan AAMMDD (Año Mes Dia)</w:t>
            </w:r>
          </w:p>
        </w:tc>
      </w:tr>
      <w:tr w:rsidR="009B72D3" w14:paraId="6A5222BA" w14:textId="77777777" w:rsidTr="0085164A">
        <w:trPr>
          <w:jc w:val="center"/>
        </w:trPr>
        <w:tc>
          <w:tcPr>
            <w:tcW w:w="2547" w:type="dxa"/>
          </w:tcPr>
          <w:p w14:paraId="6287A0BB" w14:textId="77777777" w:rsidR="009B72D3" w:rsidRPr="00FA3145" w:rsidRDefault="009B72D3" w:rsidP="00951287">
            <w:pPr>
              <w:jc w:val="both"/>
              <w:rPr>
                <w:b/>
              </w:rPr>
            </w:pPr>
            <w:proofErr w:type="spellStart"/>
            <w:r w:rsidRPr="00FA3145">
              <w:rPr>
                <w:b/>
              </w:rPr>
              <w:t>C</w:t>
            </w:r>
            <w:r w:rsidRPr="00FA3145">
              <w:rPr>
                <w:b/>
                <w:color w:val="BFBFBF" w:themeColor="background1" w:themeShade="BF"/>
              </w:rPr>
              <w:t>xxxxxxxxxxx</w:t>
            </w:r>
            <w:proofErr w:type="spellEnd"/>
          </w:p>
        </w:tc>
        <w:tc>
          <w:tcPr>
            <w:tcW w:w="5947" w:type="dxa"/>
          </w:tcPr>
          <w:p w14:paraId="082E1116" w14:textId="77777777" w:rsidR="009B72D3" w:rsidRPr="009B72D3" w:rsidRDefault="009B72D3" w:rsidP="00951287">
            <w:pPr>
              <w:jc w:val="both"/>
              <w:rPr>
                <w:b/>
              </w:rPr>
            </w:pPr>
            <w:r w:rsidRPr="009B72D3">
              <w:rPr>
                <w:b/>
              </w:rPr>
              <w:t>C</w:t>
            </w:r>
            <w:r>
              <w:t>liente. 11 dígitos. Los 10 primeros dígitos es el código de cliente en SAP justificado con ceros a la izquierda. El último dígito es un número entre 1 y 9 que representa el número de entrega. Puede darse el caso de que un cliente tuviera más de una entrega el mismo día. Se utiliza este último dígito para identificarlo de modo único. Es responsabilidad del operador asignar este número en base a su operativa</w:t>
            </w:r>
          </w:p>
        </w:tc>
      </w:tr>
    </w:tbl>
    <w:p w14:paraId="6759E409" w14:textId="77777777" w:rsidR="0085164A" w:rsidRDefault="0085164A" w:rsidP="00951287">
      <w:pPr>
        <w:jc w:val="both"/>
      </w:pPr>
    </w:p>
    <w:p w14:paraId="00F44950" w14:textId="6F317A45" w:rsidR="00FA3145" w:rsidRDefault="00FA3145" w:rsidP="00951287">
      <w:pPr>
        <w:jc w:val="both"/>
      </w:pPr>
      <w:r>
        <w:t>Ejemplos</w:t>
      </w:r>
      <w:r w:rsidR="009B72D3">
        <w:t xml:space="preserve"> de nombres de fichero</w:t>
      </w:r>
      <w:r w:rsidR="0085164A">
        <w:t xml:space="preserve"> válidos</w:t>
      </w:r>
      <w:r>
        <w:t xml:space="preserve">: </w:t>
      </w:r>
    </w:p>
    <w:p w14:paraId="36AD1FA9" w14:textId="77777777" w:rsidR="009B72D3" w:rsidRDefault="00FA3145" w:rsidP="00951287">
      <w:pPr>
        <w:ind w:left="708"/>
        <w:jc w:val="both"/>
      </w:pPr>
      <w:r w:rsidRPr="009B72D3">
        <w:rPr>
          <w:b/>
        </w:rPr>
        <w:t>CE-O117680-F190620-C00000562711.pdf</w:t>
      </w:r>
      <w:r w:rsidR="009B72D3" w:rsidRPr="009B72D3">
        <w:rPr>
          <w:b/>
        </w:rPr>
        <w:br/>
      </w:r>
      <w:r>
        <w:t xml:space="preserve">Conforme de entrega 1 al cliente 0000056271 por parte del operador 117680 el día 20 de </w:t>
      </w:r>
      <w:r w:rsidR="009B72D3">
        <w:t>junio</w:t>
      </w:r>
      <w:r>
        <w:t xml:space="preserve"> de 2019</w:t>
      </w:r>
    </w:p>
    <w:p w14:paraId="2AA46692" w14:textId="77777777" w:rsidR="00FA3145" w:rsidRDefault="00FA3145" w:rsidP="00951287">
      <w:pPr>
        <w:ind w:left="708"/>
        <w:jc w:val="both"/>
      </w:pPr>
      <w:r w:rsidRPr="009B72D3">
        <w:rPr>
          <w:b/>
        </w:rPr>
        <w:t>CE-O117680-F190620-C00000562712.pdf</w:t>
      </w:r>
      <w:r w:rsidR="009B72D3">
        <w:br/>
      </w:r>
      <w:r>
        <w:t xml:space="preserve">Conforme de entrega 2 al cliente 0000056271 por parte del operador 117680 el día 20 de </w:t>
      </w:r>
      <w:r w:rsidR="009B72D3">
        <w:t>junio</w:t>
      </w:r>
      <w:r>
        <w:t xml:space="preserve"> de 2019</w:t>
      </w:r>
    </w:p>
    <w:p w14:paraId="7CC835F5" w14:textId="77777777" w:rsidR="0002655E" w:rsidRDefault="0002655E" w:rsidP="00951287">
      <w:pPr>
        <w:jc w:val="both"/>
        <w:rPr>
          <w:b/>
          <w:u w:val="single"/>
        </w:rPr>
      </w:pPr>
    </w:p>
    <w:p w14:paraId="10CD684E" w14:textId="6E10277F" w:rsidR="008506FC" w:rsidRPr="0002655E" w:rsidRDefault="00815521" w:rsidP="00951287">
      <w:pPr>
        <w:jc w:val="both"/>
        <w:rPr>
          <w:b/>
          <w:u w:val="single"/>
        </w:rPr>
      </w:pPr>
      <w:r w:rsidRPr="0002655E">
        <w:rPr>
          <w:b/>
          <w:u w:val="single"/>
        </w:rPr>
        <w:t>B</w:t>
      </w:r>
      <w:r w:rsidR="00FA3145" w:rsidRPr="0002655E">
        <w:rPr>
          <w:b/>
          <w:u w:val="single"/>
        </w:rPr>
        <w:t>úsqueda de los documentos</w:t>
      </w:r>
      <w:r w:rsidRPr="0002655E">
        <w:rPr>
          <w:b/>
          <w:u w:val="single"/>
        </w:rPr>
        <w:t xml:space="preserve"> con el Explorador de Archivos de Windows (EAW)</w:t>
      </w:r>
    </w:p>
    <w:p w14:paraId="38A67156" w14:textId="0733373D" w:rsidR="00A62C54" w:rsidRDefault="00815521" w:rsidP="00951287">
      <w:pPr>
        <w:jc w:val="both"/>
      </w:pPr>
      <w:r>
        <w:t>El EAW dispone de una herramienta de búsqueda muy completa que permite localizar los ficheros haciendo uso de determinadas palabras claves.</w:t>
      </w:r>
    </w:p>
    <w:p w14:paraId="52DAE0F2" w14:textId="11F94490" w:rsidR="00815521" w:rsidRDefault="00815521" w:rsidP="00951287">
      <w:pPr>
        <w:jc w:val="both"/>
      </w:pPr>
      <w:r>
        <w:t>La herramienta de búsqueda se sitúa en la parte superior derecha del EAW</w:t>
      </w:r>
      <w:r w:rsidR="00E649AD">
        <w:t>:</w:t>
      </w:r>
    </w:p>
    <w:p w14:paraId="22C80C59" w14:textId="1CD87314" w:rsidR="00C67C2E" w:rsidRDefault="00E649AD" w:rsidP="00E649AD">
      <w:pPr>
        <w:jc w:val="center"/>
      </w:pPr>
      <w:r w:rsidRPr="00E649AD">
        <w:drawing>
          <wp:inline distT="0" distB="0" distL="0" distR="0" wp14:anchorId="3BAC1A8A" wp14:editId="75F5C803">
            <wp:extent cx="5400040" cy="1916430"/>
            <wp:effectExtent l="152400" t="152400" r="353060" b="3695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16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C39192" w14:textId="77777777" w:rsidR="00C67C2E" w:rsidRDefault="00C67C2E">
      <w:r>
        <w:br w:type="page"/>
      </w:r>
    </w:p>
    <w:p w14:paraId="43D35108" w14:textId="1E71AC28" w:rsidR="00E649AD" w:rsidRDefault="00E649AD" w:rsidP="00E649AD">
      <w:pPr>
        <w:jc w:val="center"/>
      </w:pPr>
    </w:p>
    <w:p w14:paraId="09E64E3B" w14:textId="77777777" w:rsidR="00C67C2E" w:rsidRDefault="00C67C2E" w:rsidP="00C67C2E">
      <w:pPr>
        <w:jc w:val="both"/>
      </w:pPr>
    </w:p>
    <w:p w14:paraId="3E2879AB" w14:textId="4B119AB3" w:rsidR="00525C11" w:rsidRDefault="000A1E42" w:rsidP="00C67C2E">
      <w:r>
        <w:t xml:space="preserve">Una vez que se sitúa el cursor en la ventana de búsqueda, se activa un menú en </w:t>
      </w:r>
      <w:r w:rsidR="00525C11">
        <w:t xml:space="preserve">EAW que se llama herramienta de búsqueda </w:t>
      </w:r>
      <w:r w:rsidR="00FF7FB2">
        <w:t>que contiene distintas funciones avanzadas que mejoran la experiencia de búsqueda:</w:t>
      </w:r>
    </w:p>
    <w:p w14:paraId="23E4890D" w14:textId="7E432541" w:rsidR="00525C11" w:rsidRDefault="00525C11" w:rsidP="00C67C2E">
      <w:r w:rsidRPr="00525C11">
        <w:drawing>
          <wp:inline distT="0" distB="0" distL="0" distR="0" wp14:anchorId="214C888C" wp14:editId="67F35CFC">
            <wp:extent cx="6167470" cy="1777877"/>
            <wp:effectExtent l="152400" t="152400" r="367030" b="3562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050" cy="1780927"/>
                    </a:xfrm>
                    <a:prstGeom prst="rect">
                      <a:avLst/>
                    </a:prstGeom>
                    <a:ln>
                      <a:noFill/>
                    </a:ln>
                    <a:effectLst>
                      <a:outerShdw blurRad="292100" dist="139700" dir="2700000" algn="tl" rotWithShape="0">
                        <a:srgbClr val="333333">
                          <a:alpha val="65000"/>
                        </a:srgbClr>
                      </a:outerShdw>
                    </a:effectLst>
                  </pic:spPr>
                </pic:pic>
              </a:graphicData>
            </a:graphic>
          </wp:inline>
        </w:drawing>
      </w:r>
    </w:p>
    <w:p w14:paraId="70F93C86" w14:textId="1BC0CAE7" w:rsidR="00FF7FB2" w:rsidRDefault="00FF7FB2" w:rsidP="00CE672B">
      <w:pPr>
        <w:jc w:val="both"/>
      </w:pPr>
      <w:r>
        <w:t xml:space="preserve">Estas opciones avanzadas no son objeto de este documento, pero animamos a explorarlas para </w:t>
      </w:r>
      <w:r w:rsidR="009D0FD5">
        <w:t>encontrar aquellas que mejor se adapten a la necesidad del usuario.</w:t>
      </w:r>
    </w:p>
    <w:p w14:paraId="4E34BC76" w14:textId="4B573EF9" w:rsidR="009D0FD5" w:rsidRDefault="009D0FD5" w:rsidP="00CE672B">
      <w:pPr>
        <w:jc w:val="both"/>
      </w:pPr>
      <w:r>
        <w:t xml:space="preserve">La búsqueda puede iniciarse de modo inmediato tecleando </w:t>
      </w:r>
      <w:r w:rsidR="00CE672B">
        <w:t>el texto a buscar en la ventana de búsqueda. En el momento en que se empieza a teclear algo el buscador empieza a mostrar resultados. La búsqueda es por tanto muy intuitiva.</w:t>
      </w:r>
    </w:p>
    <w:p w14:paraId="0797B789" w14:textId="6CFEC4A8" w:rsidR="00FA42D4" w:rsidRDefault="00CE672B" w:rsidP="00EE34C5">
      <w:pPr>
        <w:jc w:val="both"/>
      </w:pPr>
      <w:r>
        <w:t xml:space="preserve">No obstante, existen una serie </w:t>
      </w:r>
      <w:r w:rsidR="00B93CE4">
        <w:t xml:space="preserve">caracteres comodín </w:t>
      </w:r>
      <w:r w:rsidR="00C060CA">
        <w:t xml:space="preserve">que se combinan con textos y </w:t>
      </w:r>
      <w:r>
        <w:t>que permiten hacer búsquedas avanzadas en esta misma ventana</w:t>
      </w:r>
      <w:r w:rsidR="00FA42D4">
        <w:t xml:space="preserve">. El más importante es el </w:t>
      </w:r>
      <w:r w:rsidRPr="00EE34C5">
        <w:rPr>
          <w:b/>
        </w:rPr>
        <w:t xml:space="preserve">* </w:t>
      </w:r>
      <w:r w:rsidR="00C060CA" w:rsidRPr="00EE34C5">
        <w:rPr>
          <w:b/>
        </w:rPr>
        <w:t>(Asterisco).</w:t>
      </w:r>
      <w:r w:rsidR="00C060CA">
        <w:t xml:space="preserve"> El asterisco sustituye a una cadena de caracteres</w:t>
      </w:r>
      <w:r w:rsidR="00232018">
        <w:t xml:space="preserve">. El efecto es que cualquier cadena de texto podría ser localizada poniendo </w:t>
      </w:r>
      <w:r w:rsidR="000E244E">
        <w:t xml:space="preserve">un asterisco. </w:t>
      </w:r>
    </w:p>
    <w:p w14:paraId="15EAA4D8" w14:textId="7BD222B8" w:rsidR="00CE672B" w:rsidRDefault="000E244E" w:rsidP="00EE34C5">
      <w:pPr>
        <w:jc w:val="both"/>
      </w:pPr>
      <w:r>
        <w:t>Ejemplos de uso</w:t>
      </w:r>
      <w:r w:rsidR="00FA42D4">
        <w:t xml:space="preserve"> genéricos</w:t>
      </w:r>
      <w:r>
        <w:t>:</w:t>
      </w:r>
    </w:p>
    <w:tbl>
      <w:tblPr>
        <w:tblStyle w:val="Tablaconcuadrcula"/>
        <w:tblW w:w="0" w:type="auto"/>
        <w:tblLook w:val="04A0" w:firstRow="1" w:lastRow="0" w:firstColumn="1" w:lastColumn="0" w:noHBand="0" w:noVBand="1"/>
      </w:tblPr>
      <w:tblGrid>
        <w:gridCol w:w="2972"/>
        <w:gridCol w:w="7484"/>
      </w:tblGrid>
      <w:tr w:rsidR="00FA42D4" w14:paraId="71D3510D" w14:textId="77777777" w:rsidTr="00FA42D4">
        <w:tc>
          <w:tcPr>
            <w:tcW w:w="2972" w:type="dxa"/>
          </w:tcPr>
          <w:p w14:paraId="2370BB18" w14:textId="20046937" w:rsidR="00FA42D4" w:rsidRDefault="00FA42D4" w:rsidP="00EE34C5">
            <w:pPr>
              <w:jc w:val="both"/>
            </w:pPr>
            <w:r>
              <w:t>*.*</w:t>
            </w:r>
          </w:p>
        </w:tc>
        <w:tc>
          <w:tcPr>
            <w:tcW w:w="7484" w:type="dxa"/>
          </w:tcPr>
          <w:p w14:paraId="36C655B8" w14:textId="54486B7B" w:rsidR="00FA42D4" w:rsidRDefault="00FA42D4" w:rsidP="00EE34C5">
            <w:pPr>
              <w:jc w:val="both"/>
            </w:pPr>
            <w:r>
              <w:t>Localiza todos los ficheros de cualquier extensión</w:t>
            </w:r>
          </w:p>
        </w:tc>
      </w:tr>
      <w:tr w:rsidR="00FA42D4" w14:paraId="3B6E3873" w14:textId="77777777" w:rsidTr="00FA42D4">
        <w:tc>
          <w:tcPr>
            <w:tcW w:w="2972" w:type="dxa"/>
          </w:tcPr>
          <w:p w14:paraId="329E8C8C" w14:textId="24316A6F" w:rsidR="00FA42D4" w:rsidRDefault="00FA42D4" w:rsidP="00EE34C5">
            <w:pPr>
              <w:jc w:val="both"/>
            </w:pPr>
            <w:r>
              <w:t>*.</w:t>
            </w:r>
            <w:proofErr w:type="spellStart"/>
            <w:r>
              <w:t>pdf</w:t>
            </w:r>
            <w:proofErr w:type="spellEnd"/>
          </w:p>
        </w:tc>
        <w:tc>
          <w:tcPr>
            <w:tcW w:w="7484" w:type="dxa"/>
          </w:tcPr>
          <w:p w14:paraId="0782AE87" w14:textId="5AE3BA4A" w:rsidR="00FA42D4" w:rsidRDefault="00FA42D4" w:rsidP="00EE34C5">
            <w:pPr>
              <w:jc w:val="both"/>
            </w:pPr>
            <w:r>
              <w:t xml:space="preserve">Localiza todos los ficheros con extensión </w:t>
            </w:r>
            <w:proofErr w:type="spellStart"/>
            <w:r>
              <w:t>pdf</w:t>
            </w:r>
            <w:proofErr w:type="spellEnd"/>
          </w:p>
        </w:tc>
      </w:tr>
      <w:tr w:rsidR="00FA42D4" w14:paraId="491BA4CA" w14:textId="77777777" w:rsidTr="00FA42D4">
        <w:tc>
          <w:tcPr>
            <w:tcW w:w="2972" w:type="dxa"/>
          </w:tcPr>
          <w:p w14:paraId="4186A80B" w14:textId="72A8A74E" w:rsidR="00FA42D4" w:rsidRDefault="00FA42D4" w:rsidP="00EE34C5">
            <w:pPr>
              <w:jc w:val="both"/>
            </w:pPr>
            <w:r>
              <w:t>CE*.pdf</w:t>
            </w:r>
          </w:p>
        </w:tc>
        <w:tc>
          <w:tcPr>
            <w:tcW w:w="7484" w:type="dxa"/>
          </w:tcPr>
          <w:p w14:paraId="65E97ADF" w14:textId="3AF589EC" w:rsidR="00FA42D4" w:rsidRDefault="00FA42D4" w:rsidP="00EE34C5">
            <w:pPr>
              <w:jc w:val="both"/>
            </w:pPr>
            <w:r>
              <w:t xml:space="preserve">Localiza todos los ficheros que empiezan por CE y cuya extensión es </w:t>
            </w:r>
            <w:proofErr w:type="spellStart"/>
            <w:r>
              <w:t>pdf</w:t>
            </w:r>
            <w:proofErr w:type="spellEnd"/>
          </w:p>
        </w:tc>
      </w:tr>
    </w:tbl>
    <w:p w14:paraId="5531B9B4" w14:textId="77777777" w:rsidR="00FA42D4" w:rsidRDefault="00FA42D4" w:rsidP="00CD54F8">
      <w:pPr>
        <w:jc w:val="both"/>
      </w:pPr>
    </w:p>
    <w:p w14:paraId="496F1AAF" w14:textId="23086399" w:rsidR="00CD54F8" w:rsidRDefault="00FA42D4" w:rsidP="00CD54F8">
      <w:pPr>
        <w:jc w:val="both"/>
      </w:pPr>
      <w:r>
        <w:t xml:space="preserve">Ejemplos </w:t>
      </w:r>
      <w:r w:rsidR="00CD54F8">
        <w:t>de uso para la aplicación de CONFORMES DE ENTREGA:</w:t>
      </w:r>
    </w:p>
    <w:tbl>
      <w:tblPr>
        <w:tblStyle w:val="Tablaconcuadrcula"/>
        <w:tblW w:w="0" w:type="auto"/>
        <w:tblLook w:val="04A0" w:firstRow="1" w:lastRow="0" w:firstColumn="1" w:lastColumn="0" w:noHBand="0" w:noVBand="1"/>
      </w:tblPr>
      <w:tblGrid>
        <w:gridCol w:w="2972"/>
        <w:gridCol w:w="7484"/>
      </w:tblGrid>
      <w:tr w:rsidR="00FA42D4" w14:paraId="3D785C86" w14:textId="77777777" w:rsidTr="00FA42D4">
        <w:tc>
          <w:tcPr>
            <w:tcW w:w="2972" w:type="dxa"/>
          </w:tcPr>
          <w:p w14:paraId="57E0BA79" w14:textId="7CDC5118" w:rsidR="00FA42D4" w:rsidRDefault="00FA42D4" w:rsidP="00CD54F8">
            <w:pPr>
              <w:jc w:val="both"/>
            </w:pPr>
            <w:r>
              <w:t>*-F19*.pdf</w:t>
            </w:r>
          </w:p>
        </w:tc>
        <w:tc>
          <w:tcPr>
            <w:tcW w:w="7484" w:type="dxa"/>
          </w:tcPr>
          <w:p w14:paraId="635E8DF2" w14:textId="123C8DD3" w:rsidR="00FA42D4" w:rsidRDefault="00FA42D4" w:rsidP="00CD54F8">
            <w:pPr>
              <w:jc w:val="both"/>
            </w:pPr>
            <w:r>
              <w:t>Localiza todos los ficheros del año 19. Ponga atención en que se pone el guion delante de la F (-F) para asegurar que estamos utilizando la clave normalizada -F que se ha explicado al principio del documento</w:t>
            </w:r>
          </w:p>
        </w:tc>
      </w:tr>
      <w:tr w:rsidR="00FA42D4" w14:paraId="317778EA" w14:textId="77777777" w:rsidTr="00FA42D4">
        <w:tc>
          <w:tcPr>
            <w:tcW w:w="2972" w:type="dxa"/>
          </w:tcPr>
          <w:p w14:paraId="02E62EEE" w14:textId="33A78CFE" w:rsidR="00FA42D4" w:rsidRDefault="00FA42D4" w:rsidP="00CD54F8">
            <w:pPr>
              <w:jc w:val="both"/>
            </w:pPr>
            <w:r w:rsidRPr="001F25DE">
              <w:t>*-F1906*-C0000012345*.pdf</w:t>
            </w:r>
          </w:p>
        </w:tc>
        <w:tc>
          <w:tcPr>
            <w:tcW w:w="7484" w:type="dxa"/>
          </w:tcPr>
          <w:p w14:paraId="53A30EB1" w14:textId="080BAEC3" w:rsidR="00FA42D4" w:rsidRDefault="00FA42D4" w:rsidP="00CD54F8">
            <w:pPr>
              <w:jc w:val="both"/>
            </w:pPr>
            <w:r w:rsidRPr="001F25DE">
              <w:t>Localiza todo</w:t>
            </w:r>
            <w:r>
              <w:t xml:space="preserve">s los documentos del cliente </w:t>
            </w:r>
            <w:r w:rsidRPr="001F25DE">
              <w:t>12345</w:t>
            </w:r>
            <w:r>
              <w:t xml:space="preserve"> que se emitieron en el mes 06 del año 19</w:t>
            </w:r>
          </w:p>
        </w:tc>
      </w:tr>
      <w:tr w:rsidR="00FA42D4" w14:paraId="7CFEEAF3" w14:textId="77777777" w:rsidTr="00FA42D4">
        <w:tc>
          <w:tcPr>
            <w:tcW w:w="2972" w:type="dxa"/>
          </w:tcPr>
          <w:p w14:paraId="4EE19AA7" w14:textId="5A88795E" w:rsidR="00FA42D4" w:rsidRPr="001F25DE" w:rsidRDefault="00FA42D4" w:rsidP="00CD54F8">
            <w:pPr>
              <w:jc w:val="both"/>
            </w:pPr>
            <w:r>
              <w:t>*-O123456*-F1906*.pdf</w:t>
            </w:r>
          </w:p>
        </w:tc>
        <w:tc>
          <w:tcPr>
            <w:tcW w:w="7484" w:type="dxa"/>
          </w:tcPr>
          <w:p w14:paraId="3FF6E012" w14:textId="39975FC9" w:rsidR="00FA42D4" w:rsidRPr="001F25DE" w:rsidRDefault="00FA42D4" w:rsidP="00CD54F8">
            <w:pPr>
              <w:jc w:val="both"/>
            </w:pPr>
            <w:r>
              <w:t>Localiza todos los documentos del operador 123456 que se emitieron en el mes 06 del año 19</w:t>
            </w:r>
          </w:p>
        </w:tc>
      </w:tr>
    </w:tbl>
    <w:p w14:paraId="65FE6826" w14:textId="75670520" w:rsidR="00CD54F8" w:rsidRDefault="00CD54F8" w:rsidP="00CD54F8">
      <w:pPr>
        <w:jc w:val="both"/>
      </w:pPr>
    </w:p>
    <w:p w14:paraId="1C412818" w14:textId="35E5CC11" w:rsidR="00B93CE4" w:rsidRDefault="00B93CE4" w:rsidP="00CD54F8">
      <w:pPr>
        <w:jc w:val="both"/>
      </w:pPr>
      <w:r>
        <w:t xml:space="preserve">También existe el carácter </w:t>
      </w:r>
      <w:proofErr w:type="gramStart"/>
      <w:r>
        <w:t xml:space="preserve">comodín </w:t>
      </w:r>
      <w:r w:rsidRPr="000334EE">
        <w:rPr>
          <w:b/>
          <w:sz w:val="28"/>
        </w:rPr>
        <w:t>?</w:t>
      </w:r>
      <w:proofErr w:type="gramEnd"/>
      <w:r>
        <w:t xml:space="preserve"> </w:t>
      </w:r>
      <w:r w:rsidR="000334EE">
        <w:t xml:space="preserve">(cierre de interrogación) </w:t>
      </w:r>
      <w:r>
        <w:t>que se comporta como el asterisco pero que sustituye un carácter en lugar de una cadena de caracteres.</w:t>
      </w:r>
      <w:r w:rsidR="00817870">
        <w:t xml:space="preserve"> Por ejemplo, si </w:t>
      </w:r>
      <w:r w:rsidR="004144DC">
        <w:t xml:space="preserve">se quisieran </w:t>
      </w:r>
      <w:r w:rsidR="00817870">
        <w:t xml:space="preserve">localizar </w:t>
      </w:r>
      <w:bookmarkStart w:id="0" w:name="_GoBack"/>
      <w:bookmarkEnd w:id="0"/>
      <w:r w:rsidR="004144DC">
        <w:t xml:space="preserve">ficheros del mes de junio de cualquier año podría utilizarse la siguiente cadena de búsqueda: </w:t>
      </w:r>
      <w:r w:rsidR="004144DC" w:rsidRPr="00F00074">
        <w:rPr>
          <w:b/>
        </w:rPr>
        <w:t>*-F??</w:t>
      </w:r>
      <w:r w:rsidR="00F00074" w:rsidRPr="00F00074">
        <w:rPr>
          <w:b/>
        </w:rPr>
        <w:t>06*.</w:t>
      </w:r>
      <w:proofErr w:type="spellStart"/>
      <w:r w:rsidR="00F00074" w:rsidRPr="00F00074">
        <w:rPr>
          <w:b/>
        </w:rPr>
        <w:t>pdf</w:t>
      </w:r>
      <w:proofErr w:type="spellEnd"/>
    </w:p>
    <w:sectPr w:rsidR="00B93CE4" w:rsidSect="00E649AD">
      <w:headerReference w:type="default" r:id="rId9"/>
      <w:footerReference w:type="default" r:id="rId10"/>
      <w:pgSz w:w="11906" w:h="16838"/>
      <w:pgMar w:top="720" w:right="720" w:bottom="720" w:left="720"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35156" w14:textId="77777777" w:rsidR="00FA3145" w:rsidRDefault="00FA3145" w:rsidP="00FA3145">
      <w:pPr>
        <w:spacing w:after="0" w:line="240" w:lineRule="auto"/>
      </w:pPr>
      <w:r>
        <w:separator/>
      </w:r>
    </w:p>
  </w:endnote>
  <w:endnote w:type="continuationSeparator" w:id="0">
    <w:p w14:paraId="539FDCF1" w14:textId="77777777" w:rsidR="00FA3145" w:rsidRDefault="00FA3145" w:rsidP="00FA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924D" w14:textId="257E5583" w:rsidR="003055B0" w:rsidRPr="00511B26" w:rsidRDefault="003055B0">
    <w:pPr>
      <w:pStyle w:val="Piedepgina"/>
      <w:rPr>
        <w:b/>
        <w:sz w:val="14"/>
      </w:rPr>
    </w:pPr>
    <w:r w:rsidRPr="00511B26">
      <w:rPr>
        <w:b/>
        <w:sz w:val="14"/>
      </w:rPr>
      <w:t>PV</w:t>
    </w:r>
    <w:r w:rsidR="00285BFF" w:rsidRPr="00511B26">
      <w:rPr>
        <w:b/>
        <w:sz w:val="14"/>
      </w:rPr>
      <w:t>-201906-PRY_CONFORMES_ENTREGA</w:t>
    </w:r>
    <w:r w:rsidR="00A140A7" w:rsidRPr="00511B26">
      <w:rPr>
        <w:b/>
        <w:sz w:val="14"/>
      </w:rPr>
      <w:t>-D001-V01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F01BB" w14:textId="77777777" w:rsidR="00FA3145" w:rsidRDefault="00FA3145" w:rsidP="00FA3145">
      <w:pPr>
        <w:spacing w:after="0" w:line="240" w:lineRule="auto"/>
      </w:pPr>
      <w:r>
        <w:separator/>
      </w:r>
    </w:p>
  </w:footnote>
  <w:footnote w:type="continuationSeparator" w:id="0">
    <w:p w14:paraId="69B849CE" w14:textId="77777777" w:rsidR="00FA3145" w:rsidRDefault="00FA3145" w:rsidP="00FA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7A554" w14:textId="6578ACBE" w:rsidR="00FD5928" w:rsidRDefault="00FA3145">
    <w:pPr>
      <w:pStyle w:val="Encabezado"/>
      <w:rPr>
        <w:b/>
        <w:color w:val="FFFFFF" w:themeColor="background1"/>
        <w:sz w:val="28"/>
      </w:rPr>
    </w:pPr>
    <w:r w:rsidRPr="00FA3145">
      <w:rPr>
        <w:b/>
        <w:noProof/>
        <w:color w:val="FFFFFF" w:themeColor="background1"/>
        <w:sz w:val="28"/>
      </w:rPr>
      <w:drawing>
        <wp:anchor distT="0" distB="0" distL="114300" distR="114300" simplePos="0" relativeHeight="251658240" behindDoc="1" locked="0" layoutInCell="1" allowOverlap="1" wp14:anchorId="2CB8563D" wp14:editId="58AC0BFD">
          <wp:simplePos x="0" y="0"/>
          <wp:positionH relativeFrom="page">
            <wp:align>left</wp:align>
          </wp:positionH>
          <wp:positionV relativeFrom="paragraph">
            <wp:posOffset>-288887</wp:posOffset>
          </wp:positionV>
          <wp:extent cx="7558209" cy="1043940"/>
          <wp:effectExtent l="0" t="0" r="5080" b="3810"/>
          <wp:wrapNone/>
          <wp:docPr id="1" name="0 Imagen" descr="A4_Portrait.jpg"/>
          <wp:cNvGraphicFramePr/>
          <a:graphic xmlns:a="http://schemas.openxmlformats.org/drawingml/2006/main">
            <a:graphicData uri="http://schemas.openxmlformats.org/drawingml/2006/picture">
              <pic:pic xmlns:pic="http://schemas.openxmlformats.org/drawingml/2006/picture">
                <pic:nvPicPr>
                  <pic:cNvPr id="1" name="0 Imagen" descr="A4_Portrait.jpg"/>
                  <pic:cNvPicPr/>
                </pic:nvPicPr>
                <pic:blipFill>
                  <a:blip r:embed="rId1">
                    <a:extLst>
                      <a:ext uri="{28A0092B-C50C-407E-A947-70E740481C1C}">
                        <a14:useLocalDpi xmlns:a14="http://schemas.microsoft.com/office/drawing/2010/main" val="0"/>
                      </a:ext>
                    </a:extLst>
                  </a:blip>
                  <a:stretch>
                    <a:fillRect/>
                  </a:stretch>
                </pic:blipFill>
                <pic:spPr>
                  <a:xfrm>
                    <a:off x="0" y="0"/>
                    <a:ext cx="7558209" cy="1043940"/>
                  </a:xfrm>
                  <a:prstGeom prst="rect">
                    <a:avLst/>
                  </a:prstGeom>
                </pic:spPr>
              </pic:pic>
            </a:graphicData>
          </a:graphic>
          <wp14:sizeRelH relativeFrom="margin">
            <wp14:pctWidth>0</wp14:pctWidth>
          </wp14:sizeRelH>
          <wp14:sizeRelV relativeFrom="margin">
            <wp14:pctHeight>0</wp14:pctHeight>
          </wp14:sizeRelV>
        </wp:anchor>
      </w:drawing>
    </w:r>
    <w:r w:rsidR="00FD5928">
      <w:rPr>
        <w:b/>
        <w:color w:val="FFFFFF" w:themeColor="background1"/>
        <w:sz w:val="28"/>
      </w:rPr>
      <w:t>ADMINISTRACION VENTAS – LOGÍSTICA</w:t>
    </w:r>
  </w:p>
  <w:p w14:paraId="112C1443" w14:textId="37D4CFE0" w:rsidR="00FA3145" w:rsidRDefault="00FA3145">
    <w:pPr>
      <w:pStyle w:val="Encabezado"/>
      <w:rPr>
        <w:b/>
        <w:color w:val="FFFFFF" w:themeColor="background1"/>
        <w:sz w:val="28"/>
      </w:rPr>
    </w:pPr>
    <w:r w:rsidRPr="00FA3145">
      <w:rPr>
        <w:b/>
        <w:color w:val="FFFFFF" w:themeColor="background1"/>
        <w:sz w:val="28"/>
      </w:rPr>
      <w:t>CONFORMES DE ENTREGA</w:t>
    </w:r>
  </w:p>
  <w:p w14:paraId="63121B4A" w14:textId="77777777" w:rsidR="00FA3145" w:rsidRPr="00FA3145" w:rsidRDefault="00FA3145">
    <w:pPr>
      <w:pStyle w:val="Encabezado"/>
      <w:rPr>
        <w:b/>
        <w:color w:val="FFFFFF" w:themeColor="background1"/>
        <w:sz w:val="28"/>
      </w:rPr>
    </w:pPr>
    <w:r>
      <w:rPr>
        <w:b/>
        <w:color w:val="FFFFFF" w:themeColor="background1"/>
        <w:sz w:val="28"/>
      </w:rPr>
      <w:t>Búsqueda de documentos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174FF"/>
    <w:multiLevelType w:val="hybridMultilevel"/>
    <w:tmpl w:val="6444ED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65DA3901"/>
    <w:multiLevelType w:val="hybridMultilevel"/>
    <w:tmpl w:val="1AD4A498"/>
    <w:lvl w:ilvl="0" w:tplc="6D8291D4">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45"/>
    <w:rsid w:val="0002655E"/>
    <w:rsid w:val="000334EE"/>
    <w:rsid w:val="00091883"/>
    <w:rsid w:val="000A1E42"/>
    <w:rsid w:val="000E244E"/>
    <w:rsid w:val="000E4EB0"/>
    <w:rsid w:val="000E5F50"/>
    <w:rsid w:val="001143F5"/>
    <w:rsid w:val="001F25DE"/>
    <w:rsid w:val="00222D49"/>
    <w:rsid w:val="00232018"/>
    <w:rsid w:val="00285BFF"/>
    <w:rsid w:val="003055B0"/>
    <w:rsid w:val="004144DC"/>
    <w:rsid w:val="00511B26"/>
    <w:rsid w:val="00525C11"/>
    <w:rsid w:val="007D6FF6"/>
    <w:rsid w:val="00815521"/>
    <w:rsid w:val="00817870"/>
    <w:rsid w:val="0083299F"/>
    <w:rsid w:val="008506FC"/>
    <w:rsid w:val="0085164A"/>
    <w:rsid w:val="00951287"/>
    <w:rsid w:val="009B72D3"/>
    <w:rsid w:val="009D0FD5"/>
    <w:rsid w:val="009E047A"/>
    <w:rsid w:val="00A140A7"/>
    <w:rsid w:val="00A62C54"/>
    <w:rsid w:val="00B93CE4"/>
    <w:rsid w:val="00BE5449"/>
    <w:rsid w:val="00C060CA"/>
    <w:rsid w:val="00C67C2E"/>
    <w:rsid w:val="00CD54F8"/>
    <w:rsid w:val="00CE672B"/>
    <w:rsid w:val="00D95AAC"/>
    <w:rsid w:val="00E649AD"/>
    <w:rsid w:val="00EE34C5"/>
    <w:rsid w:val="00F00074"/>
    <w:rsid w:val="00F87E24"/>
    <w:rsid w:val="00FA3145"/>
    <w:rsid w:val="00FA42D4"/>
    <w:rsid w:val="00FC5253"/>
    <w:rsid w:val="00FD5928"/>
    <w:rsid w:val="00FF7F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FB681"/>
  <w15:chartTrackingRefBased/>
  <w15:docId w15:val="{3AB6AC89-1624-4480-B447-E2657DC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31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145"/>
  </w:style>
  <w:style w:type="paragraph" w:styleId="Piedepgina">
    <w:name w:val="footer"/>
    <w:basedOn w:val="Normal"/>
    <w:link w:val="PiedepginaCar"/>
    <w:uiPriority w:val="99"/>
    <w:unhideWhenUsed/>
    <w:rsid w:val="00FA31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3145"/>
  </w:style>
  <w:style w:type="paragraph" w:styleId="Prrafodelista">
    <w:name w:val="List Paragraph"/>
    <w:basedOn w:val="Normal"/>
    <w:uiPriority w:val="34"/>
    <w:qFormat/>
    <w:rsid w:val="00FA3145"/>
    <w:pPr>
      <w:ind w:left="720"/>
      <w:contextualSpacing/>
    </w:pPr>
  </w:style>
  <w:style w:type="table" w:styleId="Tablaconcuadrcula">
    <w:name w:val="Table Grid"/>
    <w:basedOn w:val="Tablanormal"/>
    <w:uiPriority w:val="39"/>
    <w:rsid w:val="00FA3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538</Words>
  <Characters>2961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Encabo (BES)</dc:creator>
  <cp:keywords/>
  <dc:description/>
  <cp:lastModifiedBy>Jose Luis Encabo (BES)</cp:lastModifiedBy>
  <cp:revision>44</cp:revision>
  <cp:lastPrinted>2019-06-28T09:17:00Z</cp:lastPrinted>
  <dcterms:created xsi:type="dcterms:W3CDTF">2019-06-26T12:40:00Z</dcterms:created>
  <dcterms:modified xsi:type="dcterms:W3CDTF">2019-06-28T10:07:00Z</dcterms:modified>
</cp:coreProperties>
</file>