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D8EEC1" w14:textId="19092D41" w:rsidR="00AC05F9" w:rsidRPr="00AC05F9" w:rsidRDefault="00AC05F9" w:rsidP="00AC05F9">
      <w:pPr>
        <w:pStyle w:val="Ttulo1"/>
        <w:rPr>
          <w:rFonts w:ascii="Poppins" w:hAnsi="Poppins" w:cs="Poppins"/>
        </w:rPr>
      </w:pPr>
      <w:r w:rsidRPr="00AC05F9">
        <w:rPr>
          <w:rFonts w:ascii="Poppins" w:hAnsi="Poppins" w:cs="Poppins"/>
        </w:rPr>
        <w:t>Los “ninis” en Perú: una generación que queda fuera de las aulas y del trabajo</w:t>
      </w:r>
    </w:p>
    <w:p w14:paraId="1E4C652A" w14:textId="57430BCD" w:rsidR="00AC05F9" w:rsidRPr="00AC05F9" w:rsidRDefault="00AC05F9" w:rsidP="00AC05F9">
      <w:pPr>
        <w:pStyle w:val="isselectedend"/>
        <w:rPr>
          <w:rFonts w:ascii="Poppins" w:hAnsi="Poppins" w:cs="Poppins"/>
        </w:rPr>
      </w:pPr>
      <w:r w:rsidRPr="00AC05F9">
        <w:rPr>
          <w:rStyle w:val="Textoennegrita"/>
          <w:rFonts w:ascii="Poppins" w:hAnsi="Poppins" w:cs="Poppins"/>
        </w:rPr>
        <w:t>Cada vez más jóvenes enfrentan dificultades para continuar sus estudios o incorporarse al mercado laboral. El fenómeno de los llamados “ninis” revela un problema que va más allá de la falta de empleo.</w:t>
      </w:r>
    </w:p>
    <w:p w14:paraId="73D1CA41" w14:textId="61DD7F07" w:rsidR="00AC05F9" w:rsidRPr="0004568F" w:rsidRDefault="00AC05F9" w:rsidP="00AC05F9">
      <w:pPr>
        <w:pStyle w:val="isselectedend"/>
        <w:rPr>
          <w:rFonts w:ascii="Poppins" w:hAnsi="Poppins" w:cs="Poppins"/>
          <w:sz w:val="22"/>
          <w:szCs w:val="22"/>
        </w:rPr>
      </w:pPr>
      <w:r w:rsidRPr="0004568F">
        <w:rPr>
          <w:rStyle w:val="Textoennegrita"/>
          <w:rFonts w:ascii="Poppins" w:hAnsi="Poppins" w:cs="Poppins"/>
          <w:sz w:val="22"/>
          <w:szCs w:val="22"/>
        </w:rPr>
        <w:t>Por Juan Sotomayor</w:t>
      </w:r>
      <w:r w:rsidRPr="0004568F">
        <w:rPr>
          <w:rFonts w:ascii="Poppins" w:hAnsi="Poppins" w:cs="Poppins"/>
          <w:sz w:val="22"/>
          <w:szCs w:val="22"/>
        </w:rPr>
        <w:t xml:space="preserve"> </w:t>
      </w:r>
      <w:r w:rsidRPr="0004568F">
        <w:rPr>
          <w:rStyle w:val="nfasis"/>
          <w:rFonts w:ascii="Poppins" w:hAnsi="Poppins" w:cs="Poppins"/>
          <w:sz w:val="22"/>
          <w:szCs w:val="22"/>
        </w:rPr>
        <w:t>Universidad Científica del Sur</w:t>
      </w:r>
      <w:r w:rsidRPr="0004568F">
        <w:rPr>
          <w:rFonts w:ascii="Poppins" w:hAnsi="Poppins" w:cs="Poppins"/>
          <w:sz w:val="22"/>
          <w:szCs w:val="22"/>
        </w:rPr>
        <w:br/>
      </w:r>
      <w:r w:rsidRPr="0004568F">
        <w:rPr>
          <w:rStyle w:val="nfasis"/>
          <w:rFonts w:ascii="Poppins" w:hAnsi="Poppins" w:cs="Poppins"/>
          <w:sz w:val="22"/>
          <w:szCs w:val="22"/>
        </w:rPr>
        <w:t>27 de septiembre de 2026</w:t>
      </w:r>
    </w:p>
    <w:p w14:paraId="2DDCA5C1" w14:textId="095F0D82" w:rsidR="00AC05F9" w:rsidRPr="00AC05F9" w:rsidRDefault="00AC05F9" w:rsidP="00AC05F9">
      <w:pPr>
        <w:pStyle w:val="isselectedend"/>
        <w:rPr>
          <w:rFonts w:ascii="Poppins" w:hAnsi="Poppins" w:cs="Poppins"/>
        </w:rPr>
      </w:pPr>
      <w:r w:rsidRPr="00AC05F9">
        <w:rPr>
          <w:rFonts w:ascii="Poppins" w:hAnsi="Poppins" w:cs="Poppins"/>
          <w:noProof/>
        </w:rPr>
        <w:drawing>
          <wp:anchor distT="0" distB="0" distL="114300" distR="114300" simplePos="0" relativeHeight="251658240" behindDoc="0" locked="0" layoutInCell="1" allowOverlap="1" wp14:anchorId="3C946C62" wp14:editId="1E95DF2A">
            <wp:simplePos x="0" y="0"/>
            <wp:positionH relativeFrom="margin">
              <wp:align>left</wp:align>
            </wp:positionH>
            <wp:positionV relativeFrom="paragraph">
              <wp:posOffset>22225</wp:posOffset>
            </wp:positionV>
            <wp:extent cx="4622165" cy="2600325"/>
            <wp:effectExtent l="0" t="0" r="6985" b="9525"/>
            <wp:wrapSquare wrapText="bothSides"/>
            <wp:docPr id="1" name="Imagen 1" descr="Jóvenes que ni trabajan ni estudian o reciben formación (nin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Jóvenes que ni trabajan ni estudian o reciben formación (ninis)"/>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4622165" cy="26003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F292622" w14:textId="77777777" w:rsidR="00AC05F9" w:rsidRPr="00AC05F9" w:rsidRDefault="00AC05F9" w:rsidP="00AC05F9">
      <w:pPr>
        <w:pStyle w:val="isselectedend"/>
        <w:rPr>
          <w:rFonts w:ascii="Poppins" w:hAnsi="Poppins" w:cs="Poppins"/>
        </w:rPr>
      </w:pPr>
    </w:p>
    <w:p w14:paraId="5BDC553D" w14:textId="77777777" w:rsidR="00AC05F9" w:rsidRPr="00AC05F9" w:rsidRDefault="00AC05F9" w:rsidP="00AC05F9">
      <w:pPr>
        <w:pStyle w:val="isselectedend"/>
        <w:rPr>
          <w:rFonts w:ascii="Poppins" w:hAnsi="Poppins" w:cs="Poppins"/>
        </w:rPr>
      </w:pPr>
    </w:p>
    <w:p w14:paraId="6FE1C21A" w14:textId="77777777" w:rsidR="00AC05F9" w:rsidRPr="00AC05F9" w:rsidRDefault="00AC05F9" w:rsidP="00AC05F9">
      <w:pPr>
        <w:pStyle w:val="isselectedend"/>
        <w:rPr>
          <w:rFonts w:ascii="Poppins" w:hAnsi="Poppins" w:cs="Poppins"/>
        </w:rPr>
      </w:pPr>
    </w:p>
    <w:p w14:paraId="34AE15E2" w14:textId="77777777" w:rsidR="00AC05F9" w:rsidRPr="00AC05F9" w:rsidRDefault="00AC05F9" w:rsidP="00AC05F9">
      <w:pPr>
        <w:pStyle w:val="isselectedend"/>
        <w:rPr>
          <w:rFonts w:ascii="Poppins" w:hAnsi="Poppins" w:cs="Poppins"/>
        </w:rPr>
      </w:pPr>
    </w:p>
    <w:p w14:paraId="7604986C" w14:textId="77777777" w:rsidR="00AC05F9" w:rsidRPr="00AC05F9" w:rsidRDefault="00AC05F9" w:rsidP="00AC05F9">
      <w:pPr>
        <w:pStyle w:val="isselectedend"/>
        <w:rPr>
          <w:rFonts w:ascii="Poppins" w:hAnsi="Poppins" w:cs="Poppins"/>
        </w:rPr>
      </w:pPr>
    </w:p>
    <w:p w14:paraId="19A96DBA" w14:textId="77777777" w:rsidR="0004568F" w:rsidRDefault="0004568F" w:rsidP="00AC05F9">
      <w:pPr>
        <w:pStyle w:val="isselectedend"/>
        <w:rPr>
          <w:rFonts w:ascii="Poppins" w:hAnsi="Poppins" w:cs="Poppins"/>
        </w:rPr>
      </w:pPr>
    </w:p>
    <w:p w14:paraId="6F6E858F" w14:textId="6F5E8F39" w:rsidR="00AC05F9" w:rsidRPr="0004568F" w:rsidRDefault="0004568F" w:rsidP="00AC05F9">
      <w:pPr>
        <w:pStyle w:val="isselectedend"/>
        <w:rPr>
          <w:rFonts w:ascii="Poppins" w:hAnsi="Poppins" w:cs="Poppins"/>
          <w:i/>
          <w:iCs/>
          <w:sz w:val="20"/>
          <w:szCs w:val="20"/>
        </w:rPr>
      </w:pPr>
      <w:r w:rsidRPr="0004568F">
        <w:rPr>
          <w:rFonts w:ascii="Poppins" w:hAnsi="Poppins" w:cs="Poppins"/>
          <w:i/>
          <w:iCs/>
          <w:sz w:val="20"/>
          <w:szCs w:val="20"/>
        </w:rPr>
        <w:t xml:space="preserve">Fuente: Observatorio </w:t>
      </w:r>
      <w:proofErr w:type="spellStart"/>
      <w:r w:rsidRPr="0004568F">
        <w:rPr>
          <w:rFonts w:ascii="Poppins" w:hAnsi="Poppins" w:cs="Poppins"/>
          <w:i/>
          <w:iCs/>
          <w:sz w:val="20"/>
          <w:szCs w:val="20"/>
        </w:rPr>
        <w:t>Ceplan</w:t>
      </w:r>
      <w:proofErr w:type="spellEnd"/>
    </w:p>
    <w:p w14:paraId="52492330" w14:textId="179AE9FD" w:rsidR="00AC05F9" w:rsidRPr="00AC05F9" w:rsidRDefault="00AC05F9" w:rsidP="00AC05F9">
      <w:pPr>
        <w:pStyle w:val="isselectedend"/>
        <w:rPr>
          <w:rFonts w:ascii="Poppins" w:hAnsi="Poppins" w:cs="Poppins"/>
        </w:rPr>
      </w:pPr>
      <w:r w:rsidRPr="00AC05F9">
        <w:rPr>
          <w:rFonts w:ascii="Poppins" w:hAnsi="Poppins" w:cs="Poppins"/>
        </w:rPr>
        <w:t>En el Perú, miles de jóvenes se encuentran en una situación particular</w:t>
      </w:r>
      <w:r>
        <w:rPr>
          <w:rFonts w:ascii="Poppins" w:hAnsi="Poppins" w:cs="Poppins"/>
        </w:rPr>
        <w:t>,</w:t>
      </w:r>
      <w:r w:rsidRPr="00AC05F9">
        <w:rPr>
          <w:rFonts w:ascii="Poppins" w:hAnsi="Poppins" w:cs="Poppins"/>
        </w:rPr>
        <w:t xml:space="preserve"> no estudian y tampoco tienen un empleo. A este grupo se le conoce popularmente como </w:t>
      </w:r>
      <w:r w:rsidRPr="0004568F">
        <w:rPr>
          <w:rStyle w:val="Textoennegrita"/>
          <w:rFonts w:ascii="Poppins" w:hAnsi="Poppins" w:cs="Poppins"/>
          <w:b w:val="0"/>
          <w:bCs w:val="0"/>
        </w:rPr>
        <w:t>“ninis”</w:t>
      </w:r>
      <w:r w:rsidRPr="0004568F">
        <w:rPr>
          <w:rFonts w:ascii="Poppins" w:hAnsi="Poppins" w:cs="Poppins"/>
          <w:b/>
          <w:bCs/>
        </w:rPr>
        <w:t>,</w:t>
      </w:r>
      <w:r w:rsidRPr="00AC05F9">
        <w:rPr>
          <w:rFonts w:ascii="Poppins" w:hAnsi="Poppins" w:cs="Poppins"/>
        </w:rPr>
        <w:t xml:space="preserve"> un término utilizado para describir a quienes están fuera tanto del sistema educativo como del mercado laboral.</w:t>
      </w:r>
    </w:p>
    <w:p w14:paraId="5AD7C0C7" w14:textId="53EFEAE2" w:rsidR="00AC05F9" w:rsidRPr="00AC05F9" w:rsidRDefault="00AC05F9" w:rsidP="00AC05F9">
      <w:pPr>
        <w:pStyle w:val="isselectedend"/>
        <w:rPr>
          <w:rFonts w:ascii="Poppins" w:hAnsi="Poppins" w:cs="Poppins"/>
        </w:rPr>
      </w:pPr>
      <w:r w:rsidRPr="00AC05F9">
        <w:rPr>
          <w:rFonts w:ascii="Poppins" w:hAnsi="Poppins" w:cs="Poppins"/>
        </w:rPr>
        <w:t>Sin embargo, detrás de esta denominación existe una realidad mucho más compleja. No todos los jóvenes que no estudian ni trabajan se encuentran en la misma situación. Algunos buscan empleo sin conseguirlo, mientras que otros han abandonado sus estudios por dificultades económicas, responsabilidades familiares o falta de oportunidades.</w:t>
      </w:r>
    </w:p>
    <w:p w14:paraId="4CEC8816" w14:textId="0737A44B" w:rsidR="00AC05F9" w:rsidRDefault="00AC05F9" w:rsidP="00AC05F9">
      <w:pPr>
        <w:pStyle w:val="isselectedend"/>
        <w:rPr>
          <w:rFonts w:ascii="Poppins" w:hAnsi="Poppins" w:cs="Poppins"/>
        </w:rPr>
      </w:pPr>
    </w:p>
    <w:p w14:paraId="7CA67E46" w14:textId="1A474A01" w:rsidR="0004568F" w:rsidRDefault="0004568F" w:rsidP="00AC05F9">
      <w:pPr>
        <w:pStyle w:val="isselectedend"/>
        <w:rPr>
          <w:rFonts w:ascii="Poppins" w:hAnsi="Poppins" w:cs="Poppins"/>
        </w:rPr>
      </w:pPr>
    </w:p>
    <w:p w14:paraId="3BEEC488" w14:textId="51F669C6" w:rsidR="0004568F" w:rsidRDefault="0004568F" w:rsidP="00AC05F9">
      <w:pPr>
        <w:pStyle w:val="isselectedend"/>
        <w:rPr>
          <w:rFonts w:ascii="Poppins" w:hAnsi="Poppins" w:cs="Poppins"/>
        </w:rPr>
      </w:pPr>
    </w:p>
    <w:p w14:paraId="7544BEFF" w14:textId="77777777" w:rsidR="0004568F" w:rsidRPr="00AC05F9" w:rsidRDefault="0004568F" w:rsidP="00AC05F9">
      <w:pPr>
        <w:pStyle w:val="isselectedend"/>
        <w:rPr>
          <w:rFonts w:ascii="Poppins" w:hAnsi="Poppins" w:cs="Poppins"/>
        </w:rPr>
      </w:pPr>
    </w:p>
    <w:p w14:paraId="220B720E" w14:textId="77777777" w:rsidR="00AC05F9" w:rsidRPr="00AC05F9" w:rsidRDefault="00AC05F9" w:rsidP="00AC05F9">
      <w:pPr>
        <w:pStyle w:val="Ttulo3"/>
        <w:rPr>
          <w:rFonts w:ascii="Poppins" w:hAnsi="Poppins" w:cs="Poppins"/>
        </w:rPr>
      </w:pPr>
      <w:r w:rsidRPr="00AC05F9">
        <w:rPr>
          <w:rFonts w:ascii="Poppins" w:hAnsi="Poppins" w:cs="Poppins"/>
        </w:rPr>
        <w:lastRenderedPageBreak/>
        <w:t>Cuando estudiar y trabajar parecen estar fuera de alcance</w:t>
      </w:r>
    </w:p>
    <w:p w14:paraId="2C233BCF" w14:textId="77777777" w:rsidR="00AC05F9" w:rsidRPr="00AC05F9" w:rsidRDefault="00AC05F9" w:rsidP="00AC05F9">
      <w:pPr>
        <w:pStyle w:val="isselectedend"/>
        <w:rPr>
          <w:rFonts w:ascii="Poppins" w:hAnsi="Poppins" w:cs="Poppins"/>
        </w:rPr>
      </w:pPr>
      <w:r w:rsidRPr="00AC05F9">
        <w:rPr>
          <w:rFonts w:ascii="Poppins" w:hAnsi="Poppins" w:cs="Poppins"/>
        </w:rPr>
        <w:t>El paso de la educación al empleo puede convertirse en una etapa difícil para muchos jóvenes. La falta de experiencia laboral, las exigencias de las empresas y la necesidad de generar ingresos pueden llevar a algunos a abandonar sus estudios o aceptar trabajos informales.</w:t>
      </w:r>
    </w:p>
    <w:p w14:paraId="5EBA3AEE" w14:textId="33277618" w:rsidR="00AC05F9" w:rsidRDefault="0004568F" w:rsidP="00AC05F9">
      <w:pPr>
        <w:pStyle w:val="isselectedend"/>
        <w:rPr>
          <w:rFonts w:ascii="Poppins" w:hAnsi="Poppins" w:cs="Poppins"/>
        </w:rPr>
      </w:pPr>
      <w:r>
        <w:rPr>
          <w:noProof/>
        </w:rPr>
        <w:drawing>
          <wp:anchor distT="0" distB="0" distL="114300" distR="114300" simplePos="0" relativeHeight="251659264" behindDoc="1" locked="0" layoutInCell="1" allowOverlap="1" wp14:anchorId="742014F1" wp14:editId="0BEA4552">
            <wp:simplePos x="0" y="0"/>
            <wp:positionH relativeFrom="margin">
              <wp:align>left</wp:align>
            </wp:positionH>
            <wp:positionV relativeFrom="paragraph">
              <wp:posOffset>1511300</wp:posOffset>
            </wp:positionV>
            <wp:extent cx="5076825" cy="2857500"/>
            <wp:effectExtent l="0" t="0" r="9525" b="0"/>
            <wp:wrapTight wrapText="bothSides">
              <wp:wrapPolygon edited="0">
                <wp:start x="0" y="0"/>
                <wp:lineTo x="0" y="21456"/>
                <wp:lineTo x="21559" y="21456"/>
                <wp:lineTo x="21559" y="0"/>
                <wp:lineTo x="0" y="0"/>
              </wp:wrapPolygon>
            </wp:wrapTight>
            <wp:docPr id="2" name="Imagen 2" descr="personas mujeres jovenes trabajando en computador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ersonas mujeres jovenes trabajando en computadora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076825" cy="28575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C05F9" w:rsidRPr="00AC05F9">
        <w:rPr>
          <w:rFonts w:ascii="Poppins" w:hAnsi="Poppins" w:cs="Poppins"/>
        </w:rPr>
        <w:t xml:space="preserve">Según información del </w:t>
      </w:r>
      <w:r w:rsidR="00AC05F9" w:rsidRPr="00AC05F9">
        <w:rPr>
          <w:rStyle w:val="Textoennegrita"/>
          <w:rFonts w:ascii="Poppins" w:hAnsi="Poppins" w:cs="Poppins"/>
        </w:rPr>
        <w:t>Instituto Nacional de Estadística e Informática (INEI)</w:t>
      </w:r>
      <w:r w:rsidR="00AC05F9" w:rsidRPr="00AC05F9">
        <w:rPr>
          <w:rFonts w:ascii="Poppins" w:hAnsi="Poppins" w:cs="Poppins"/>
        </w:rPr>
        <w:t xml:space="preserve">, la población joven que no estudia ni trabaja representa una parte importante de los jóvenes en edad de trabajar. El fenómeno también ha sido estudiado por organismos como la </w:t>
      </w:r>
      <w:r w:rsidR="00AC05F9" w:rsidRPr="00AC05F9">
        <w:rPr>
          <w:rStyle w:val="Textoennegrita"/>
          <w:rFonts w:ascii="Poppins" w:hAnsi="Poppins" w:cs="Poppins"/>
        </w:rPr>
        <w:t>Organización Internacional del Trabajo (OIT)</w:t>
      </w:r>
      <w:r w:rsidR="00AC05F9" w:rsidRPr="00AC05F9">
        <w:rPr>
          <w:rFonts w:ascii="Poppins" w:hAnsi="Poppins" w:cs="Poppins"/>
        </w:rPr>
        <w:t>, que advierte sobre las dificultades que enfrentan los jóvenes para acceder a empleos dignos y desarrollar una trayectoria laboral estable.</w:t>
      </w:r>
    </w:p>
    <w:p w14:paraId="3BDE8743" w14:textId="50C510EF" w:rsidR="0004568F" w:rsidRDefault="0004568F" w:rsidP="00AC05F9">
      <w:pPr>
        <w:pStyle w:val="isselectedend"/>
        <w:rPr>
          <w:rFonts w:ascii="Poppins" w:hAnsi="Poppins" w:cs="Poppins"/>
        </w:rPr>
      </w:pPr>
      <w:r>
        <w:rPr>
          <w:noProof/>
        </w:rPr>
        <w:t xml:space="preserve">  </w:t>
      </w:r>
    </w:p>
    <w:p w14:paraId="074359B6" w14:textId="77777777" w:rsidR="0004568F" w:rsidRPr="00AC05F9" w:rsidRDefault="0004568F" w:rsidP="00AC05F9">
      <w:pPr>
        <w:pStyle w:val="isselectedend"/>
        <w:rPr>
          <w:rFonts w:ascii="Poppins" w:hAnsi="Poppins" w:cs="Poppins"/>
        </w:rPr>
      </w:pPr>
    </w:p>
    <w:p w14:paraId="76B6548C" w14:textId="77777777" w:rsidR="0004568F" w:rsidRDefault="0004568F" w:rsidP="00AC05F9">
      <w:pPr>
        <w:pStyle w:val="isselectedend"/>
        <w:rPr>
          <w:rStyle w:val="Textoennegrita"/>
          <w:rFonts w:ascii="Poppins" w:hAnsi="Poppins" w:cs="Poppins"/>
        </w:rPr>
      </w:pPr>
    </w:p>
    <w:p w14:paraId="002B6B40" w14:textId="77777777" w:rsidR="0004568F" w:rsidRDefault="0004568F" w:rsidP="00AC05F9">
      <w:pPr>
        <w:pStyle w:val="isselectedend"/>
        <w:rPr>
          <w:rStyle w:val="Textoennegrita"/>
          <w:rFonts w:ascii="Poppins" w:hAnsi="Poppins" w:cs="Poppins"/>
        </w:rPr>
      </w:pPr>
    </w:p>
    <w:p w14:paraId="43D852D3" w14:textId="77777777" w:rsidR="0004568F" w:rsidRDefault="0004568F" w:rsidP="00AC05F9">
      <w:pPr>
        <w:pStyle w:val="isselectedend"/>
        <w:rPr>
          <w:rStyle w:val="Textoennegrita"/>
          <w:rFonts w:ascii="Poppins" w:hAnsi="Poppins" w:cs="Poppins"/>
        </w:rPr>
      </w:pPr>
    </w:p>
    <w:p w14:paraId="3C120697" w14:textId="77777777" w:rsidR="0004568F" w:rsidRDefault="0004568F" w:rsidP="00AC05F9">
      <w:pPr>
        <w:pStyle w:val="isselectedend"/>
        <w:rPr>
          <w:rStyle w:val="Textoennegrita"/>
          <w:rFonts w:ascii="Poppins" w:hAnsi="Poppins" w:cs="Poppins"/>
        </w:rPr>
      </w:pPr>
    </w:p>
    <w:p w14:paraId="2F6D92CF" w14:textId="77777777" w:rsidR="0004568F" w:rsidRDefault="0004568F" w:rsidP="00AC05F9">
      <w:pPr>
        <w:pStyle w:val="isselectedend"/>
        <w:rPr>
          <w:rStyle w:val="Textoennegrita"/>
          <w:rFonts w:ascii="Poppins" w:hAnsi="Poppins" w:cs="Poppins"/>
        </w:rPr>
      </w:pPr>
    </w:p>
    <w:p w14:paraId="773F50AA" w14:textId="684E868D" w:rsidR="0004568F" w:rsidRPr="0004568F" w:rsidRDefault="0004568F" w:rsidP="00AC05F9">
      <w:pPr>
        <w:pStyle w:val="isselectedend"/>
        <w:rPr>
          <w:rStyle w:val="Textoennegrita"/>
          <w:rFonts w:ascii="Poppins" w:hAnsi="Poppins" w:cs="Poppins"/>
          <w:b w:val="0"/>
          <w:bCs w:val="0"/>
          <w:i/>
          <w:iCs/>
          <w:sz w:val="20"/>
          <w:szCs w:val="20"/>
        </w:rPr>
      </w:pPr>
      <w:r w:rsidRPr="0004568F">
        <w:rPr>
          <w:rFonts w:ascii="Poppins" w:hAnsi="Poppins" w:cs="Poppins"/>
          <w:i/>
          <w:iCs/>
          <w:sz w:val="20"/>
          <w:szCs w:val="20"/>
        </w:rPr>
        <w:t xml:space="preserve">Fuente: </w:t>
      </w:r>
      <w:r>
        <w:rPr>
          <w:rFonts w:ascii="Poppins" w:hAnsi="Poppins" w:cs="Poppins"/>
          <w:i/>
          <w:iCs/>
          <w:sz w:val="20"/>
          <w:szCs w:val="20"/>
        </w:rPr>
        <w:t>INFOBAE</w:t>
      </w:r>
    </w:p>
    <w:p w14:paraId="2973A849" w14:textId="43DFAEBD" w:rsidR="00AC05F9" w:rsidRPr="00AC05F9" w:rsidRDefault="00AC05F9" w:rsidP="00AC05F9">
      <w:pPr>
        <w:pStyle w:val="isselectedend"/>
        <w:rPr>
          <w:rFonts w:ascii="Poppins" w:hAnsi="Poppins" w:cs="Poppins"/>
        </w:rPr>
      </w:pPr>
      <w:r w:rsidRPr="00AC05F9">
        <w:rPr>
          <w:rStyle w:val="Textoennegrita"/>
          <w:rFonts w:ascii="Poppins" w:hAnsi="Poppins" w:cs="Poppins"/>
        </w:rPr>
        <w:t>NO TODOS LOS “NINIS” ESTÁN EN LA MISMA SITUACIÓN</w:t>
      </w:r>
      <w:r w:rsidRPr="00AC05F9">
        <w:rPr>
          <w:rFonts w:ascii="Poppins" w:hAnsi="Poppins" w:cs="Poppins"/>
        </w:rPr>
        <w:br/>
        <w:t>Estar fuera de los estudios y del empleo no significa necesariamente que un joven no quiera trabajar o estudiar. Las razones pueden estar relacionadas con factores económicos, familiares, educativos y laborales.</w:t>
      </w:r>
    </w:p>
    <w:p w14:paraId="550BBA9B" w14:textId="77777777" w:rsidR="00AC05F9" w:rsidRPr="00AC05F9" w:rsidRDefault="00AC05F9" w:rsidP="00AC05F9">
      <w:pPr>
        <w:pStyle w:val="Ttulo3"/>
        <w:rPr>
          <w:rFonts w:ascii="Poppins" w:hAnsi="Poppins" w:cs="Poppins"/>
        </w:rPr>
      </w:pPr>
      <w:r w:rsidRPr="00AC05F9">
        <w:rPr>
          <w:rFonts w:ascii="Poppins" w:hAnsi="Poppins" w:cs="Poppins"/>
        </w:rPr>
        <w:t>¿Y qué son los “</w:t>
      </w:r>
      <w:proofErr w:type="spellStart"/>
      <w:r w:rsidRPr="00AC05F9">
        <w:rPr>
          <w:rFonts w:ascii="Poppins" w:hAnsi="Poppins" w:cs="Poppins"/>
        </w:rPr>
        <w:t>nininis</w:t>
      </w:r>
      <w:proofErr w:type="spellEnd"/>
      <w:r w:rsidRPr="00AC05F9">
        <w:rPr>
          <w:rFonts w:ascii="Poppins" w:hAnsi="Poppins" w:cs="Poppins"/>
        </w:rPr>
        <w:t>”?</w:t>
      </w:r>
    </w:p>
    <w:p w14:paraId="3E02AE17" w14:textId="77777777" w:rsidR="00AC05F9" w:rsidRPr="00AC05F9" w:rsidRDefault="00AC05F9" w:rsidP="00AC05F9">
      <w:pPr>
        <w:pStyle w:val="isselectedend"/>
        <w:rPr>
          <w:rFonts w:ascii="Poppins" w:hAnsi="Poppins" w:cs="Poppins"/>
        </w:rPr>
      </w:pPr>
      <w:r w:rsidRPr="00AC05F9">
        <w:rPr>
          <w:rFonts w:ascii="Poppins" w:hAnsi="Poppins" w:cs="Poppins"/>
        </w:rPr>
        <w:t xml:space="preserve">En los últimos años también ha comenzado a utilizarse de manera coloquial el término </w:t>
      </w:r>
      <w:r w:rsidRPr="00AC05F9">
        <w:rPr>
          <w:rStyle w:val="Textoennegrita"/>
          <w:rFonts w:ascii="Poppins" w:hAnsi="Poppins" w:cs="Poppins"/>
        </w:rPr>
        <w:t>“</w:t>
      </w:r>
      <w:proofErr w:type="spellStart"/>
      <w:r w:rsidRPr="00AC05F9">
        <w:rPr>
          <w:rStyle w:val="Textoennegrita"/>
          <w:rFonts w:ascii="Poppins" w:hAnsi="Poppins" w:cs="Poppins"/>
        </w:rPr>
        <w:t>nininis</w:t>
      </w:r>
      <w:proofErr w:type="spellEnd"/>
      <w:r w:rsidRPr="00AC05F9">
        <w:rPr>
          <w:rStyle w:val="Textoennegrita"/>
          <w:rFonts w:ascii="Poppins" w:hAnsi="Poppins" w:cs="Poppins"/>
        </w:rPr>
        <w:t>”</w:t>
      </w:r>
      <w:r w:rsidRPr="00AC05F9">
        <w:rPr>
          <w:rFonts w:ascii="Poppins" w:hAnsi="Poppins" w:cs="Poppins"/>
        </w:rPr>
        <w:t xml:space="preserve"> para referirse a jóvenes que no estudian, no trabajan y tampoco tienen planes inmediatos de hacerlo.</w:t>
      </w:r>
    </w:p>
    <w:p w14:paraId="07DD83C6" w14:textId="77777777" w:rsidR="00AC05F9" w:rsidRPr="0004568F" w:rsidRDefault="00AC05F9" w:rsidP="00AC05F9">
      <w:pPr>
        <w:pStyle w:val="isselectedend"/>
        <w:rPr>
          <w:rFonts w:ascii="Poppins" w:hAnsi="Poppins" w:cs="Poppins"/>
        </w:rPr>
      </w:pPr>
      <w:r w:rsidRPr="0004568F">
        <w:rPr>
          <w:rFonts w:ascii="Poppins" w:hAnsi="Poppins" w:cs="Poppins"/>
        </w:rPr>
        <w:t xml:space="preserve">A diferencia de “nini”, </w:t>
      </w:r>
      <w:r w:rsidRPr="0004568F">
        <w:rPr>
          <w:rStyle w:val="Textoennegrita"/>
          <w:rFonts w:ascii="Poppins" w:hAnsi="Poppins" w:cs="Poppins"/>
          <w:b w:val="0"/>
          <w:bCs w:val="0"/>
        </w:rPr>
        <w:t>“</w:t>
      </w:r>
      <w:proofErr w:type="spellStart"/>
      <w:r w:rsidRPr="0004568F">
        <w:rPr>
          <w:rStyle w:val="Textoennegrita"/>
          <w:rFonts w:ascii="Poppins" w:hAnsi="Poppins" w:cs="Poppins"/>
          <w:b w:val="0"/>
          <w:bCs w:val="0"/>
        </w:rPr>
        <w:t>nininis</w:t>
      </w:r>
      <w:proofErr w:type="spellEnd"/>
      <w:r w:rsidRPr="0004568F">
        <w:rPr>
          <w:rStyle w:val="Textoennegrita"/>
          <w:rFonts w:ascii="Poppins" w:hAnsi="Poppins" w:cs="Poppins"/>
          <w:b w:val="0"/>
          <w:bCs w:val="0"/>
        </w:rPr>
        <w:t>” no constituye una categoría estadística oficial</w:t>
      </w:r>
      <w:r w:rsidRPr="0004568F">
        <w:rPr>
          <w:rFonts w:ascii="Poppins" w:hAnsi="Poppins" w:cs="Poppins"/>
        </w:rPr>
        <w:t>. Se trata más bien de una expresión utilizada para enfatizar una situación de mayor desconexión con los estudios y el empleo.</w:t>
      </w:r>
    </w:p>
    <w:p w14:paraId="5814E71E" w14:textId="77777777" w:rsidR="00AC05F9" w:rsidRPr="00AC05F9" w:rsidRDefault="00AC05F9" w:rsidP="00AC05F9">
      <w:pPr>
        <w:pStyle w:val="isselectedend"/>
        <w:rPr>
          <w:rFonts w:ascii="Poppins" w:hAnsi="Poppins" w:cs="Poppins"/>
        </w:rPr>
      </w:pPr>
      <w:r w:rsidRPr="00AC05F9">
        <w:rPr>
          <w:rFonts w:ascii="Poppins" w:hAnsi="Poppins" w:cs="Poppins"/>
        </w:rPr>
        <w:lastRenderedPageBreak/>
        <w:t>La diferencia resulta importante porque detrás de las cifras existen distintas realidades. Un joven que está buscando activamente su primer empleo no enfrenta necesariamente las mismas circunstancias que otro que ha abandonado sus estudios y no tiene intención de retomarlos.</w:t>
      </w:r>
    </w:p>
    <w:p w14:paraId="34F35FD6" w14:textId="77777777" w:rsidR="00AC05F9" w:rsidRPr="00AC05F9" w:rsidRDefault="00AC05F9" w:rsidP="00AC05F9">
      <w:pPr>
        <w:pStyle w:val="Ttulo3"/>
        <w:rPr>
          <w:rFonts w:ascii="Poppins" w:hAnsi="Poppins" w:cs="Poppins"/>
        </w:rPr>
      </w:pPr>
      <w:r w:rsidRPr="00AC05F9">
        <w:rPr>
          <w:rFonts w:ascii="Poppins" w:hAnsi="Poppins" w:cs="Poppins"/>
        </w:rPr>
        <w:t>Un problema que también afecta al futuro</w:t>
      </w:r>
    </w:p>
    <w:p w14:paraId="77B06AD5" w14:textId="77777777" w:rsidR="00AC05F9" w:rsidRPr="00AC05F9" w:rsidRDefault="00AC05F9" w:rsidP="00AC05F9">
      <w:pPr>
        <w:pStyle w:val="isselectedend"/>
        <w:rPr>
          <w:rFonts w:ascii="Poppins" w:hAnsi="Poppins" w:cs="Poppins"/>
        </w:rPr>
      </w:pPr>
      <w:r w:rsidRPr="00AC05F9">
        <w:rPr>
          <w:rFonts w:ascii="Poppins" w:hAnsi="Poppins" w:cs="Poppins"/>
        </w:rPr>
        <w:t>La permanencia prolongada fuera del sistema educativo y del mercado laboral puede dificultar posteriormente el acceso a empleos formales y limitar la acumulación de experiencia profesional.</w:t>
      </w:r>
    </w:p>
    <w:p w14:paraId="45FF6244" w14:textId="77777777" w:rsidR="00AC05F9" w:rsidRPr="00AC05F9" w:rsidRDefault="00AC05F9" w:rsidP="00AC05F9">
      <w:pPr>
        <w:pStyle w:val="isselectedend"/>
        <w:rPr>
          <w:rFonts w:ascii="Poppins" w:hAnsi="Poppins" w:cs="Poppins"/>
        </w:rPr>
      </w:pPr>
      <w:r w:rsidRPr="00AC05F9">
        <w:rPr>
          <w:rFonts w:ascii="Poppins" w:hAnsi="Poppins" w:cs="Poppins"/>
        </w:rPr>
        <w:t>Por ello, el desafío no consiste únicamente en conseguir que los jóvenes estudien o trabajen, sino también en generar condiciones que faciliten su incorporación: educación accesible, capacitación, oportunidades para obtener el primer empleo y mecanismos que permitan compatibilizar las responsabilidades familiares con la formación y el trabajo.</w:t>
      </w:r>
    </w:p>
    <w:p w14:paraId="7169B254" w14:textId="77777777" w:rsidR="00AC05F9" w:rsidRPr="00AC05F9" w:rsidRDefault="00AC05F9" w:rsidP="00AC05F9">
      <w:pPr>
        <w:pStyle w:val="isselectedend"/>
        <w:rPr>
          <w:rFonts w:ascii="Poppins" w:hAnsi="Poppins" w:cs="Poppins"/>
        </w:rPr>
      </w:pPr>
      <w:r w:rsidRPr="00AC05F9">
        <w:rPr>
          <w:rFonts w:ascii="Poppins" w:hAnsi="Poppins" w:cs="Poppins"/>
        </w:rPr>
        <w:t xml:space="preserve">El fenómeno de los “ninis” pone así sobre la mesa una pregunta que va más allá de las estadísticas: </w:t>
      </w:r>
      <w:r w:rsidRPr="00AC05F9">
        <w:rPr>
          <w:rStyle w:val="Textoennegrita"/>
          <w:rFonts w:ascii="Poppins" w:hAnsi="Poppins" w:cs="Poppins"/>
        </w:rPr>
        <w:t>¿qué oportunidades está ofreciendo el país a los jóvenes que buscan construir su futuro?</w:t>
      </w:r>
    </w:p>
    <w:p w14:paraId="7EEB225E" w14:textId="77777777" w:rsidR="00AC05F9" w:rsidRPr="00AC05F9" w:rsidRDefault="00AC05F9" w:rsidP="00AC05F9">
      <w:pPr>
        <w:pStyle w:val="NormalWeb"/>
        <w:rPr>
          <w:rFonts w:ascii="Poppins" w:hAnsi="Poppins" w:cs="Poppins"/>
        </w:rPr>
      </w:pPr>
      <w:r w:rsidRPr="00AC05F9">
        <w:rPr>
          <w:rStyle w:val="Textoennegrita"/>
          <w:rFonts w:ascii="Poppins" w:hAnsi="Poppins" w:cs="Poppins"/>
        </w:rPr>
        <w:t>Fuentes:</w:t>
      </w:r>
      <w:r w:rsidRPr="00AC05F9">
        <w:rPr>
          <w:rFonts w:ascii="Poppins" w:hAnsi="Poppins" w:cs="Poppins"/>
        </w:rPr>
        <w:t xml:space="preserve"> Instituto Nacional de Estadística e Informática (INEI), Ministerio de Trabajo y Promoción del Empleo (MTPE) y Organización Internacional del Trabajo (OIT).</w:t>
      </w:r>
    </w:p>
    <w:p w14:paraId="5A2BB32E" w14:textId="2414FFE2" w:rsidR="00AC05F9" w:rsidRPr="00AC05F9" w:rsidRDefault="00AC05F9" w:rsidP="00AD40B1">
      <w:pPr>
        <w:spacing w:before="100" w:beforeAutospacing="1" w:after="100" w:afterAutospacing="1" w:line="240" w:lineRule="auto"/>
        <w:rPr>
          <w:rFonts w:ascii="Poppins" w:eastAsia="Times New Roman" w:hAnsi="Poppins" w:cs="Poppins"/>
          <w:b/>
          <w:bCs/>
          <w:sz w:val="24"/>
          <w:szCs w:val="24"/>
          <w:lang w:eastAsia="es-PE"/>
        </w:rPr>
      </w:pPr>
    </w:p>
    <w:p w14:paraId="7EB8C435" w14:textId="77777777" w:rsidR="00AC05F9" w:rsidRPr="00AC05F9" w:rsidRDefault="00AC05F9" w:rsidP="00AD40B1">
      <w:pPr>
        <w:spacing w:before="100" w:beforeAutospacing="1" w:after="100" w:afterAutospacing="1" w:line="240" w:lineRule="auto"/>
        <w:rPr>
          <w:rFonts w:ascii="Poppins" w:eastAsia="Times New Roman" w:hAnsi="Poppins" w:cs="Poppins"/>
          <w:b/>
          <w:bCs/>
          <w:sz w:val="24"/>
          <w:szCs w:val="24"/>
          <w:lang w:eastAsia="es-PE"/>
        </w:rPr>
      </w:pPr>
    </w:p>
    <w:p w14:paraId="459C4705" w14:textId="77777777" w:rsidR="00837855" w:rsidRDefault="00837855"/>
    <w:sectPr w:rsidR="00837855" w:rsidSect="00AC05F9">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oppins">
    <w:charset w:val="00"/>
    <w:family w:val="auto"/>
    <w:pitch w:val="variable"/>
    <w:sig w:usb0="00008007" w:usb1="00000000" w:usb2="00000000" w:usb3="00000000" w:csb0="00000093"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40B1"/>
    <w:rsid w:val="0004568F"/>
    <w:rsid w:val="006B6824"/>
    <w:rsid w:val="007E0FA2"/>
    <w:rsid w:val="00837855"/>
    <w:rsid w:val="00AC05F9"/>
    <w:rsid w:val="00AD40B1"/>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DA84"/>
  <w15:chartTrackingRefBased/>
  <w15:docId w15:val="{10A19EE0-6863-4BB3-829A-3A2ADFF738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AD40B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PE"/>
    </w:rPr>
  </w:style>
  <w:style w:type="paragraph" w:styleId="Ttulo3">
    <w:name w:val="heading 3"/>
    <w:basedOn w:val="Normal"/>
    <w:link w:val="Ttulo3Car"/>
    <w:uiPriority w:val="9"/>
    <w:qFormat/>
    <w:rsid w:val="00AD40B1"/>
    <w:pPr>
      <w:spacing w:before="100" w:beforeAutospacing="1" w:after="100" w:afterAutospacing="1" w:line="240" w:lineRule="auto"/>
      <w:outlineLvl w:val="2"/>
    </w:pPr>
    <w:rPr>
      <w:rFonts w:ascii="Times New Roman" w:eastAsia="Times New Roman" w:hAnsi="Times New Roman" w:cs="Times New Roman"/>
      <w:b/>
      <w:bCs/>
      <w:sz w:val="27"/>
      <w:szCs w:val="27"/>
      <w:lang w:eastAsia="es-P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D40B1"/>
    <w:rPr>
      <w:rFonts w:ascii="Times New Roman" w:eastAsia="Times New Roman" w:hAnsi="Times New Roman" w:cs="Times New Roman"/>
      <w:b/>
      <w:bCs/>
      <w:kern w:val="36"/>
      <w:sz w:val="48"/>
      <w:szCs w:val="48"/>
      <w:lang w:eastAsia="es-PE"/>
    </w:rPr>
  </w:style>
  <w:style w:type="character" w:customStyle="1" w:styleId="Ttulo3Car">
    <w:name w:val="Título 3 Car"/>
    <w:basedOn w:val="Fuentedeprrafopredeter"/>
    <w:link w:val="Ttulo3"/>
    <w:uiPriority w:val="9"/>
    <w:rsid w:val="00AD40B1"/>
    <w:rPr>
      <w:rFonts w:ascii="Times New Roman" w:eastAsia="Times New Roman" w:hAnsi="Times New Roman" w:cs="Times New Roman"/>
      <w:b/>
      <w:bCs/>
      <w:sz w:val="27"/>
      <w:szCs w:val="27"/>
      <w:lang w:eastAsia="es-PE"/>
    </w:rPr>
  </w:style>
  <w:style w:type="character" w:styleId="Textoennegrita">
    <w:name w:val="Strong"/>
    <w:basedOn w:val="Fuentedeprrafopredeter"/>
    <w:uiPriority w:val="22"/>
    <w:qFormat/>
    <w:rsid w:val="00AD40B1"/>
    <w:rPr>
      <w:b/>
      <w:bCs/>
    </w:rPr>
  </w:style>
  <w:style w:type="paragraph" w:styleId="NormalWeb">
    <w:name w:val="Normal (Web)"/>
    <w:basedOn w:val="Normal"/>
    <w:uiPriority w:val="99"/>
    <w:semiHidden/>
    <w:unhideWhenUsed/>
    <w:rsid w:val="00AD40B1"/>
    <w:pPr>
      <w:spacing w:before="100" w:beforeAutospacing="1" w:after="100" w:afterAutospacing="1" w:line="240" w:lineRule="auto"/>
    </w:pPr>
    <w:rPr>
      <w:rFonts w:ascii="Times New Roman" w:eastAsia="Times New Roman" w:hAnsi="Times New Roman" w:cs="Times New Roman"/>
      <w:sz w:val="24"/>
      <w:szCs w:val="24"/>
      <w:lang w:eastAsia="es-PE"/>
    </w:rPr>
  </w:style>
  <w:style w:type="character" w:styleId="nfasis">
    <w:name w:val="Emphasis"/>
    <w:basedOn w:val="Fuentedeprrafopredeter"/>
    <w:uiPriority w:val="20"/>
    <w:qFormat/>
    <w:rsid w:val="00AD40B1"/>
    <w:rPr>
      <w:i/>
      <w:iCs/>
    </w:rPr>
  </w:style>
  <w:style w:type="paragraph" w:customStyle="1" w:styleId="isselectedend">
    <w:name w:val="isselectedend"/>
    <w:basedOn w:val="Normal"/>
    <w:rsid w:val="00AC05F9"/>
    <w:pPr>
      <w:spacing w:before="100" w:beforeAutospacing="1" w:after="100" w:afterAutospacing="1" w:line="240" w:lineRule="auto"/>
    </w:pPr>
    <w:rPr>
      <w:rFonts w:ascii="Times New Roman" w:eastAsia="Times New Roman" w:hAnsi="Times New Roman" w:cs="Times New Roman"/>
      <w:sz w:val="24"/>
      <w:szCs w:val="24"/>
      <w:lang w:eastAsia="es-P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0425377">
      <w:bodyDiv w:val="1"/>
      <w:marLeft w:val="0"/>
      <w:marRight w:val="0"/>
      <w:marTop w:val="0"/>
      <w:marBottom w:val="0"/>
      <w:divBdr>
        <w:top w:val="none" w:sz="0" w:space="0" w:color="auto"/>
        <w:left w:val="none" w:sz="0" w:space="0" w:color="auto"/>
        <w:bottom w:val="none" w:sz="0" w:space="0" w:color="auto"/>
        <w:right w:val="none" w:sz="0" w:space="0" w:color="auto"/>
      </w:divBdr>
      <w:divsChild>
        <w:div w:id="261030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97368798">
      <w:bodyDiv w:val="1"/>
      <w:marLeft w:val="0"/>
      <w:marRight w:val="0"/>
      <w:marTop w:val="0"/>
      <w:marBottom w:val="0"/>
      <w:divBdr>
        <w:top w:val="none" w:sz="0" w:space="0" w:color="auto"/>
        <w:left w:val="none" w:sz="0" w:space="0" w:color="auto"/>
        <w:bottom w:val="none" w:sz="0" w:space="0" w:color="auto"/>
        <w:right w:val="none" w:sz="0" w:space="0" w:color="auto"/>
      </w:divBdr>
      <w:divsChild>
        <w:div w:id="17643051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569</Words>
  <Characters>3135</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Sotomayor</dc:creator>
  <cp:keywords/>
  <dc:description/>
  <cp:lastModifiedBy>LEON ILLESCAS,JHONNY EDUAR</cp:lastModifiedBy>
  <cp:revision>2</cp:revision>
  <dcterms:created xsi:type="dcterms:W3CDTF">2026-10-03T14:19:00Z</dcterms:created>
  <dcterms:modified xsi:type="dcterms:W3CDTF">2026-10-03T14:19:00Z</dcterms:modified>
</cp:coreProperties>
</file>