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8B527" w14:textId="436D258C" w:rsidR="00875CE5" w:rsidRPr="00B20FB5" w:rsidRDefault="00875CE5" w:rsidP="00612432">
      <w:pPr>
        <w:spacing w:after="10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20FB5">
        <w:rPr>
          <w:rFonts w:ascii="Times New Roman" w:hAnsi="Times New Roman" w:cs="Times New Roman"/>
          <w:b/>
          <w:bCs/>
          <w:sz w:val="36"/>
          <w:szCs w:val="36"/>
        </w:rPr>
        <w:t xml:space="preserve">Guidelines for </w:t>
      </w:r>
      <w:r w:rsidR="00732C0E">
        <w:rPr>
          <w:rFonts w:ascii="Times New Roman" w:hAnsi="Times New Roman" w:cs="Times New Roman"/>
          <w:b/>
          <w:bCs/>
          <w:sz w:val="36"/>
          <w:szCs w:val="36"/>
        </w:rPr>
        <w:t xml:space="preserve">Descriptive Analysis / </w:t>
      </w:r>
      <w:r w:rsidR="000F1ACD">
        <w:rPr>
          <w:rFonts w:ascii="Times New Roman" w:hAnsi="Times New Roman" w:cs="Times New Roman"/>
          <w:b/>
          <w:bCs/>
          <w:sz w:val="36"/>
          <w:szCs w:val="36"/>
        </w:rPr>
        <w:t xml:space="preserve">Econometric </w:t>
      </w:r>
      <w:r w:rsidR="00732C0E">
        <w:rPr>
          <w:rFonts w:ascii="Times New Roman" w:hAnsi="Times New Roman" w:cs="Times New Roman"/>
          <w:b/>
          <w:bCs/>
          <w:sz w:val="36"/>
          <w:szCs w:val="36"/>
        </w:rPr>
        <w:t>Estimation</w:t>
      </w:r>
    </w:p>
    <w:p w14:paraId="1A449474" w14:textId="77777777" w:rsidR="00F8254E" w:rsidRPr="00F13E15" w:rsidRDefault="00F8254E" w:rsidP="00CB3D4D">
      <w:pPr>
        <w:spacing w:after="10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BA613CE" w14:textId="715E222F" w:rsidR="00EC222A" w:rsidRPr="00A131D0" w:rsidRDefault="00990B6D" w:rsidP="00B75D3A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32"/>
          <w:szCs w:val="32"/>
        </w:rPr>
      </w:pPr>
      <w:r w:rsidRPr="00940133">
        <w:rPr>
          <w:rFonts w:ascii="Times New Roman" w:hAnsi="Times New Roman" w:cs="Times New Roman"/>
          <w:b/>
          <w:bCs/>
          <w:sz w:val="32"/>
          <w:szCs w:val="32"/>
        </w:rPr>
        <w:t>Data</w:t>
      </w:r>
    </w:p>
    <w:p w14:paraId="368B34ED" w14:textId="77777777" w:rsidR="00A131D0" w:rsidRPr="00A131D0" w:rsidRDefault="00A131D0" w:rsidP="00CB3D4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3E2A06" w14:textId="4CF8A79D" w:rsidR="003B49E2" w:rsidRPr="00F13E15" w:rsidRDefault="00D10907" w:rsidP="00CB3D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gramStart"/>
      <w:r w:rsidRPr="00F13E15">
        <w:rPr>
          <w:rFonts w:ascii="Times New Roman" w:hAnsi="Times New Roman" w:cs="Times New Roman"/>
          <w:sz w:val="24"/>
          <w:szCs w:val="24"/>
          <w:highlight w:val="yellow"/>
        </w:rPr>
        <w:t>See</w:t>
      </w:r>
      <w:proofErr w:type="gramEnd"/>
      <w:r w:rsidRPr="00F13E15">
        <w:rPr>
          <w:rFonts w:ascii="Times New Roman" w:hAnsi="Times New Roman" w:cs="Times New Roman"/>
          <w:sz w:val="24"/>
          <w:szCs w:val="24"/>
          <w:highlight w:val="yellow"/>
        </w:rPr>
        <w:t xml:space="preserve"> new </w:t>
      </w:r>
      <w:r w:rsidR="003B49E2" w:rsidRPr="00F13E15">
        <w:rPr>
          <w:rFonts w:ascii="Times New Roman" w:hAnsi="Times New Roman" w:cs="Times New Roman"/>
          <w:sz w:val="24"/>
          <w:szCs w:val="24"/>
          <w:highlight w:val="yellow"/>
        </w:rPr>
        <w:t>minimum wage Excel file</w:t>
      </w:r>
    </w:p>
    <w:p w14:paraId="10E3EA77" w14:textId="06D03547" w:rsidR="00465663" w:rsidRPr="00F13E15" w:rsidRDefault="0073790B" w:rsidP="00CB3D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r w:rsidR="00D90B2F" w:rsidRPr="00F13E15">
        <w:rPr>
          <w:rFonts w:ascii="Times New Roman" w:hAnsi="Times New Roman" w:cs="Times New Roman"/>
          <w:sz w:val="24"/>
          <w:szCs w:val="24"/>
        </w:rPr>
        <w:t>2016q1-2025q4 for all estimations, tables and gr</w:t>
      </w:r>
      <w:r w:rsidR="002B3D5E" w:rsidRPr="00F13E15">
        <w:rPr>
          <w:rFonts w:ascii="Times New Roman" w:hAnsi="Times New Roman" w:cs="Times New Roman"/>
          <w:sz w:val="24"/>
          <w:szCs w:val="24"/>
        </w:rPr>
        <w:t>aphs</w:t>
      </w:r>
    </w:p>
    <w:p w14:paraId="07137FC7" w14:textId="77777777" w:rsidR="00D63BE5" w:rsidRPr="00F13E15" w:rsidRDefault="00D63BE5" w:rsidP="00CB3D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3E15">
        <w:rPr>
          <w:rFonts w:ascii="Times New Roman" w:hAnsi="Times New Roman" w:cs="Times New Roman"/>
          <w:sz w:val="24"/>
          <w:szCs w:val="24"/>
        </w:rPr>
        <w:t>Deflate by 2025q4</w:t>
      </w:r>
    </w:p>
    <w:p w14:paraId="578FE7E0" w14:textId="77777777" w:rsidR="00A54B50" w:rsidRPr="00F13E15" w:rsidRDefault="00A54B50" w:rsidP="00CB3D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3E15">
        <w:rPr>
          <w:rFonts w:ascii="Times New Roman" w:hAnsi="Times New Roman" w:cs="Times New Roman"/>
          <w:sz w:val="24"/>
          <w:szCs w:val="24"/>
        </w:rPr>
        <w:t>Main jobs only</w:t>
      </w:r>
    </w:p>
    <w:p w14:paraId="7BC716E7" w14:textId="405DF2D9" w:rsidR="00A22F47" w:rsidRPr="00F13E15" w:rsidRDefault="00A22F47" w:rsidP="00A22F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3E15">
        <w:rPr>
          <w:rFonts w:ascii="Times New Roman" w:hAnsi="Times New Roman" w:cs="Times New Roman"/>
          <w:sz w:val="24"/>
          <w:szCs w:val="24"/>
        </w:rPr>
        <w:t>18-6</w:t>
      </w:r>
      <w:r w:rsidR="00186B83">
        <w:rPr>
          <w:rFonts w:ascii="Times New Roman" w:hAnsi="Times New Roman" w:cs="Times New Roman"/>
          <w:sz w:val="24"/>
          <w:szCs w:val="24"/>
        </w:rPr>
        <w:t>0</w:t>
      </w:r>
      <w:r w:rsidRPr="00F13E15">
        <w:rPr>
          <w:rFonts w:ascii="Times New Roman" w:hAnsi="Times New Roman" w:cs="Times New Roman"/>
          <w:sz w:val="24"/>
          <w:szCs w:val="24"/>
        </w:rPr>
        <w:t xml:space="preserve"> years old (is this what we’ve been working with?)</w:t>
      </w:r>
    </w:p>
    <w:p w14:paraId="4841BA7E" w14:textId="239A7E14" w:rsidR="00966BFF" w:rsidRPr="00186B83" w:rsidRDefault="00F96778" w:rsidP="00966B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6B83">
        <w:rPr>
          <w:rFonts w:ascii="Times New Roman" w:hAnsi="Times New Roman" w:cs="Times New Roman"/>
          <w:sz w:val="24"/>
          <w:szCs w:val="24"/>
        </w:rPr>
        <w:t xml:space="preserve">Only </w:t>
      </w:r>
      <w:r w:rsidR="007E02FE" w:rsidRPr="00186B83">
        <w:rPr>
          <w:rFonts w:ascii="Times New Roman" w:hAnsi="Times New Roman" w:cs="Times New Roman"/>
          <w:sz w:val="24"/>
          <w:szCs w:val="24"/>
        </w:rPr>
        <w:t xml:space="preserve">OCUPADOS </w:t>
      </w:r>
      <w:r w:rsidR="00186B83" w:rsidRPr="00186B83">
        <w:rPr>
          <w:rFonts w:ascii="Times New Roman" w:hAnsi="Times New Roman" w:cs="Times New Roman"/>
          <w:sz w:val="24"/>
          <w:szCs w:val="24"/>
        </w:rPr>
        <w:t xml:space="preserve">with </w:t>
      </w:r>
      <w:r w:rsidR="00A22F47" w:rsidRPr="00186B83">
        <w:rPr>
          <w:rFonts w:ascii="Times New Roman" w:eastAsia="Times New Roman" w:hAnsi="Times New Roman" w:cs="Times New Roman"/>
          <w:sz w:val="24"/>
          <w:szCs w:val="24"/>
        </w:rPr>
        <w:t>positive earnings, positive hours, non-missing firm size</w:t>
      </w:r>
      <w:r w:rsidR="00186B83" w:rsidRPr="00186B83">
        <w:rPr>
          <w:rFonts w:ascii="Times New Roman" w:hAnsi="Times New Roman" w:cs="Times New Roman"/>
          <w:sz w:val="24"/>
          <w:szCs w:val="24"/>
        </w:rPr>
        <w:t>.</w:t>
      </w:r>
    </w:p>
    <w:p w14:paraId="30BCCE60" w14:textId="6C34425C" w:rsidR="00712B85" w:rsidRPr="00AF380C" w:rsidRDefault="00712B85" w:rsidP="001634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380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F380C">
        <w:rPr>
          <w:rFonts w:ascii="Times New Roman" w:eastAsia="Times New Roman" w:hAnsi="Times New Roman" w:cs="Times New Roman"/>
          <w:i/>
          <w:iCs/>
          <w:sz w:val="24"/>
          <w:szCs w:val="24"/>
        </w:rPr>
        <w:t>usual</w:t>
      </w:r>
      <w:r w:rsidRPr="00AF380C">
        <w:rPr>
          <w:rFonts w:ascii="Times New Roman" w:eastAsia="Times New Roman" w:hAnsi="Times New Roman" w:cs="Times New Roman"/>
          <w:sz w:val="24"/>
          <w:szCs w:val="24"/>
        </w:rPr>
        <w:t xml:space="preserve"> hours as the baseline</w:t>
      </w:r>
      <w:r w:rsidR="00AF380C" w:rsidRPr="00AF380C">
        <w:rPr>
          <w:rFonts w:ascii="Times New Roman" w:eastAsia="Times New Roman" w:hAnsi="Times New Roman" w:cs="Times New Roman"/>
          <w:sz w:val="24"/>
          <w:szCs w:val="24"/>
        </w:rPr>
        <w:t>. Actual hours contain transitory shocks</w:t>
      </w:r>
    </w:p>
    <w:p w14:paraId="661A8489" w14:textId="4D3B5D96" w:rsidR="00163490" w:rsidRPr="00F13E15" w:rsidRDefault="00163490" w:rsidP="001634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3E15">
        <w:rPr>
          <w:rFonts w:ascii="Times New Roman" w:hAnsi="Times New Roman" w:cs="Times New Roman"/>
          <w:sz w:val="24"/>
          <w:szCs w:val="24"/>
        </w:rPr>
        <w:t>In the case of informal workers, consider only those working at INFORMAL FIRMS</w:t>
      </w:r>
    </w:p>
    <w:p w14:paraId="3209EAB9" w14:textId="77777777" w:rsidR="00966BFF" w:rsidRDefault="00966BFF" w:rsidP="00CB3D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Exclusions:</w:t>
      </w:r>
    </w:p>
    <w:p w14:paraId="187FBCC3" w14:textId="317E88E9" w:rsidR="00990B6D" w:rsidRPr="00F13E15" w:rsidRDefault="00966BFF" w:rsidP="00966BF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</w:t>
      </w:r>
      <w:r w:rsidR="00990B6D" w:rsidRPr="00F13E15">
        <w:rPr>
          <w:rFonts w:ascii="Times New Roman" w:hAnsi="Times New Roman" w:cs="Times New Roman"/>
          <w:sz w:val="24"/>
          <w:szCs w:val="24"/>
        </w:rPr>
        <w:t xml:space="preserve"> public sector workers</w:t>
      </w:r>
    </w:p>
    <w:p w14:paraId="12AB6787" w14:textId="4260FAC7" w:rsidR="00843978" w:rsidRPr="00F13E15" w:rsidRDefault="00966BFF" w:rsidP="00966BF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</w:t>
      </w:r>
      <w:r w:rsidR="00843978" w:rsidRPr="00F13E15">
        <w:rPr>
          <w:rFonts w:ascii="Times New Roman" w:hAnsi="Times New Roman" w:cs="Times New Roman"/>
          <w:sz w:val="24"/>
          <w:szCs w:val="24"/>
        </w:rPr>
        <w:t xml:space="preserve"> domestic workers</w:t>
      </w:r>
    </w:p>
    <w:p w14:paraId="0BCFE161" w14:textId="04FDB0EF" w:rsidR="00843978" w:rsidRPr="00F13E15" w:rsidRDefault="00966BFF" w:rsidP="00966BF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</w:t>
      </w:r>
      <w:r w:rsidR="00843978" w:rsidRPr="00F13E15">
        <w:rPr>
          <w:rFonts w:ascii="Times New Roman" w:hAnsi="Times New Roman" w:cs="Times New Roman"/>
          <w:sz w:val="24"/>
          <w:szCs w:val="24"/>
        </w:rPr>
        <w:t xml:space="preserve"> </w:t>
      </w:r>
      <w:r w:rsidR="00244055" w:rsidRPr="00F13E15">
        <w:rPr>
          <w:rFonts w:ascii="Times New Roman" w:hAnsi="Times New Roman" w:cs="Times New Roman"/>
          <w:sz w:val="24"/>
          <w:szCs w:val="24"/>
        </w:rPr>
        <w:t>self-employed</w:t>
      </w:r>
      <w:r w:rsidR="00304565" w:rsidRPr="00F13E15">
        <w:rPr>
          <w:rFonts w:ascii="Times New Roman" w:hAnsi="Times New Roman" w:cs="Times New Roman"/>
          <w:sz w:val="24"/>
          <w:szCs w:val="24"/>
        </w:rPr>
        <w:t xml:space="preserve"> (formal and informal)</w:t>
      </w:r>
    </w:p>
    <w:p w14:paraId="6C5EEA8B" w14:textId="5575AC1E" w:rsidR="002B3D5E" w:rsidRPr="00F13E15" w:rsidRDefault="00966BFF" w:rsidP="00966BF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9452CA" w:rsidRPr="00F13E15">
        <w:rPr>
          <w:rFonts w:ascii="Times New Roman" w:hAnsi="Times New Roman" w:cs="Times New Roman"/>
          <w:sz w:val="24"/>
          <w:szCs w:val="24"/>
        </w:rPr>
        <w:t>ll Free Trade Zone workers (</w:t>
      </w:r>
      <w:r w:rsidR="000B763A" w:rsidRPr="00F13E15">
        <w:rPr>
          <w:rFonts w:ascii="Times New Roman" w:hAnsi="Times New Roman" w:cs="Times New Roman"/>
          <w:sz w:val="24"/>
          <w:szCs w:val="24"/>
        </w:rPr>
        <w:t>Zonas Francas)</w:t>
      </w:r>
    </w:p>
    <w:p w14:paraId="54DDD64A" w14:textId="363FD1A8" w:rsidR="0022606F" w:rsidRPr="00F13E15" w:rsidRDefault="00777312" w:rsidP="002260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HOURLY WAGES to be used </w:t>
      </w:r>
      <w:r w:rsidR="0022606F" w:rsidRPr="00F13E15">
        <w:rPr>
          <w:rFonts w:ascii="Times New Roman" w:hAnsi="Times New Roman" w:cs="Times New Roman"/>
          <w:sz w:val="24"/>
          <w:szCs w:val="24"/>
          <w:highlight w:val="yellow"/>
        </w:rPr>
        <w:t>for robustness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tests</w:t>
      </w:r>
    </w:p>
    <w:p w14:paraId="4F2426ED" w14:textId="77777777" w:rsidR="005A7CA5" w:rsidRPr="00F13E15" w:rsidRDefault="005A7CA5" w:rsidP="00CB3D4D">
      <w:pPr>
        <w:rPr>
          <w:rFonts w:ascii="Times New Roman" w:hAnsi="Times New Roman" w:cs="Times New Roman"/>
          <w:sz w:val="24"/>
          <w:szCs w:val="24"/>
        </w:rPr>
      </w:pPr>
    </w:p>
    <w:p w14:paraId="23C116A5" w14:textId="77777777" w:rsidR="000A6010" w:rsidRPr="00F13E15" w:rsidRDefault="000A6010" w:rsidP="00CB3D4D">
      <w:pPr>
        <w:rPr>
          <w:rFonts w:ascii="Times New Roman" w:hAnsi="Times New Roman" w:cs="Times New Roman"/>
          <w:sz w:val="24"/>
          <w:szCs w:val="24"/>
        </w:rPr>
      </w:pPr>
    </w:p>
    <w:p w14:paraId="0CBAE0F8" w14:textId="12FE4E9C" w:rsidR="004707B3" w:rsidRPr="00940133" w:rsidRDefault="00B75D3A" w:rsidP="00B75D3A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Descriptive Analysis</w:t>
      </w:r>
    </w:p>
    <w:p w14:paraId="7AE84788" w14:textId="77777777" w:rsidR="004707B3" w:rsidRPr="00F13E15" w:rsidRDefault="004707B3" w:rsidP="00CB3D4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1710"/>
        <w:gridCol w:w="1800"/>
        <w:gridCol w:w="1620"/>
        <w:gridCol w:w="1705"/>
      </w:tblGrid>
      <w:tr w:rsidR="00B75D3A" w:rsidRPr="00F13E15" w14:paraId="478224CB" w14:textId="77777777" w:rsidTr="00981E8C">
        <w:trPr>
          <w:jc w:val="center"/>
        </w:trPr>
        <w:tc>
          <w:tcPr>
            <w:tcW w:w="9535" w:type="dxa"/>
            <w:gridSpan w:val="5"/>
          </w:tcPr>
          <w:p w14:paraId="4B77869A" w14:textId="77777777" w:rsidR="00B75D3A" w:rsidRPr="00A34214" w:rsidRDefault="00B75D3A" w:rsidP="00514A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4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Summary statistics (all workers)</w:t>
            </w:r>
          </w:p>
          <w:p w14:paraId="4373AB5F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75D3A" w:rsidRPr="00F13E15" w14:paraId="747F26B3" w14:textId="77777777" w:rsidTr="00981E8C">
        <w:trPr>
          <w:jc w:val="center"/>
        </w:trPr>
        <w:tc>
          <w:tcPr>
            <w:tcW w:w="2700" w:type="dxa"/>
          </w:tcPr>
          <w:p w14:paraId="66CA4BF2" w14:textId="77777777" w:rsidR="00B75D3A" w:rsidRPr="00F13E15" w:rsidRDefault="00B75D3A" w:rsidP="00514A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10" w:type="dxa"/>
            <w:gridSpan w:val="2"/>
          </w:tcPr>
          <w:p w14:paraId="79D078B3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2016q1</w:t>
            </w:r>
          </w:p>
        </w:tc>
        <w:tc>
          <w:tcPr>
            <w:tcW w:w="3325" w:type="dxa"/>
            <w:gridSpan w:val="2"/>
          </w:tcPr>
          <w:p w14:paraId="4DB3598C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2025q4</w:t>
            </w:r>
          </w:p>
        </w:tc>
      </w:tr>
      <w:tr w:rsidR="00B75D3A" w:rsidRPr="00F13E15" w14:paraId="7E223348" w14:textId="77777777" w:rsidTr="00981E8C">
        <w:trPr>
          <w:jc w:val="center"/>
        </w:trPr>
        <w:tc>
          <w:tcPr>
            <w:tcW w:w="2700" w:type="dxa"/>
          </w:tcPr>
          <w:p w14:paraId="4CFC8EDF" w14:textId="77777777" w:rsidR="00B75D3A" w:rsidRPr="00F13E15" w:rsidRDefault="00B75D3A" w:rsidP="00514A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001E5F2" w14:textId="77777777" w:rsidR="00B75D3A" w:rsidRPr="004513F1" w:rsidRDefault="00B75D3A" w:rsidP="00514A6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513F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Formal</w:t>
            </w:r>
          </w:p>
        </w:tc>
        <w:tc>
          <w:tcPr>
            <w:tcW w:w="1800" w:type="dxa"/>
          </w:tcPr>
          <w:p w14:paraId="33DF1BBA" w14:textId="77777777" w:rsidR="00B75D3A" w:rsidRPr="004513F1" w:rsidRDefault="00B75D3A" w:rsidP="00514A6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513F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Informal</w:t>
            </w:r>
          </w:p>
        </w:tc>
        <w:tc>
          <w:tcPr>
            <w:tcW w:w="1620" w:type="dxa"/>
          </w:tcPr>
          <w:p w14:paraId="11378BDC" w14:textId="77777777" w:rsidR="00B75D3A" w:rsidRPr="004513F1" w:rsidRDefault="00B75D3A" w:rsidP="00514A6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513F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Formal</w:t>
            </w:r>
          </w:p>
        </w:tc>
        <w:tc>
          <w:tcPr>
            <w:tcW w:w="1705" w:type="dxa"/>
          </w:tcPr>
          <w:p w14:paraId="1AFD2FDF" w14:textId="77777777" w:rsidR="00B75D3A" w:rsidRPr="004513F1" w:rsidRDefault="00B75D3A" w:rsidP="00514A6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513F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Informal</w:t>
            </w:r>
          </w:p>
        </w:tc>
      </w:tr>
      <w:tr w:rsidR="00B75D3A" w:rsidRPr="00F13E15" w14:paraId="169F28FD" w14:textId="77777777" w:rsidTr="00981E8C">
        <w:trPr>
          <w:jc w:val="center"/>
        </w:trPr>
        <w:tc>
          <w:tcPr>
            <w:tcW w:w="2700" w:type="dxa"/>
          </w:tcPr>
          <w:p w14:paraId="011656FB" w14:textId="77777777" w:rsidR="00B75D3A" w:rsidRPr="00F13E15" w:rsidRDefault="00B75D3A" w:rsidP="00514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sz w:val="24"/>
                <w:szCs w:val="24"/>
              </w:rPr>
              <w:t xml:space="preserve">Labor force </w:t>
            </w:r>
          </w:p>
        </w:tc>
        <w:tc>
          <w:tcPr>
            <w:tcW w:w="1710" w:type="dxa"/>
          </w:tcPr>
          <w:p w14:paraId="51139E8B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1,775,341</w:t>
            </w:r>
          </w:p>
        </w:tc>
        <w:tc>
          <w:tcPr>
            <w:tcW w:w="1800" w:type="dxa"/>
          </w:tcPr>
          <w:p w14:paraId="78B61FA6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2,393,848</w:t>
            </w:r>
          </w:p>
        </w:tc>
        <w:tc>
          <w:tcPr>
            <w:tcW w:w="1620" w:type="dxa"/>
          </w:tcPr>
          <w:p w14:paraId="7DE910D9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2,403,395</w:t>
            </w:r>
          </w:p>
        </w:tc>
        <w:tc>
          <w:tcPr>
            <w:tcW w:w="1705" w:type="dxa"/>
          </w:tcPr>
          <w:p w14:paraId="7138443F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2,832,784</w:t>
            </w:r>
          </w:p>
        </w:tc>
      </w:tr>
      <w:tr w:rsidR="00B75D3A" w:rsidRPr="00F13E15" w14:paraId="17A942D7" w14:textId="77777777" w:rsidTr="00981E8C">
        <w:trPr>
          <w:jc w:val="center"/>
        </w:trPr>
        <w:tc>
          <w:tcPr>
            <w:tcW w:w="2700" w:type="dxa"/>
          </w:tcPr>
          <w:p w14:paraId="72F42E60" w14:textId="77777777" w:rsidR="00B75D3A" w:rsidRPr="00F13E15" w:rsidRDefault="00B75D3A" w:rsidP="00514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sz w:val="24"/>
                <w:szCs w:val="24"/>
              </w:rPr>
              <w:t>Employment share (in %)</w:t>
            </w:r>
          </w:p>
        </w:tc>
        <w:tc>
          <w:tcPr>
            <w:tcW w:w="1710" w:type="dxa"/>
          </w:tcPr>
          <w:p w14:paraId="1CA4091F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42.6</w:t>
            </w:r>
          </w:p>
        </w:tc>
        <w:tc>
          <w:tcPr>
            <w:tcW w:w="1800" w:type="dxa"/>
          </w:tcPr>
          <w:p w14:paraId="5BFEA1A2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57.4</w:t>
            </w:r>
          </w:p>
        </w:tc>
        <w:tc>
          <w:tcPr>
            <w:tcW w:w="1620" w:type="dxa"/>
          </w:tcPr>
          <w:p w14:paraId="528BA69B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45.8</w:t>
            </w:r>
          </w:p>
        </w:tc>
        <w:tc>
          <w:tcPr>
            <w:tcW w:w="1705" w:type="dxa"/>
          </w:tcPr>
          <w:p w14:paraId="52837195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54.2</w:t>
            </w:r>
          </w:p>
        </w:tc>
      </w:tr>
      <w:tr w:rsidR="00B75D3A" w:rsidRPr="00F13E15" w14:paraId="27E48493" w14:textId="77777777" w:rsidTr="00981E8C">
        <w:trPr>
          <w:jc w:val="center"/>
        </w:trPr>
        <w:tc>
          <w:tcPr>
            <w:tcW w:w="2700" w:type="dxa"/>
          </w:tcPr>
          <w:p w14:paraId="5375E02F" w14:textId="77777777" w:rsidR="00B75D3A" w:rsidRPr="00F13E15" w:rsidRDefault="00B75D3A" w:rsidP="00514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sz w:val="24"/>
                <w:szCs w:val="24"/>
              </w:rPr>
              <w:t>Mean wage</w:t>
            </w:r>
          </w:p>
        </w:tc>
        <w:tc>
          <w:tcPr>
            <w:tcW w:w="1710" w:type="dxa"/>
          </w:tcPr>
          <w:p w14:paraId="6C26601C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74207BD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B2F90FC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AD9FDA5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D3A" w:rsidRPr="00F13E15" w14:paraId="6ADBC7D7" w14:textId="77777777" w:rsidTr="00981E8C">
        <w:trPr>
          <w:jc w:val="center"/>
        </w:trPr>
        <w:tc>
          <w:tcPr>
            <w:tcW w:w="2700" w:type="dxa"/>
          </w:tcPr>
          <w:p w14:paraId="04BEC8E2" w14:textId="77777777" w:rsidR="00B75D3A" w:rsidRPr="00F13E15" w:rsidRDefault="00B75D3A" w:rsidP="00514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sz w:val="24"/>
                <w:szCs w:val="24"/>
              </w:rPr>
              <w:t>Median wage</w:t>
            </w:r>
          </w:p>
        </w:tc>
        <w:tc>
          <w:tcPr>
            <w:tcW w:w="1710" w:type="dxa"/>
          </w:tcPr>
          <w:p w14:paraId="262D3289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EF88098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E6A245C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1901886F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D3A" w:rsidRPr="00F13E15" w14:paraId="09DCB5F7" w14:textId="77777777" w:rsidTr="00981E8C">
        <w:trPr>
          <w:jc w:val="center"/>
        </w:trPr>
        <w:tc>
          <w:tcPr>
            <w:tcW w:w="2700" w:type="dxa"/>
          </w:tcPr>
          <w:p w14:paraId="0C8E61D1" w14:textId="1F8F0099" w:rsidR="00B75D3A" w:rsidRPr="00F13E15" w:rsidRDefault="00B75D3A" w:rsidP="00514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sz w:val="24"/>
                <w:szCs w:val="24"/>
              </w:rPr>
              <w:t>College (in %)</w:t>
            </w:r>
          </w:p>
        </w:tc>
        <w:tc>
          <w:tcPr>
            <w:tcW w:w="1710" w:type="dxa"/>
          </w:tcPr>
          <w:p w14:paraId="4D4B592E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EA913C6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7687982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1E0A3D41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D3A" w:rsidRPr="00F13E15" w14:paraId="1EF74E28" w14:textId="77777777" w:rsidTr="00981E8C">
        <w:trPr>
          <w:jc w:val="center"/>
        </w:trPr>
        <w:tc>
          <w:tcPr>
            <w:tcW w:w="2700" w:type="dxa"/>
          </w:tcPr>
          <w:p w14:paraId="733D85EA" w14:textId="4C16ACF9" w:rsidR="00B75D3A" w:rsidRPr="00F13E15" w:rsidRDefault="00B75D3A" w:rsidP="00514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sz w:val="24"/>
                <w:szCs w:val="24"/>
              </w:rPr>
              <w:t>High School (in %)</w:t>
            </w:r>
          </w:p>
        </w:tc>
        <w:tc>
          <w:tcPr>
            <w:tcW w:w="1710" w:type="dxa"/>
          </w:tcPr>
          <w:p w14:paraId="1A476343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FB7C18E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789319E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35412363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D3A" w:rsidRPr="00F13E15" w14:paraId="18DE7FA0" w14:textId="77777777" w:rsidTr="00981E8C">
        <w:trPr>
          <w:jc w:val="center"/>
        </w:trPr>
        <w:tc>
          <w:tcPr>
            <w:tcW w:w="2700" w:type="dxa"/>
          </w:tcPr>
          <w:p w14:paraId="107E090F" w14:textId="77777777" w:rsidR="00B75D3A" w:rsidRPr="00F13E15" w:rsidRDefault="00B75D3A" w:rsidP="00514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sz w:val="24"/>
                <w:szCs w:val="24"/>
              </w:rPr>
              <w:t>Age (Average)</w:t>
            </w:r>
          </w:p>
        </w:tc>
        <w:tc>
          <w:tcPr>
            <w:tcW w:w="1710" w:type="dxa"/>
          </w:tcPr>
          <w:p w14:paraId="4E2E4496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00A1AE9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EB75679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A7D6D7F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D3A" w:rsidRPr="00F13E15" w14:paraId="24ED9F06" w14:textId="77777777" w:rsidTr="00981E8C">
        <w:trPr>
          <w:jc w:val="center"/>
        </w:trPr>
        <w:tc>
          <w:tcPr>
            <w:tcW w:w="2700" w:type="dxa"/>
          </w:tcPr>
          <w:p w14:paraId="2AD2D27A" w14:textId="77777777" w:rsidR="00B75D3A" w:rsidRPr="00F13E15" w:rsidRDefault="00B75D3A" w:rsidP="00514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sz w:val="24"/>
                <w:szCs w:val="24"/>
              </w:rPr>
              <w:t>Male (in %)</w:t>
            </w:r>
          </w:p>
        </w:tc>
        <w:tc>
          <w:tcPr>
            <w:tcW w:w="1710" w:type="dxa"/>
          </w:tcPr>
          <w:p w14:paraId="74E15262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03225F0F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8A573D3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E595A64" w14:textId="77777777" w:rsidR="00B75D3A" w:rsidRPr="00F13E15" w:rsidRDefault="00B75D3A" w:rsidP="0051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FA63D9" w14:textId="77777777" w:rsidR="00B75D3A" w:rsidRPr="00F13E15" w:rsidRDefault="00B75D3A" w:rsidP="00B75D3A">
      <w:pPr>
        <w:rPr>
          <w:rFonts w:ascii="Times New Roman" w:hAnsi="Times New Roman" w:cs="Times New Roman"/>
          <w:sz w:val="24"/>
          <w:szCs w:val="24"/>
        </w:rPr>
      </w:pPr>
    </w:p>
    <w:p w14:paraId="02D55E4B" w14:textId="77777777" w:rsidR="00B75D3A" w:rsidRPr="00F13E15" w:rsidRDefault="00B75D3A" w:rsidP="00B75D3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66"/>
        <w:gridCol w:w="3704"/>
      </w:tblGrid>
      <w:tr w:rsidR="00890FA7" w14:paraId="4E423F4B" w14:textId="77777777" w:rsidTr="00D01521">
        <w:tc>
          <w:tcPr>
            <w:tcW w:w="10070" w:type="dxa"/>
            <w:gridSpan w:val="2"/>
          </w:tcPr>
          <w:p w14:paraId="4968A301" w14:textId="40CF8BF1" w:rsidR="00890FA7" w:rsidRPr="00891201" w:rsidRDefault="00082339" w:rsidP="00890FA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1201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Note: Focus on these graphs. The rest won’t be needed for now. </w:t>
            </w:r>
          </w:p>
        </w:tc>
      </w:tr>
      <w:tr w:rsidR="00C651B6" w14:paraId="1497A93E" w14:textId="77777777" w:rsidTr="00890FA7">
        <w:tc>
          <w:tcPr>
            <w:tcW w:w="6366" w:type="dxa"/>
          </w:tcPr>
          <w:p w14:paraId="080789D0" w14:textId="0340BC12" w:rsidR="00C651B6" w:rsidRDefault="008C42AC" w:rsidP="008C42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57BA55A" wp14:editId="5A501BE9">
                  <wp:extent cx="3458259" cy="2223114"/>
                  <wp:effectExtent l="0" t="0" r="0" b="6350"/>
                  <wp:docPr id="116251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0904" cy="2237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4" w:type="dxa"/>
          </w:tcPr>
          <w:p w14:paraId="23996B3C" w14:textId="77777777" w:rsidR="00654A06" w:rsidRPr="0048227C" w:rsidRDefault="00654A06" w:rsidP="008C42AC">
            <w:pPr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27C">
              <w:rPr>
                <w:rFonts w:ascii="Times New Roman" w:eastAsia="Times New Roman" w:hAnsi="Times New Roman" w:cs="Times New Roman"/>
                <w:sz w:val="24"/>
                <w:szCs w:val="24"/>
              </w:rPr>
              <w:t>Deflate by 2025q4</w:t>
            </w:r>
          </w:p>
          <w:p w14:paraId="1CEEC5C8" w14:textId="505E4615" w:rsidR="008C42AC" w:rsidRPr="0048227C" w:rsidRDefault="008C42AC" w:rsidP="008C42AC">
            <w:pPr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Don’t use small firm rate </w:t>
            </w:r>
            <w:r w:rsidR="00654A06" w:rsidRPr="00482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</w:t>
            </w:r>
            <w:r w:rsidRPr="0048227C">
              <w:rPr>
                <w:rFonts w:ascii="Times New Roman" w:eastAsia="Times New Roman" w:hAnsi="Times New Roman" w:cs="Times New Roman"/>
                <w:sz w:val="24"/>
                <w:szCs w:val="24"/>
              </w:rPr>
              <w:t>for pre-micro tier period</w:t>
            </w:r>
          </w:p>
          <w:p w14:paraId="0F263920" w14:textId="77777777" w:rsidR="008C42AC" w:rsidRPr="0048227C" w:rsidRDefault="008C42AC" w:rsidP="008C42AC">
            <w:pPr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Remove 2014q2-2015q4 and add 2025q3 and q4 </w:t>
            </w:r>
          </w:p>
          <w:p w14:paraId="486A49F1" w14:textId="26A12E0A" w:rsidR="008C42AC" w:rsidRPr="0048227C" w:rsidRDefault="008C42AC" w:rsidP="008C42AC">
            <w:pPr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Mark 2025q3 min w increase </w:t>
            </w:r>
          </w:p>
          <w:p w14:paraId="30A3856B" w14:textId="77777777" w:rsidR="008C42AC" w:rsidRPr="0048227C" w:rsidRDefault="008C42AC" w:rsidP="008C42AC">
            <w:pPr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22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90/10 ratio </w:t>
            </w:r>
          </w:p>
          <w:p w14:paraId="243EB44D" w14:textId="77777777" w:rsidR="00C651B6" w:rsidRPr="0048227C" w:rsidRDefault="00C651B6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1B6" w14:paraId="000ECFF0" w14:textId="77777777" w:rsidTr="00890FA7">
        <w:tc>
          <w:tcPr>
            <w:tcW w:w="6366" w:type="dxa"/>
          </w:tcPr>
          <w:p w14:paraId="19447D01" w14:textId="77777777" w:rsidR="00C651B6" w:rsidRDefault="00C651B6" w:rsidP="008C42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4" w:type="dxa"/>
          </w:tcPr>
          <w:p w14:paraId="1266D26C" w14:textId="63A79241" w:rsidR="001A5C26" w:rsidRPr="00CC1880" w:rsidRDefault="001A5C26" w:rsidP="005C7D60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CC18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 </w:t>
            </w:r>
            <w:r w:rsidR="00B61CFC" w:rsidRPr="00CC1880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  <w:r w:rsidRPr="00CC18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ariance </w:t>
            </w:r>
            <w:r w:rsidR="00BE5A37" w:rsidRPr="00CC1880">
              <w:rPr>
                <w:rFonts w:ascii="Times New Roman" w:hAnsi="Times New Roman" w:cs="Times New Roman"/>
                <w:sz w:val="24"/>
                <w:szCs w:val="24"/>
              </w:rPr>
              <w:t>decomposition of log earnings (Parente Eq. 1) on two partitions: formal/informal and micro/non-micro (within + between components).</w:t>
            </w:r>
          </w:p>
          <w:p w14:paraId="737C3BCB" w14:textId="77777777" w:rsidR="00C651B6" w:rsidRPr="0048227C" w:rsidRDefault="00C651B6" w:rsidP="00D239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1B6" w14:paraId="66FC5A2D" w14:textId="77777777" w:rsidTr="00890FA7">
        <w:tc>
          <w:tcPr>
            <w:tcW w:w="6366" w:type="dxa"/>
          </w:tcPr>
          <w:p w14:paraId="534BE0F6" w14:textId="56399AFF" w:rsidR="00C651B6" w:rsidRDefault="003916DD" w:rsidP="008C42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AFC1415" wp14:editId="011D5CE3">
                  <wp:extent cx="3429850" cy="2204851"/>
                  <wp:effectExtent l="0" t="0" r="0" b="5080"/>
                  <wp:docPr id="169008055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8254" cy="2235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4" w:type="dxa"/>
          </w:tcPr>
          <w:p w14:paraId="47432CDF" w14:textId="48F12F84" w:rsidR="003916DD" w:rsidRPr="00013FBD" w:rsidRDefault="003916DD" w:rsidP="003916DD">
            <w:pPr>
              <w:numPr>
                <w:ilvl w:val="0"/>
                <w:numId w:val="23"/>
              </w:numPr>
              <w:ind w:left="34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FBD">
              <w:rPr>
                <w:rFonts w:ascii="Times New Roman" w:eastAsia="Times New Roman" w:hAnsi="Times New Roman" w:cs="Times New Roman"/>
                <w:sz w:val="24"/>
                <w:szCs w:val="24"/>
              </w:rPr>
              <w:t>Use monthly real minimum wage measure</w:t>
            </w:r>
            <w:r w:rsidR="00E479C4" w:rsidRPr="00013F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hourly</w:t>
            </w:r>
          </w:p>
          <w:p w14:paraId="771D426C" w14:textId="77777777" w:rsidR="003916DD" w:rsidRPr="00013FBD" w:rsidRDefault="003916DD" w:rsidP="003916DD">
            <w:pPr>
              <w:numPr>
                <w:ilvl w:val="0"/>
                <w:numId w:val="23"/>
              </w:numPr>
              <w:ind w:left="34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F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Remove 2014q2-2015q4 and add 2025q3 and q4 </w:t>
            </w:r>
          </w:p>
          <w:p w14:paraId="14BAC3BA" w14:textId="77777777" w:rsidR="009E3806" w:rsidRPr="00013FBD" w:rsidRDefault="009E3806" w:rsidP="009E380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FBD">
              <w:rPr>
                <w:rFonts w:ascii="Times New Roman" w:eastAsia="Times New Roman" w:hAnsi="Times New Roman" w:cs="Times New Roman"/>
                <w:sz w:val="24"/>
                <w:szCs w:val="24"/>
              </w:rPr>
              <w:t>Don’t use small firm rate data for pre-micro tier period</w:t>
            </w:r>
          </w:p>
          <w:p w14:paraId="1391763C" w14:textId="77777777" w:rsidR="007E217B" w:rsidRPr="00013FBD" w:rsidRDefault="007E217B" w:rsidP="007E217B">
            <w:pPr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F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Mark 2025q3 min w increase </w:t>
            </w:r>
          </w:p>
          <w:p w14:paraId="251A19D2" w14:textId="4101ADC5" w:rsidR="003916DD" w:rsidRPr="00013FBD" w:rsidRDefault="003916DD" w:rsidP="003916DD">
            <w:pPr>
              <w:numPr>
                <w:ilvl w:val="0"/>
                <w:numId w:val="23"/>
              </w:numPr>
              <w:ind w:left="34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F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Compare all tiers vs micro firm tier </w:t>
            </w:r>
          </w:p>
          <w:p w14:paraId="21020EBE" w14:textId="13ED159F" w:rsidR="00C651B6" w:rsidRPr="00013FBD" w:rsidRDefault="00C651B6" w:rsidP="003522CE">
            <w:pPr>
              <w:pStyle w:val="ListParagraph"/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1B6" w14:paraId="4EC18840" w14:textId="77777777" w:rsidTr="00890FA7">
        <w:tc>
          <w:tcPr>
            <w:tcW w:w="6366" w:type="dxa"/>
          </w:tcPr>
          <w:p w14:paraId="7A1C514D" w14:textId="77777777" w:rsidR="00C651B6" w:rsidRDefault="00C651B6" w:rsidP="008C42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4" w:type="dxa"/>
          </w:tcPr>
          <w:p w14:paraId="4F2DF342" w14:textId="77777777" w:rsidR="00A4063A" w:rsidRPr="00013FBD" w:rsidRDefault="00382084" w:rsidP="00382084">
            <w:pPr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F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Kaitz index for all tiers and micro firms (since 2021q3) </w:t>
            </w:r>
          </w:p>
          <w:p w14:paraId="774ABE0A" w14:textId="620A12AC" w:rsidR="00382084" w:rsidRPr="00013FBD" w:rsidRDefault="00382084" w:rsidP="00A4063A">
            <w:pPr>
              <w:numPr>
                <w:ilvl w:val="1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FB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Kaitz = </w:t>
            </w:r>
            <w:proofErr w:type="gramStart"/>
            <w:r w:rsidRPr="00013FB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log( floor</w:t>
            </w:r>
            <w:proofErr w:type="gramEnd"/>
            <w:r w:rsidRPr="00013FB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/ median wage)</w:t>
            </w:r>
          </w:p>
          <w:p w14:paraId="0FD64CFE" w14:textId="5D829730" w:rsidR="00A4063A" w:rsidRPr="00013FBD" w:rsidRDefault="00A4063A" w:rsidP="00A4063A">
            <w:pPr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FBD">
              <w:rPr>
                <w:rFonts w:ascii="Times New Roman" w:hAnsi="Times New Roman" w:cs="Times New Roman"/>
                <w:sz w:val="24"/>
                <w:szCs w:val="24"/>
              </w:rPr>
              <w:t>Bite in a pre-reform base window</w:t>
            </w:r>
          </w:p>
          <w:p w14:paraId="2B67F8D3" w14:textId="4903EBBC" w:rsidR="00C651B6" w:rsidRPr="00013FBD" w:rsidRDefault="00A4063A" w:rsidP="00F3356D">
            <w:pPr>
              <w:numPr>
                <w:ilvl w:val="1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3FB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Bite = share of workers below the incoming micro floor   </w:t>
            </w:r>
          </w:p>
        </w:tc>
      </w:tr>
      <w:tr w:rsidR="00C651B6" w14:paraId="2DE707D5" w14:textId="77777777" w:rsidTr="00890FA7">
        <w:tc>
          <w:tcPr>
            <w:tcW w:w="6366" w:type="dxa"/>
          </w:tcPr>
          <w:p w14:paraId="7194D1AB" w14:textId="0EE08592" w:rsidR="00C651B6" w:rsidRDefault="00013FBD" w:rsidP="008C42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70E956" wp14:editId="576E4DF0">
                  <wp:extent cx="3898947" cy="3368040"/>
                  <wp:effectExtent l="0" t="0" r="6350" b="3810"/>
                  <wp:docPr id="127350265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3610" cy="3397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4" w:type="dxa"/>
          </w:tcPr>
          <w:p w14:paraId="1499A60A" w14:textId="77777777" w:rsidR="00A9208D" w:rsidRPr="00F13E15" w:rsidRDefault="00A9208D" w:rsidP="00A9208D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837831" w14:textId="09DC61CD" w:rsidR="00A9208D" w:rsidRPr="00F13E15" w:rsidRDefault="00A9208D" w:rsidP="00A9208D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sz w:val="24"/>
                <w:szCs w:val="24"/>
              </w:rPr>
              <w:t>Bunching at the micro floor, pre vs post reform.</w:t>
            </w:r>
          </w:p>
          <w:p w14:paraId="7FA6D03B" w14:textId="77777777" w:rsidR="00A9208D" w:rsidRPr="00F13E15" w:rsidRDefault="00A9208D" w:rsidP="00A9208D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sz w:val="24"/>
                <w:szCs w:val="24"/>
              </w:rPr>
              <w:t>Compare micro, small and rest</w:t>
            </w:r>
          </w:p>
          <w:p w14:paraId="5149559C" w14:textId="77777777" w:rsidR="00954144" w:rsidRDefault="00954144" w:rsidP="00A9208D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Moments:</w:t>
            </w:r>
          </w:p>
          <w:p w14:paraId="55A6AB75" w14:textId="77777777" w:rsidR="00954144" w:rsidRDefault="00A9208D" w:rsidP="00954144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sz w:val="24"/>
                <w:szCs w:val="24"/>
              </w:rPr>
              <w:t>2019q4 (pre-covid)</w:t>
            </w:r>
          </w:p>
          <w:p w14:paraId="23F1388D" w14:textId="77777777" w:rsidR="00954144" w:rsidRDefault="00A9208D" w:rsidP="00954144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sz w:val="24"/>
                <w:szCs w:val="24"/>
              </w:rPr>
              <w:t xml:space="preserve">2021q2 (pre-creation of micro tier) </w:t>
            </w:r>
          </w:p>
          <w:p w14:paraId="143ECE57" w14:textId="77777777" w:rsidR="00954144" w:rsidRDefault="00A9208D" w:rsidP="00954144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sz w:val="24"/>
                <w:szCs w:val="24"/>
              </w:rPr>
              <w:t>2023q1 (after creation of micro tier and before new minimum wage increase)</w:t>
            </w:r>
          </w:p>
          <w:p w14:paraId="3D8F5EDF" w14:textId="1C856BA9" w:rsidR="00A9208D" w:rsidRPr="00F13E15" w:rsidRDefault="00A9208D" w:rsidP="00954144">
            <w:pPr>
              <w:pStyle w:val="ListParagraph"/>
              <w:numPr>
                <w:ilvl w:val="1"/>
                <w:numId w:val="1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sz w:val="24"/>
                <w:szCs w:val="24"/>
              </w:rPr>
              <w:t>2025q4 (last quarter)</w:t>
            </w:r>
          </w:p>
          <w:p w14:paraId="4037592B" w14:textId="77777777" w:rsidR="00A9208D" w:rsidRPr="00F13E15" w:rsidRDefault="00A9208D" w:rsidP="00A920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3C85D4" w14:textId="77777777" w:rsidR="00C651B6" w:rsidRPr="003522CE" w:rsidRDefault="00C651B6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FDD864" w14:textId="77777777" w:rsidR="00EE2546" w:rsidRPr="00F13E15" w:rsidRDefault="00EE2546" w:rsidP="00CB3D4D">
      <w:pPr>
        <w:rPr>
          <w:rFonts w:ascii="Times New Roman" w:hAnsi="Times New Roman" w:cs="Times New Roman"/>
          <w:sz w:val="24"/>
          <w:szCs w:val="24"/>
        </w:rPr>
      </w:pPr>
    </w:p>
    <w:p w14:paraId="48282331" w14:textId="77777777" w:rsidR="00153718" w:rsidRPr="00F13E15" w:rsidRDefault="00153718" w:rsidP="00CB3D4D">
      <w:pPr>
        <w:rPr>
          <w:rFonts w:ascii="Times New Roman" w:hAnsi="Times New Roman" w:cs="Times New Roman"/>
          <w:sz w:val="24"/>
          <w:szCs w:val="24"/>
        </w:rPr>
      </w:pPr>
    </w:p>
    <w:p w14:paraId="216B83F2" w14:textId="77777777" w:rsidR="007B31FB" w:rsidRPr="00F13E15" w:rsidRDefault="007B31FB" w:rsidP="00CB3D4D">
      <w:pPr>
        <w:rPr>
          <w:rFonts w:ascii="Times New Roman" w:hAnsi="Times New Roman" w:cs="Times New Roman"/>
          <w:sz w:val="24"/>
          <w:szCs w:val="24"/>
        </w:rPr>
      </w:pPr>
    </w:p>
    <w:p w14:paraId="75183099" w14:textId="77777777" w:rsidR="00B75D3A" w:rsidRPr="005945FD" w:rsidRDefault="00B75D3A" w:rsidP="00B75D3A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32"/>
          <w:szCs w:val="32"/>
        </w:rPr>
      </w:pPr>
      <w:r w:rsidRPr="005945FD">
        <w:rPr>
          <w:rFonts w:ascii="Times New Roman" w:hAnsi="Times New Roman" w:cs="Times New Roman"/>
          <w:b/>
          <w:bCs/>
          <w:sz w:val="32"/>
          <w:szCs w:val="32"/>
        </w:rPr>
        <w:t>Estimation</w:t>
      </w:r>
    </w:p>
    <w:p w14:paraId="56B431E8" w14:textId="77777777" w:rsidR="00153718" w:rsidRDefault="00153718" w:rsidP="00CB3D4D">
      <w:pPr>
        <w:rPr>
          <w:rFonts w:ascii="Times New Roman" w:hAnsi="Times New Roman" w:cs="Times New Roman"/>
          <w:sz w:val="24"/>
          <w:szCs w:val="24"/>
        </w:rPr>
      </w:pPr>
    </w:p>
    <w:p w14:paraId="20DA274A" w14:textId="77777777" w:rsidR="001B461C" w:rsidRDefault="001B461C" w:rsidP="00CB3D4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1401"/>
        <w:gridCol w:w="1620"/>
        <w:gridCol w:w="3330"/>
        <w:gridCol w:w="1705"/>
      </w:tblGrid>
      <w:tr w:rsidR="001B461C" w14:paraId="05D7E00D" w14:textId="77777777" w:rsidTr="00005241">
        <w:tc>
          <w:tcPr>
            <w:tcW w:w="10070" w:type="dxa"/>
            <w:gridSpan w:val="5"/>
            <w:vAlign w:val="center"/>
          </w:tcPr>
          <w:p w14:paraId="4B171EFF" w14:textId="77777777" w:rsidR="001B461C" w:rsidRPr="001B461C" w:rsidRDefault="001B461C" w:rsidP="001B46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6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Evolution of Inequality Ratios</w:t>
            </w:r>
          </w:p>
          <w:p w14:paraId="341ADE88" w14:textId="77777777" w:rsidR="001B461C" w:rsidRPr="00521AFF" w:rsidRDefault="001B461C" w:rsidP="00521A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E433C" w14:paraId="0A157106" w14:textId="77777777" w:rsidTr="00521AFF">
        <w:tc>
          <w:tcPr>
            <w:tcW w:w="2014" w:type="dxa"/>
            <w:vAlign w:val="center"/>
          </w:tcPr>
          <w:p w14:paraId="6CC6DCC6" w14:textId="77777777" w:rsidR="008E433C" w:rsidRPr="00521AFF" w:rsidRDefault="008E433C" w:rsidP="00521A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1" w:type="dxa"/>
            <w:vAlign w:val="center"/>
          </w:tcPr>
          <w:p w14:paraId="3F7E61AB" w14:textId="77777777" w:rsidR="008E433C" w:rsidRPr="00521AFF" w:rsidRDefault="00080B6B" w:rsidP="00521A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2019q4</w:t>
            </w:r>
          </w:p>
          <w:p w14:paraId="24108F84" w14:textId="7D0B946C" w:rsidR="00866629" w:rsidRPr="00521AFF" w:rsidRDefault="00866629" w:rsidP="00521A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(pre-covid)</w:t>
            </w:r>
          </w:p>
        </w:tc>
        <w:tc>
          <w:tcPr>
            <w:tcW w:w="1620" w:type="dxa"/>
            <w:vAlign w:val="center"/>
          </w:tcPr>
          <w:p w14:paraId="0BE3B5DF" w14:textId="77777777" w:rsidR="008E433C" w:rsidRPr="00521AFF" w:rsidRDefault="00080B6B" w:rsidP="00521A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2021q2</w:t>
            </w:r>
          </w:p>
          <w:p w14:paraId="2A5E90E6" w14:textId="2AED3867" w:rsidR="00866629" w:rsidRPr="00521AFF" w:rsidRDefault="00866629" w:rsidP="00521A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(pre-creation of micro tier)</w:t>
            </w:r>
          </w:p>
        </w:tc>
        <w:tc>
          <w:tcPr>
            <w:tcW w:w="3330" w:type="dxa"/>
            <w:vAlign w:val="center"/>
          </w:tcPr>
          <w:p w14:paraId="77F98258" w14:textId="77777777" w:rsidR="008E433C" w:rsidRPr="00521AFF" w:rsidRDefault="00080B6B" w:rsidP="00521A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2023q1</w:t>
            </w:r>
          </w:p>
          <w:p w14:paraId="08E98826" w14:textId="16D0B666" w:rsidR="00866629" w:rsidRPr="00521AFF" w:rsidRDefault="00866629" w:rsidP="00521A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521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after micro tier and </w:t>
            </w:r>
            <w:r w:rsidRPr="00521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before new minimum wage increase)</w:t>
            </w:r>
          </w:p>
        </w:tc>
        <w:tc>
          <w:tcPr>
            <w:tcW w:w="1705" w:type="dxa"/>
            <w:vAlign w:val="center"/>
          </w:tcPr>
          <w:p w14:paraId="72991526" w14:textId="77777777" w:rsidR="008E433C" w:rsidRPr="00521AFF" w:rsidRDefault="00080B6B" w:rsidP="00521A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2025q4</w:t>
            </w:r>
          </w:p>
          <w:p w14:paraId="0218BCF3" w14:textId="5F4A815C" w:rsidR="00866629" w:rsidRPr="00521AFF" w:rsidRDefault="00866629" w:rsidP="00521A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A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(last quarter)</w:t>
            </w:r>
          </w:p>
        </w:tc>
      </w:tr>
      <w:tr w:rsidR="008E433C" w14:paraId="1216D891" w14:textId="77777777" w:rsidTr="00521AFF">
        <w:tc>
          <w:tcPr>
            <w:tcW w:w="2014" w:type="dxa"/>
          </w:tcPr>
          <w:p w14:paraId="739DB63D" w14:textId="4E6FE859" w:rsidR="00B10BE5" w:rsidRDefault="00B10BE5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P90/p10</w:t>
            </w:r>
          </w:p>
        </w:tc>
        <w:tc>
          <w:tcPr>
            <w:tcW w:w="1401" w:type="dxa"/>
          </w:tcPr>
          <w:p w14:paraId="046548CD" w14:textId="77777777" w:rsidR="008E433C" w:rsidRDefault="008E433C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CA69466" w14:textId="77777777" w:rsidR="008E433C" w:rsidRDefault="008E433C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</w:tcPr>
          <w:p w14:paraId="5D97E22C" w14:textId="77777777" w:rsidR="008E433C" w:rsidRDefault="008E433C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6CC9903" w14:textId="77777777" w:rsidR="008E433C" w:rsidRDefault="008E433C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433C" w14:paraId="7724A52D" w14:textId="77777777" w:rsidTr="00521AFF">
        <w:tc>
          <w:tcPr>
            <w:tcW w:w="2014" w:type="dxa"/>
          </w:tcPr>
          <w:p w14:paraId="117EE94D" w14:textId="786139FC" w:rsidR="008E433C" w:rsidRDefault="009876D5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P90/p50</w:t>
            </w:r>
          </w:p>
        </w:tc>
        <w:tc>
          <w:tcPr>
            <w:tcW w:w="1401" w:type="dxa"/>
          </w:tcPr>
          <w:p w14:paraId="4CC8F268" w14:textId="77777777" w:rsidR="008E433C" w:rsidRDefault="008E433C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4086BE7" w14:textId="77777777" w:rsidR="008E433C" w:rsidRDefault="008E433C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</w:tcPr>
          <w:p w14:paraId="62205AE0" w14:textId="77777777" w:rsidR="008E433C" w:rsidRDefault="008E433C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0E4B3B0A" w14:textId="77777777" w:rsidR="008E433C" w:rsidRDefault="008E433C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433C" w14:paraId="579D3AAE" w14:textId="77777777" w:rsidTr="00521AFF">
        <w:tc>
          <w:tcPr>
            <w:tcW w:w="2014" w:type="dxa"/>
          </w:tcPr>
          <w:p w14:paraId="53E1B88A" w14:textId="4B0B39AF" w:rsidR="008E433C" w:rsidRDefault="009876D5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P50/p10</w:t>
            </w:r>
          </w:p>
        </w:tc>
        <w:tc>
          <w:tcPr>
            <w:tcW w:w="1401" w:type="dxa"/>
          </w:tcPr>
          <w:p w14:paraId="15717674" w14:textId="77777777" w:rsidR="008E433C" w:rsidRDefault="008E433C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CD9FE55" w14:textId="77777777" w:rsidR="008E433C" w:rsidRDefault="008E433C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</w:tcPr>
          <w:p w14:paraId="11FED394" w14:textId="77777777" w:rsidR="008E433C" w:rsidRDefault="008E433C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807A04A" w14:textId="77777777" w:rsidR="008E433C" w:rsidRDefault="008E433C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433C" w14:paraId="79A793B6" w14:textId="77777777" w:rsidTr="00521AFF">
        <w:tc>
          <w:tcPr>
            <w:tcW w:w="2014" w:type="dxa"/>
          </w:tcPr>
          <w:p w14:paraId="45E11288" w14:textId="0C17D90E" w:rsidR="008E433C" w:rsidRDefault="006B6F7B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P10/p40</w:t>
            </w:r>
          </w:p>
        </w:tc>
        <w:tc>
          <w:tcPr>
            <w:tcW w:w="1401" w:type="dxa"/>
          </w:tcPr>
          <w:p w14:paraId="6690C5C5" w14:textId="77777777" w:rsidR="008E433C" w:rsidRDefault="008E433C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AFFF2A7" w14:textId="77777777" w:rsidR="008E433C" w:rsidRDefault="008E433C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</w:tcPr>
          <w:p w14:paraId="280CD393" w14:textId="77777777" w:rsidR="008E433C" w:rsidRDefault="008E433C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0F1D7F41" w14:textId="77777777" w:rsidR="008E433C" w:rsidRDefault="008E433C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386" w14:paraId="0A5E87F7" w14:textId="77777777" w:rsidTr="00521AFF">
        <w:tc>
          <w:tcPr>
            <w:tcW w:w="2014" w:type="dxa"/>
          </w:tcPr>
          <w:p w14:paraId="36BC701C" w14:textId="574E5B1C" w:rsidR="009C2386" w:rsidRDefault="00080B6B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P80/p20</w:t>
            </w:r>
          </w:p>
        </w:tc>
        <w:tc>
          <w:tcPr>
            <w:tcW w:w="1401" w:type="dxa"/>
          </w:tcPr>
          <w:p w14:paraId="7625B20B" w14:textId="77777777" w:rsidR="009C2386" w:rsidRDefault="009C2386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F2C41F7" w14:textId="77777777" w:rsidR="009C2386" w:rsidRDefault="009C2386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</w:tcPr>
          <w:p w14:paraId="7FEB5ED8" w14:textId="77777777" w:rsidR="009C2386" w:rsidRDefault="009C2386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03A27491" w14:textId="77777777" w:rsidR="009C2386" w:rsidRDefault="009C2386" w:rsidP="00CB3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ECB45B" w14:textId="77777777" w:rsidR="004A77D4" w:rsidRPr="00F13E15" w:rsidRDefault="004A77D4" w:rsidP="00CB3D4D">
      <w:pPr>
        <w:rPr>
          <w:rFonts w:ascii="Times New Roman" w:hAnsi="Times New Roman" w:cs="Times New Roman"/>
          <w:sz w:val="24"/>
          <w:szCs w:val="24"/>
        </w:rPr>
      </w:pPr>
    </w:p>
    <w:p w14:paraId="691F3502" w14:textId="77777777" w:rsidR="00C25681" w:rsidRPr="00F13E15" w:rsidRDefault="00C25681" w:rsidP="00CB3D4D">
      <w:pPr>
        <w:rPr>
          <w:rFonts w:ascii="Times New Roman" w:hAnsi="Times New Roman" w:cs="Times New Roman"/>
          <w:sz w:val="24"/>
          <w:szCs w:val="24"/>
        </w:rPr>
      </w:pPr>
    </w:p>
    <w:p w14:paraId="5F9C49D2" w14:textId="77777777" w:rsidR="00131CC3" w:rsidRDefault="00131CC3" w:rsidP="00131CC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4"/>
        <w:gridCol w:w="4836"/>
      </w:tblGrid>
      <w:tr w:rsidR="00131CC3" w:rsidRPr="00F13973" w14:paraId="79453AE8" w14:textId="77777777" w:rsidTr="00BD1D28">
        <w:tc>
          <w:tcPr>
            <w:tcW w:w="10070" w:type="dxa"/>
            <w:gridSpan w:val="2"/>
          </w:tcPr>
          <w:p w14:paraId="09C8D94E" w14:textId="6506D57F" w:rsidR="00131CC3" w:rsidRPr="00F13973" w:rsidRDefault="00131CC3" w:rsidP="00F13973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F13973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Re-estimate </w:t>
            </w:r>
            <w:r w:rsidR="00C1579C" w:rsidRPr="00F13973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these</w:t>
            </w:r>
            <w:r w:rsidRPr="00F13973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graphs </w:t>
            </w:r>
            <w:r w:rsidR="00C1579C" w:rsidRPr="00F13973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following the </w:t>
            </w:r>
            <w:r w:rsidR="00F13973" w:rsidRPr="00F13973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data guidelines provided</w:t>
            </w:r>
          </w:p>
        </w:tc>
      </w:tr>
      <w:tr w:rsidR="00131CC3" w14:paraId="0CA197D4" w14:textId="77777777" w:rsidTr="00BD1D28">
        <w:tc>
          <w:tcPr>
            <w:tcW w:w="5286" w:type="dxa"/>
          </w:tcPr>
          <w:p w14:paraId="6FF1D19C" w14:textId="77777777" w:rsidR="00131CC3" w:rsidRDefault="00131CC3" w:rsidP="00BD1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BC22BF" wp14:editId="178DE19D">
                  <wp:extent cx="3080710" cy="1991762"/>
                  <wp:effectExtent l="0" t="0" r="5715" b="8890"/>
                  <wp:docPr id="12757595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5953" cy="2014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034D47" w14:textId="77777777" w:rsidR="00131CC3" w:rsidRDefault="00131CC3" w:rsidP="00BD1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4" w:type="dxa"/>
          </w:tcPr>
          <w:p w14:paraId="38B85D28" w14:textId="77777777" w:rsidR="00131CC3" w:rsidRDefault="00131CC3" w:rsidP="00BD1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1510EA" wp14:editId="7836A26B">
                  <wp:extent cx="2697933" cy="2004628"/>
                  <wp:effectExtent l="0" t="0" r="7620" b="0"/>
                  <wp:docPr id="112574460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2608" cy="2030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DAA27F" w14:textId="77777777" w:rsidR="00131CC3" w:rsidRDefault="00131CC3" w:rsidP="00BD1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98A93E" w14:textId="77777777" w:rsidR="00131CC3" w:rsidRDefault="00131CC3" w:rsidP="00BD1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CC3" w14:paraId="6A31D365" w14:textId="77777777" w:rsidTr="00BD1D28">
        <w:tc>
          <w:tcPr>
            <w:tcW w:w="5286" w:type="dxa"/>
          </w:tcPr>
          <w:p w14:paraId="2E4A4D80" w14:textId="77777777" w:rsidR="00131CC3" w:rsidRDefault="00131CC3" w:rsidP="00BD1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301D2AA" wp14:editId="57FB9DE5">
                  <wp:extent cx="2838012" cy="1815220"/>
                  <wp:effectExtent l="0" t="0" r="635" b="0"/>
                  <wp:docPr id="17185818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817" cy="1841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8BE4CA" w14:textId="77777777" w:rsidR="00131CC3" w:rsidRDefault="00131CC3" w:rsidP="00BD1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D5098D" w14:textId="77777777" w:rsidR="00131CC3" w:rsidRDefault="00131CC3" w:rsidP="00BD1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4" w:type="dxa"/>
          </w:tcPr>
          <w:p w14:paraId="7FDC3CE9" w14:textId="77777777" w:rsidR="00131CC3" w:rsidRDefault="00131CC3" w:rsidP="00BD1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E547BC" wp14:editId="78FDE690">
                  <wp:extent cx="2919554" cy="1878594"/>
                  <wp:effectExtent l="0" t="0" r="0" b="7620"/>
                  <wp:docPr id="53193581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437" cy="1893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19BCEB" w14:textId="77777777" w:rsidR="00131CC3" w:rsidRDefault="00131CC3" w:rsidP="00BD1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714A07" w14:textId="77777777" w:rsidR="00131CC3" w:rsidRDefault="00131CC3" w:rsidP="00BD1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CC3" w14:paraId="4668FAEC" w14:textId="77777777" w:rsidTr="00BD1D28">
        <w:tc>
          <w:tcPr>
            <w:tcW w:w="5286" w:type="dxa"/>
          </w:tcPr>
          <w:p w14:paraId="1487B644" w14:textId="77777777" w:rsidR="00131CC3" w:rsidRDefault="00131CC3" w:rsidP="00BD1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F83187A" wp14:editId="234EC508">
                  <wp:extent cx="2947694" cy="1896701"/>
                  <wp:effectExtent l="0" t="0" r="5080" b="8890"/>
                  <wp:docPr id="5279761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6432" cy="1921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6809BF" w14:textId="77777777" w:rsidR="00131CC3" w:rsidRDefault="00131CC3" w:rsidP="00BD1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4AC351" w14:textId="77777777" w:rsidR="00131CC3" w:rsidRDefault="00131CC3" w:rsidP="00BD1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4" w:type="dxa"/>
          </w:tcPr>
          <w:p w14:paraId="1633FFF3" w14:textId="77777777" w:rsidR="00131CC3" w:rsidRDefault="00131CC3" w:rsidP="00BD1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E1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E98D0A" wp14:editId="5DD476E6">
                  <wp:extent cx="2928796" cy="1884540"/>
                  <wp:effectExtent l="0" t="0" r="5080" b="1905"/>
                  <wp:docPr id="357200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3534" cy="191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EEDB20" w14:textId="77777777" w:rsidR="00131CC3" w:rsidRDefault="00131CC3" w:rsidP="00BD1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95043" w14:textId="77777777" w:rsidR="00131CC3" w:rsidRDefault="00131CC3" w:rsidP="00BD1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8ECCA7" w14:textId="77777777" w:rsidR="00E62F97" w:rsidRDefault="00E62F97" w:rsidP="00682A8F">
      <w:pPr>
        <w:rPr>
          <w:rFonts w:ascii="Times New Roman" w:hAnsi="Times New Roman" w:cs="Times New Roman"/>
          <w:sz w:val="24"/>
          <w:szCs w:val="24"/>
        </w:rPr>
      </w:pPr>
    </w:p>
    <w:p w14:paraId="7C807DAE" w14:textId="77777777" w:rsidR="00682A8F" w:rsidRDefault="00682A8F" w:rsidP="00682A8F">
      <w:pPr>
        <w:rPr>
          <w:rFonts w:ascii="Times New Roman" w:hAnsi="Times New Roman" w:cs="Times New Roman"/>
          <w:sz w:val="24"/>
          <w:szCs w:val="24"/>
        </w:rPr>
      </w:pPr>
    </w:p>
    <w:p w14:paraId="26FDCCCE" w14:textId="22621AB5" w:rsidR="00682A8F" w:rsidRPr="00B1200D" w:rsidRDefault="00B1200D" w:rsidP="00B1200D">
      <w:pPr>
        <w:pBdr>
          <w:bottom w:val="single" w:sz="4" w:space="1" w:color="000000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1200D">
        <w:rPr>
          <w:rFonts w:ascii="Times New Roman" w:hAnsi="Times New Roman" w:cs="Times New Roman"/>
          <w:b/>
          <w:bCs/>
          <w:sz w:val="28"/>
          <w:szCs w:val="28"/>
        </w:rPr>
        <w:t>Estimation #1</w:t>
      </w:r>
      <w:r w:rsidR="003A2B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039A"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 w:rsidR="007F039A" w:rsidRPr="002E173B">
        <w:rPr>
          <w:rFonts w:ascii="Times New Roman" w:hAnsi="Times New Roman" w:cs="Times New Roman"/>
          <w:b/>
          <w:bCs/>
          <w:color w:val="FF0000"/>
          <w:sz w:val="28"/>
          <w:szCs w:val="28"/>
        </w:rPr>
        <w:t>Diff-in-diff with 10 regions</w:t>
      </w:r>
    </w:p>
    <w:p w14:paraId="183E15D3" w14:textId="77777777" w:rsidR="00B1200D" w:rsidRPr="00682A8F" w:rsidRDefault="00B1200D" w:rsidP="00682A8F">
      <w:pPr>
        <w:rPr>
          <w:rFonts w:ascii="Times New Roman" w:hAnsi="Times New Roman" w:cs="Times New Roman"/>
          <w:sz w:val="24"/>
          <w:szCs w:val="24"/>
        </w:rPr>
      </w:pPr>
    </w:p>
    <w:p w14:paraId="00476C1F" w14:textId="6DE969DA" w:rsidR="00BE4052" w:rsidRPr="000F3A64" w:rsidRDefault="002670E2" w:rsidP="009532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F3A64">
        <w:rPr>
          <w:rFonts w:ascii="Times New Roman" w:hAnsi="Times New Roman" w:cs="Times New Roman"/>
          <w:b/>
          <w:bCs/>
          <w:sz w:val="24"/>
          <w:szCs w:val="24"/>
        </w:rPr>
        <w:t xml:space="preserve">Use </w:t>
      </w:r>
      <w:r w:rsidR="00C110DF" w:rsidRPr="000F3A64">
        <w:rPr>
          <w:rFonts w:ascii="Times New Roman" w:hAnsi="Times New Roman" w:cs="Times New Roman"/>
          <w:b/>
          <w:bCs/>
          <w:sz w:val="24"/>
          <w:szCs w:val="24"/>
        </w:rPr>
        <w:t xml:space="preserve">data between </w:t>
      </w:r>
      <w:r w:rsidR="00AD05E7" w:rsidRPr="000F3A64">
        <w:rPr>
          <w:rFonts w:ascii="Times New Roman" w:hAnsi="Times New Roman" w:cs="Times New Roman"/>
          <w:b/>
          <w:bCs/>
          <w:sz w:val="24"/>
          <w:szCs w:val="24"/>
        </w:rPr>
        <w:t>2016q1-2025q4. Drop all observations between 20</w:t>
      </w:r>
      <w:r w:rsidR="00BE4052" w:rsidRPr="000F3A64">
        <w:rPr>
          <w:rFonts w:ascii="Times New Roman" w:hAnsi="Times New Roman" w:cs="Times New Roman"/>
          <w:b/>
          <w:bCs/>
          <w:sz w:val="24"/>
          <w:szCs w:val="24"/>
        </w:rPr>
        <w:t>20q1-2020q4</w:t>
      </w:r>
    </w:p>
    <w:p w14:paraId="1321A021" w14:textId="69904A04" w:rsidR="00634768" w:rsidRPr="004F41CE" w:rsidRDefault="001A0853" w:rsidP="009532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F41CE">
        <w:rPr>
          <w:rFonts w:ascii="Times New Roman" w:hAnsi="Times New Roman" w:cs="Times New Roman"/>
          <w:sz w:val="24"/>
          <w:szCs w:val="24"/>
        </w:rPr>
        <w:t>R</w:t>
      </w:r>
      <w:r w:rsidR="00782BC9" w:rsidRPr="004F41CE">
        <w:rPr>
          <w:rFonts w:ascii="Times New Roman" w:hAnsi="Times New Roman" w:cs="Times New Roman"/>
          <w:sz w:val="24"/>
          <w:szCs w:val="24"/>
        </w:rPr>
        <w:t xml:space="preserve">ank </w:t>
      </w:r>
      <w:r w:rsidRPr="004F41CE">
        <w:rPr>
          <w:rFonts w:ascii="Times New Roman" w:hAnsi="Times New Roman" w:cs="Times New Roman"/>
          <w:sz w:val="24"/>
          <w:szCs w:val="24"/>
        </w:rPr>
        <w:t>DR’s 10 development regions</w:t>
      </w:r>
      <w:r w:rsidR="00782BC9" w:rsidRPr="004F41CE">
        <w:rPr>
          <w:rFonts w:ascii="Times New Roman" w:hAnsi="Times New Roman" w:cs="Times New Roman"/>
          <w:sz w:val="24"/>
          <w:szCs w:val="24"/>
        </w:rPr>
        <w:t xml:space="preserve"> by their initial exposure to the </w:t>
      </w:r>
      <w:r w:rsidR="003939F0">
        <w:rPr>
          <w:rFonts w:ascii="Times New Roman" w:hAnsi="Times New Roman" w:cs="Times New Roman"/>
          <w:sz w:val="24"/>
          <w:szCs w:val="24"/>
        </w:rPr>
        <w:t xml:space="preserve">micro firm </w:t>
      </w:r>
      <w:r w:rsidR="00782BC9" w:rsidRPr="004F41CE">
        <w:rPr>
          <w:rFonts w:ascii="Times New Roman" w:hAnsi="Times New Roman" w:cs="Times New Roman"/>
          <w:sz w:val="24"/>
          <w:szCs w:val="24"/>
        </w:rPr>
        <w:t>minimum wage</w:t>
      </w:r>
      <w:r w:rsidR="003E4041">
        <w:rPr>
          <w:rFonts w:ascii="Times New Roman" w:hAnsi="Times New Roman" w:cs="Times New Roman"/>
          <w:sz w:val="24"/>
          <w:szCs w:val="24"/>
        </w:rPr>
        <w:t xml:space="preserve"> </w:t>
      </w:r>
      <w:r w:rsidR="003E4041" w:rsidRPr="003E4041">
        <w:rPr>
          <w:rFonts w:ascii="Times New Roman" w:hAnsi="Times New Roman" w:cs="Times New Roman"/>
          <w:sz w:val="24"/>
          <w:szCs w:val="24"/>
        </w:rPr>
        <w:t>(share of micro-firm workers below the incoming micro floor)</w:t>
      </w:r>
      <w:r w:rsidR="00782BC9" w:rsidRPr="004F41CE">
        <w:rPr>
          <w:rFonts w:ascii="Times New Roman" w:hAnsi="Times New Roman" w:cs="Times New Roman"/>
          <w:sz w:val="24"/>
          <w:szCs w:val="24"/>
        </w:rPr>
        <w:t xml:space="preserve">, </w:t>
      </w:r>
      <w:r w:rsidR="00057908" w:rsidRPr="004F41CE">
        <w:rPr>
          <w:rFonts w:ascii="Times New Roman" w:hAnsi="Times New Roman" w:cs="Times New Roman"/>
          <w:sz w:val="24"/>
          <w:szCs w:val="24"/>
        </w:rPr>
        <w:t>measured</w:t>
      </w:r>
      <w:r w:rsidRPr="004F41CE">
        <w:rPr>
          <w:rFonts w:ascii="Times New Roman" w:hAnsi="Times New Roman" w:cs="Times New Roman"/>
          <w:sz w:val="24"/>
          <w:szCs w:val="24"/>
        </w:rPr>
        <w:t xml:space="preserve"> by the share of formal workers in </w:t>
      </w:r>
      <w:r w:rsidR="00A26A1E" w:rsidRPr="003E4041">
        <w:rPr>
          <w:rFonts w:ascii="Times New Roman" w:hAnsi="Times New Roman" w:cs="Times New Roman"/>
          <w:b/>
          <w:bCs/>
          <w:sz w:val="24"/>
          <w:szCs w:val="24"/>
          <w:u w:val="single"/>
        </w:rPr>
        <w:t>20</w:t>
      </w:r>
      <w:r w:rsidR="00E23576" w:rsidRPr="003E4041">
        <w:rPr>
          <w:rFonts w:ascii="Times New Roman" w:hAnsi="Times New Roman" w:cs="Times New Roman"/>
          <w:b/>
          <w:bCs/>
          <w:sz w:val="24"/>
          <w:szCs w:val="24"/>
          <w:u w:val="single"/>
        </w:rPr>
        <w:t>21</w:t>
      </w:r>
      <w:r w:rsidR="00457A19" w:rsidRPr="003E4041">
        <w:rPr>
          <w:rFonts w:ascii="Times New Roman" w:hAnsi="Times New Roman" w:cs="Times New Roman"/>
          <w:b/>
          <w:bCs/>
          <w:sz w:val="24"/>
          <w:szCs w:val="24"/>
          <w:u w:val="single"/>
        </w:rPr>
        <w:t>q</w:t>
      </w:r>
      <w:r w:rsidR="00E23576" w:rsidRPr="003E4041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3E404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76431B" w:rsidRPr="004F41CE">
        <w:rPr>
          <w:rFonts w:ascii="Times New Roman" w:hAnsi="Times New Roman" w:cs="Times New Roman"/>
          <w:sz w:val="24"/>
          <w:szCs w:val="24"/>
        </w:rPr>
        <w:t>(</w:t>
      </w:r>
      <w:r w:rsidR="00634768" w:rsidRPr="004F41CE">
        <w:rPr>
          <w:rFonts w:ascii="Times New Roman" w:hAnsi="Times New Roman" w:cs="Times New Roman"/>
          <w:sz w:val="24"/>
          <w:szCs w:val="24"/>
        </w:rPr>
        <w:t>new baseline</w:t>
      </w:r>
      <w:r w:rsidR="003A7CA0" w:rsidRPr="004F41CE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EF38CFE" w14:textId="20A5C49E" w:rsidR="00882900" w:rsidRDefault="00602C13" w:rsidP="004F41C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5445E">
        <w:rPr>
          <w:rFonts w:ascii="Times New Roman" w:hAnsi="Times New Roman" w:cs="Times New Roman"/>
          <w:sz w:val="24"/>
          <w:szCs w:val="24"/>
        </w:rPr>
        <w:t xml:space="preserve">While employment is still recovering </w:t>
      </w:r>
      <w:r w:rsidR="00B81DF5" w:rsidRPr="0045445E">
        <w:rPr>
          <w:rFonts w:ascii="Times New Roman" w:hAnsi="Times New Roman" w:cs="Times New Roman"/>
          <w:sz w:val="24"/>
          <w:szCs w:val="24"/>
        </w:rPr>
        <w:t>by early-to-mid 2021</w:t>
      </w:r>
      <w:r w:rsidR="00DD468E" w:rsidRPr="0045445E">
        <w:rPr>
          <w:rFonts w:ascii="Times New Roman" w:hAnsi="Times New Roman" w:cs="Times New Roman"/>
          <w:sz w:val="24"/>
          <w:szCs w:val="24"/>
        </w:rPr>
        <w:t xml:space="preserve">, </w:t>
      </w:r>
      <w:r w:rsidR="00AD1F1F" w:rsidRPr="003E4041">
        <w:rPr>
          <w:rFonts w:ascii="Times New Roman" w:hAnsi="Times New Roman" w:cs="Times New Roman"/>
          <w:b/>
          <w:bCs/>
          <w:sz w:val="24"/>
          <w:szCs w:val="24"/>
        </w:rPr>
        <w:t xml:space="preserve">2021q2 </w:t>
      </w:r>
      <w:r w:rsidR="00B81DF5" w:rsidRPr="0045445E">
        <w:rPr>
          <w:rFonts w:ascii="Times New Roman" w:hAnsi="Times New Roman" w:cs="Times New Roman"/>
          <w:sz w:val="24"/>
          <w:szCs w:val="24"/>
        </w:rPr>
        <w:t xml:space="preserve">is the most stable inter-group gap available before the policy, and by </w:t>
      </w:r>
      <w:r w:rsidR="00B81DF5" w:rsidRPr="003E4041">
        <w:rPr>
          <w:rFonts w:ascii="Times New Roman" w:hAnsi="Times New Roman" w:cs="Times New Roman"/>
          <w:b/>
          <w:bCs/>
          <w:sz w:val="24"/>
          <w:szCs w:val="24"/>
        </w:rPr>
        <w:t>2021q2</w:t>
      </w:r>
      <w:r w:rsidR="00B81DF5" w:rsidRPr="0045445E">
        <w:rPr>
          <w:rFonts w:ascii="Times New Roman" w:hAnsi="Times New Roman" w:cs="Times New Roman"/>
          <w:sz w:val="24"/>
          <w:szCs w:val="24"/>
        </w:rPr>
        <w:t xml:space="preserve"> the groups have largely </w:t>
      </w:r>
      <w:r w:rsidR="004F41CE" w:rsidRPr="0045445E">
        <w:rPr>
          <w:rFonts w:ascii="Times New Roman" w:hAnsi="Times New Roman" w:cs="Times New Roman"/>
          <w:sz w:val="24"/>
          <w:szCs w:val="24"/>
        </w:rPr>
        <w:t>recovered</w:t>
      </w:r>
      <w:r w:rsidR="00B81DF5" w:rsidRPr="0045445E">
        <w:rPr>
          <w:rFonts w:ascii="Times New Roman" w:hAnsi="Times New Roman" w:cs="Times New Roman"/>
          <w:sz w:val="24"/>
          <w:szCs w:val="24"/>
        </w:rPr>
        <w:t xml:space="preserve"> relative to the 2020 </w:t>
      </w:r>
      <w:r w:rsidR="004F41CE" w:rsidRPr="0045445E">
        <w:rPr>
          <w:rFonts w:ascii="Times New Roman" w:hAnsi="Times New Roman" w:cs="Times New Roman"/>
          <w:sz w:val="24"/>
          <w:szCs w:val="24"/>
        </w:rPr>
        <w:t>turmoil</w:t>
      </w:r>
      <w:r w:rsidR="00B81DF5" w:rsidRPr="0045445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E1E0F8" w14:textId="58C51373" w:rsidR="006A0BAA" w:rsidRPr="000917AC" w:rsidRDefault="000917AC" w:rsidP="006453F4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17AC">
        <w:rPr>
          <w:rFonts w:ascii="Times New Roman" w:hAnsi="Times New Roman" w:cs="Times New Roman"/>
          <w:sz w:val="24"/>
          <w:szCs w:val="24"/>
        </w:rPr>
        <w:t xml:space="preserve">Group the </w:t>
      </w:r>
      <w:r w:rsidR="006A0BAA" w:rsidRPr="000917AC">
        <w:rPr>
          <w:rFonts w:ascii="Times New Roman" w:hAnsi="Times New Roman" w:cs="Times New Roman"/>
          <w:sz w:val="24"/>
          <w:szCs w:val="24"/>
        </w:rPr>
        <w:t xml:space="preserve">10 regions into 3 exposure-intensity </w:t>
      </w:r>
      <w:r w:rsidRPr="000917AC">
        <w:rPr>
          <w:rFonts w:ascii="Times New Roman" w:hAnsi="Times New Roman" w:cs="Times New Roman"/>
          <w:sz w:val="24"/>
          <w:szCs w:val="24"/>
        </w:rPr>
        <w:t>clusters</w:t>
      </w:r>
      <w:r w:rsidR="006A0BAA" w:rsidRPr="000917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3978F0" w14:textId="77777777" w:rsidR="00F67665" w:rsidRPr="0035427D" w:rsidRDefault="00F67665" w:rsidP="00F676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5427D">
        <w:rPr>
          <w:rFonts w:ascii="Times New Roman" w:hAnsi="Times New Roman" w:cs="Times New Roman"/>
          <w:b/>
          <w:bCs/>
          <w:sz w:val="24"/>
          <w:szCs w:val="24"/>
        </w:rPr>
        <w:t xml:space="preserve">Using only 10 regions may reduce the significance of the coefficients </w:t>
      </w:r>
    </w:p>
    <w:p w14:paraId="68E18EA3" w14:textId="16FA056E" w:rsidR="00F67665" w:rsidRPr="0035427D" w:rsidRDefault="00F67665" w:rsidP="00F6766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5427D">
        <w:rPr>
          <w:rFonts w:ascii="Times New Roman" w:hAnsi="Times New Roman" w:cs="Times New Roman"/>
          <w:sz w:val="24"/>
          <w:szCs w:val="24"/>
        </w:rPr>
        <w:t xml:space="preserve">Cluster-robust </w:t>
      </w:r>
      <w:r w:rsidR="00395BAD" w:rsidRPr="0035427D">
        <w:rPr>
          <w:rFonts w:ascii="Times New Roman" w:hAnsi="Times New Roman" w:cs="Times New Roman"/>
          <w:sz w:val="24"/>
          <w:szCs w:val="24"/>
        </w:rPr>
        <w:t>e</w:t>
      </w:r>
      <w:r w:rsidR="00265023" w:rsidRPr="0035427D">
        <w:rPr>
          <w:rFonts w:ascii="Times New Roman" w:hAnsi="Times New Roman" w:cs="Times New Roman"/>
          <w:sz w:val="24"/>
          <w:szCs w:val="24"/>
        </w:rPr>
        <w:t>stimations</w:t>
      </w:r>
      <w:r w:rsidRPr="0035427D">
        <w:rPr>
          <w:rFonts w:ascii="Times New Roman" w:hAnsi="Times New Roman" w:cs="Times New Roman"/>
          <w:sz w:val="24"/>
          <w:szCs w:val="24"/>
        </w:rPr>
        <w:t xml:space="preserve"> assume the number of clusters is large — the usual rule of thumb is 30–40+. Standard clustered SEs will over-reject (spurious significance). </w:t>
      </w:r>
    </w:p>
    <w:p w14:paraId="302A024B" w14:textId="77777777" w:rsidR="00F67665" w:rsidRPr="0035427D" w:rsidRDefault="00F67665" w:rsidP="00F6766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5427D">
        <w:rPr>
          <w:rFonts w:ascii="Times New Roman" w:hAnsi="Times New Roman" w:cs="Times New Roman"/>
          <w:sz w:val="24"/>
          <w:szCs w:val="24"/>
        </w:rPr>
        <w:t xml:space="preserve">Must use cluster </w:t>
      </w:r>
      <w:proofErr w:type="gramStart"/>
      <w:r w:rsidRPr="0035427D">
        <w:rPr>
          <w:rFonts w:ascii="Times New Roman" w:hAnsi="Times New Roman" w:cs="Times New Roman"/>
          <w:sz w:val="24"/>
          <w:szCs w:val="24"/>
        </w:rPr>
        <w:t>bootstrap</w:t>
      </w:r>
      <w:proofErr w:type="gramEnd"/>
      <w:r w:rsidRPr="0035427D">
        <w:rPr>
          <w:rFonts w:ascii="Times New Roman" w:hAnsi="Times New Roman" w:cs="Times New Roman"/>
          <w:sz w:val="24"/>
          <w:szCs w:val="24"/>
        </w:rPr>
        <w:t xml:space="preserve"> with Webb weights rather than Rademacher </w:t>
      </w:r>
    </w:p>
    <w:p w14:paraId="56A6D37B" w14:textId="77777777" w:rsidR="00F67665" w:rsidRPr="0035427D" w:rsidRDefault="00F67665" w:rsidP="00F6766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5427D">
        <w:rPr>
          <w:rFonts w:ascii="Times New Roman" w:hAnsi="Times New Roman" w:cs="Times New Roman"/>
          <w:sz w:val="24"/>
          <w:szCs w:val="24"/>
        </w:rPr>
        <w:t xml:space="preserve">Additionally, run randomization/permutation inference — reassign the group labels across regions many times and locate your estimate in the placebo distribution </w:t>
      </w:r>
    </w:p>
    <w:p w14:paraId="590C0686" w14:textId="77777777" w:rsidR="00F67665" w:rsidRPr="0035427D" w:rsidRDefault="00F67665" w:rsidP="00F6766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5427D">
        <w:rPr>
          <w:rFonts w:ascii="Times New Roman" w:hAnsi="Times New Roman" w:cs="Times New Roman"/>
          <w:sz w:val="24"/>
          <w:szCs w:val="24"/>
        </w:rPr>
        <w:t>With 10 regions, consider running 4 or 5 groups (roughly 2 regions each) to recover more gradient, trading off precision per group. Alternatively, drop the grouping entirely for a continuous exposure regressor (each region's pre-2021q3 bite interacted with Post), which uses all 10 regions' variation without discretizing — often the better choice when groups are few, and it sidesteps the arbitrariness of tercile cutoffs. The 3-group version stays as the transparent table; the continuous version becomes your efficient specification.</w:t>
      </w:r>
    </w:p>
    <w:p w14:paraId="7E9F7BC9" w14:textId="1B31EABA" w:rsidR="00E02CB9" w:rsidRPr="0045445E" w:rsidRDefault="00075768" w:rsidP="009532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5445E">
        <w:rPr>
          <w:rFonts w:ascii="Times New Roman" w:eastAsia="Times New Roman" w:hAnsi="Times New Roman" w:cs="Times New Roman"/>
          <w:sz w:val="24"/>
          <w:szCs w:val="24"/>
        </w:rPr>
        <w:t xml:space="preserve">CNS </w:t>
      </w:r>
      <w:r w:rsidR="00E02CB9" w:rsidRPr="0045445E">
        <w:rPr>
          <w:rFonts w:ascii="Times New Roman" w:eastAsia="Times New Roman" w:hAnsi="Times New Roman" w:cs="Times New Roman"/>
          <w:sz w:val="24"/>
          <w:szCs w:val="24"/>
        </w:rPr>
        <w:t>resolutions frequently split increases into two tranches</w:t>
      </w:r>
      <w:r w:rsidR="00BA3FFC" w:rsidRPr="0045445E">
        <w:rPr>
          <w:rFonts w:ascii="Times New Roman" w:eastAsia="Times New Roman" w:hAnsi="Times New Roman" w:cs="Times New Roman"/>
          <w:sz w:val="24"/>
          <w:szCs w:val="24"/>
        </w:rPr>
        <w:t xml:space="preserve">, making min w increases </w:t>
      </w:r>
      <w:r w:rsidR="00E02CB9" w:rsidRPr="0045445E">
        <w:rPr>
          <w:rFonts w:ascii="Times New Roman" w:eastAsia="Times New Roman" w:hAnsi="Times New Roman" w:cs="Times New Roman"/>
          <w:sz w:val="24"/>
          <w:szCs w:val="24"/>
        </w:rPr>
        <w:t xml:space="preserve">a two-step </w:t>
      </w:r>
      <w:r w:rsidR="0022616F" w:rsidRPr="0045445E">
        <w:rPr>
          <w:rFonts w:ascii="Times New Roman" w:eastAsia="Times New Roman" w:hAnsi="Times New Roman" w:cs="Times New Roman"/>
          <w:sz w:val="24"/>
          <w:szCs w:val="24"/>
        </w:rPr>
        <w:t>adjustment</w:t>
      </w:r>
      <w:r w:rsidR="00E02CB9" w:rsidRPr="0045445E">
        <w:rPr>
          <w:rFonts w:ascii="Times New Roman" w:eastAsia="Times New Roman" w:hAnsi="Times New Roman" w:cs="Times New Roman"/>
          <w:sz w:val="24"/>
          <w:szCs w:val="24"/>
        </w:rPr>
        <w:t xml:space="preserve">, not a single jump. </w:t>
      </w:r>
      <w:r w:rsidR="0022616F" w:rsidRPr="0045445E">
        <w:rPr>
          <w:rFonts w:ascii="Times New Roman" w:eastAsia="Times New Roman" w:hAnsi="Times New Roman" w:cs="Times New Roman"/>
          <w:sz w:val="24"/>
          <w:szCs w:val="24"/>
        </w:rPr>
        <w:t>Treatment o</w:t>
      </w:r>
      <w:r w:rsidR="00E02CB9" w:rsidRPr="0045445E">
        <w:rPr>
          <w:rFonts w:ascii="Times New Roman" w:eastAsia="Times New Roman" w:hAnsi="Times New Roman" w:cs="Times New Roman"/>
          <w:sz w:val="24"/>
          <w:szCs w:val="24"/>
        </w:rPr>
        <w:t>ptions</w:t>
      </w:r>
      <w:r w:rsidR="00E9721F" w:rsidRPr="004544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5CD8C9" w14:textId="0650917B" w:rsidR="00E02CB9" w:rsidRPr="0045445E" w:rsidRDefault="00E02CB9" w:rsidP="0095322B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5445E">
        <w:rPr>
          <w:rFonts w:ascii="Times New Roman" w:eastAsia="Times New Roman" w:hAnsi="Times New Roman" w:cs="Times New Roman"/>
          <w:sz w:val="24"/>
          <w:szCs w:val="24"/>
        </w:rPr>
        <w:t xml:space="preserve">Model the </w:t>
      </w:r>
      <w:r w:rsidRPr="0045445E">
        <w:rPr>
          <w:rFonts w:ascii="Times New Roman" w:eastAsia="Times New Roman" w:hAnsi="Times New Roman" w:cs="Times New Roman"/>
          <w:i/>
          <w:iCs/>
          <w:sz w:val="24"/>
          <w:szCs w:val="24"/>
        </w:rPr>
        <w:t>cumulative log floor</w:t>
      </w:r>
      <w:r w:rsidRPr="0045445E">
        <w:rPr>
          <w:rFonts w:ascii="Times New Roman" w:eastAsia="Times New Roman" w:hAnsi="Times New Roman" w:cs="Times New Roman"/>
          <w:sz w:val="24"/>
          <w:szCs w:val="24"/>
        </w:rPr>
        <w:t xml:space="preserve"> as a continuous treatment variable interacted with the bite, so both tranches load onto the same coefficient.</w:t>
      </w:r>
    </w:p>
    <w:p w14:paraId="4FF58025" w14:textId="77777777" w:rsidR="00E02CB9" w:rsidRPr="0045445E" w:rsidRDefault="00E02CB9" w:rsidP="0095322B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5445E">
        <w:rPr>
          <w:rFonts w:ascii="Times New Roman" w:eastAsia="Times New Roman" w:hAnsi="Times New Roman" w:cs="Times New Roman"/>
          <w:sz w:val="24"/>
          <w:szCs w:val="24"/>
        </w:rPr>
        <w:t>Or define Post at the first tranche and note that post-period effects are a weighted average of partial and full implementation, which understates the full-implementation effect.</w:t>
      </w:r>
    </w:p>
    <w:p w14:paraId="1841DF37" w14:textId="77777777" w:rsidR="00E02CB9" w:rsidRPr="0045445E" w:rsidRDefault="00E02CB9" w:rsidP="0095322B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5445E">
        <w:rPr>
          <w:rFonts w:ascii="Times New Roman" w:eastAsia="Times New Roman" w:hAnsi="Times New Roman" w:cs="Times New Roman"/>
          <w:sz w:val="24"/>
          <w:szCs w:val="24"/>
        </w:rPr>
        <w:t>Do not define two overlapping binary events without a staggered-adoption-robust estimator.</w:t>
      </w:r>
    </w:p>
    <w:p w14:paraId="2DBD6820" w14:textId="77777777" w:rsidR="00934266" w:rsidRDefault="00934266" w:rsidP="00761088">
      <w:pPr>
        <w:rPr>
          <w:rFonts w:ascii="Times New Roman" w:hAnsi="Times New Roman" w:cs="Times New Roman"/>
          <w:sz w:val="24"/>
          <w:szCs w:val="24"/>
        </w:rPr>
      </w:pPr>
    </w:p>
    <w:p w14:paraId="69033CBF" w14:textId="77777777" w:rsidR="00155481" w:rsidRPr="005673EE" w:rsidRDefault="00155481" w:rsidP="0076108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0"/>
        <w:gridCol w:w="1062"/>
        <w:gridCol w:w="1512"/>
        <w:gridCol w:w="1512"/>
        <w:gridCol w:w="1512"/>
        <w:gridCol w:w="1512"/>
      </w:tblGrid>
      <w:tr w:rsidR="00334C39" w:rsidRPr="005673EE" w14:paraId="41135787" w14:textId="77777777" w:rsidTr="00BB3E5C">
        <w:tc>
          <w:tcPr>
            <w:tcW w:w="10080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9B4CDAE" w14:textId="3E21D5D0" w:rsidR="00334C39" w:rsidRDefault="00334C39" w:rsidP="00BB3E5C">
            <w:pPr>
              <w:spacing w:after="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Diff-in-diff results</w:t>
            </w:r>
          </w:p>
          <w:p w14:paraId="3CDF7DFF" w14:textId="72E88AE2" w:rsidR="00AF5452" w:rsidRPr="000F3A64" w:rsidRDefault="00AF5452" w:rsidP="00BB3E5C">
            <w:pPr>
              <w:spacing w:after="40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F3A6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Following Parente et al (2025), </w:t>
            </w:r>
            <w:r w:rsidR="00F50410" w:rsidRPr="000F3A6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estimation of </w:t>
            </w:r>
            <w:r w:rsidR="002D7431" w:rsidRPr="000F3A6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equation (2) and </w:t>
            </w:r>
            <w:r w:rsidR="003D1841" w:rsidRPr="000F3A6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results in Table A.5 (Appendix)</w:t>
            </w:r>
          </w:p>
          <w:p w14:paraId="281ECFB7" w14:textId="77777777" w:rsidR="00334C39" w:rsidRPr="005673EE" w:rsidRDefault="00334C39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369D" w:rsidRPr="005673EE" w14:paraId="2EF84C5E" w14:textId="77777777" w:rsidTr="00624D09">
        <w:tc>
          <w:tcPr>
            <w:tcW w:w="2970" w:type="dxa"/>
            <w:tcBorders>
              <w:top w:val="single" w:sz="6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0C0CD84" w14:textId="77777777" w:rsidR="0088369D" w:rsidRPr="005673EE" w:rsidRDefault="0088369D" w:rsidP="008836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2" w:type="dxa"/>
            <w:tcBorders>
              <w:top w:val="single" w:sz="6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vAlign w:val="center"/>
          </w:tcPr>
          <w:p w14:paraId="1F98FCD3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log(</w:t>
            </w:r>
            <w:proofErr w:type="spellStart"/>
            <w:proofErr w:type="gramEnd"/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5673E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All</w:t>
            </w:r>
            <w:proofErr w:type="spellEnd"/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12" w:type="dxa"/>
            <w:tcBorders>
              <w:top w:val="single" w:sz="6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vAlign w:val="center"/>
          </w:tcPr>
          <w:p w14:paraId="4B27E326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log(</w:t>
            </w:r>
            <w:proofErr w:type="gramEnd"/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5673E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F</w:t>
            </w: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12" w:type="dxa"/>
            <w:tcBorders>
              <w:top w:val="single" w:sz="6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vAlign w:val="center"/>
          </w:tcPr>
          <w:p w14:paraId="544200FF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log(</w:t>
            </w:r>
            <w:proofErr w:type="gramEnd"/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5673E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I</w:t>
            </w: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12" w:type="dxa"/>
            <w:tcBorders>
              <w:top w:val="single" w:sz="6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vAlign w:val="center"/>
          </w:tcPr>
          <w:p w14:paraId="032D0876" w14:textId="7FA70A2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log(</w:t>
            </w:r>
            <w:proofErr w:type="gramEnd"/>
            <w:r w:rsidRPr="005673EE">
              <w:rPr>
                <w:rFonts w:ascii="Times New Roman" w:hAnsi="Times New Roman" w:cs="Times New Roman"/>
                <w:sz w:val="24"/>
                <w:szCs w:val="24"/>
              </w:rPr>
              <w:t xml:space="preserve">Inf. </w:t>
            </w:r>
            <w:r w:rsidR="00F50410" w:rsidRPr="005673E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hare)</w:t>
            </w:r>
          </w:p>
        </w:tc>
        <w:tc>
          <w:tcPr>
            <w:tcW w:w="1512" w:type="dxa"/>
            <w:tcBorders>
              <w:top w:val="single" w:sz="6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vAlign w:val="center"/>
          </w:tcPr>
          <w:p w14:paraId="71AA57D4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log(</w:t>
            </w:r>
            <w:proofErr w:type="gramEnd"/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Self-emp.)</w:t>
            </w:r>
          </w:p>
        </w:tc>
      </w:tr>
      <w:tr w:rsidR="00D10732" w:rsidRPr="005673EE" w14:paraId="54DA4C07" w14:textId="77777777" w:rsidTr="00902660">
        <w:tc>
          <w:tcPr>
            <w:tcW w:w="0" w:type="auto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14890B" w14:textId="77777777" w:rsidR="00D10732" w:rsidRPr="005673EE" w:rsidRDefault="00D10732" w:rsidP="0088369D">
            <w:pPr>
              <w:spacing w:before="6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88369D" w:rsidRPr="005673EE" w14:paraId="543B2BFC" w14:textId="77777777" w:rsidTr="00902660">
        <w:tc>
          <w:tcPr>
            <w:tcW w:w="0" w:type="auto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966F5E" w14:textId="77777777" w:rsidR="0088369D" w:rsidRPr="005673EE" w:rsidRDefault="0088369D" w:rsidP="0088369D">
            <w:pPr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A. Treatment-intensity groups (baseline = group 1, least exposed)</w:t>
            </w:r>
          </w:p>
        </w:tc>
      </w:tr>
      <w:tr w:rsidR="0088369D" w:rsidRPr="005673EE" w14:paraId="5DE81F6A" w14:textId="77777777" w:rsidTr="00624D09">
        <w:tc>
          <w:tcPr>
            <w:tcW w:w="29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D133D48" w14:textId="77777777" w:rsidR="0088369D" w:rsidRPr="005673EE" w:rsidRDefault="0088369D" w:rsidP="0088369D">
            <w:pPr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  <w:proofErr w:type="gramStart"/>
            <w:r w:rsidRPr="005673E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proofErr w:type="gramEnd"/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Group 2 × Post)</w:t>
            </w:r>
          </w:p>
        </w:tc>
        <w:tc>
          <w:tcPr>
            <w:tcW w:w="10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622F215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65AE0471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 )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FED43B5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2C4B5CBC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 )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23153F0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196E0E82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 )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E2F4F6B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68068C91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 )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E4B8891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12C3001D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 )</w:t>
            </w:r>
          </w:p>
        </w:tc>
      </w:tr>
      <w:tr w:rsidR="0088369D" w:rsidRPr="005673EE" w14:paraId="1F6A50F4" w14:textId="77777777" w:rsidTr="00624D09">
        <w:tc>
          <w:tcPr>
            <w:tcW w:w="29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D0A1F45" w14:textId="77777777" w:rsidR="0088369D" w:rsidRPr="005673EE" w:rsidRDefault="0088369D" w:rsidP="0088369D">
            <w:pPr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  <w:proofErr w:type="gramStart"/>
            <w:r w:rsidRPr="005673E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proofErr w:type="gramEnd"/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Group 3 × Post)</w:t>
            </w:r>
          </w:p>
        </w:tc>
        <w:tc>
          <w:tcPr>
            <w:tcW w:w="10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85E53E8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55C5F42D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 )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63536CB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6283D86B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 )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12766E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1A5659F1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 )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DC52F50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10B51C2E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 )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F06DDF7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157E0AA0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 )</w:t>
            </w:r>
          </w:p>
        </w:tc>
      </w:tr>
      <w:tr w:rsidR="00D10732" w:rsidRPr="005673EE" w14:paraId="4582C1F3" w14:textId="77777777" w:rsidTr="00902660">
        <w:tc>
          <w:tcPr>
            <w:tcW w:w="0" w:type="auto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FA7C64" w14:textId="77777777" w:rsidR="00D10732" w:rsidRPr="005673EE" w:rsidRDefault="00D10732" w:rsidP="0088369D">
            <w:pPr>
              <w:spacing w:before="6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88369D" w:rsidRPr="005673EE" w14:paraId="23EB30D2" w14:textId="77777777" w:rsidTr="00902660">
        <w:tc>
          <w:tcPr>
            <w:tcW w:w="0" w:type="auto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B0564A" w14:textId="77777777" w:rsidR="0088369D" w:rsidRPr="005673EE" w:rsidRDefault="0088369D" w:rsidP="0088369D">
            <w:pPr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B. Continuous exposure (alternative to grouping)</w:t>
            </w:r>
          </w:p>
        </w:tc>
      </w:tr>
      <w:tr w:rsidR="0088369D" w:rsidRPr="005673EE" w14:paraId="7CC359A4" w14:textId="77777777" w:rsidTr="00624D09">
        <w:tc>
          <w:tcPr>
            <w:tcW w:w="29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0BCBD43" w14:textId="77777777" w:rsidR="0088369D" w:rsidRPr="005673EE" w:rsidRDefault="0088369D" w:rsidP="0088369D">
            <w:pPr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Bite</w:t>
            </w:r>
            <w:r w:rsidRPr="005673EE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s</w:t>
            </w: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 xml:space="preserve"> × Post</w:t>
            </w:r>
          </w:p>
        </w:tc>
        <w:tc>
          <w:tcPr>
            <w:tcW w:w="10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3B56611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511972E4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 )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8597110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7A5363A7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 )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C22ECA2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12DD0382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 )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3DC410F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73B8A414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 )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D7B85FC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  <w:p w14:paraId="56CFCB9E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 )</w:t>
            </w:r>
          </w:p>
        </w:tc>
      </w:tr>
      <w:tr w:rsidR="00D10732" w:rsidRPr="005673EE" w14:paraId="55AF8740" w14:textId="77777777" w:rsidTr="00902660">
        <w:tc>
          <w:tcPr>
            <w:tcW w:w="0" w:type="auto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6102A6" w14:textId="77777777" w:rsidR="00D10732" w:rsidRPr="005673EE" w:rsidRDefault="00D10732" w:rsidP="0088369D">
            <w:pPr>
              <w:spacing w:before="6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88369D" w:rsidRPr="005673EE" w14:paraId="1FC1DD87" w14:textId="77777777" w:rsidTr="00902660">
        <w:tc>
          <w:tcPr>
            <w:tcW w:w="0" w:type="auto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52E256" w14:textId="77777777" w:rsidR="0088369D" w:rsidRPr="005673EE" w:rsidRDefault="0088369D" w:rsidP="0088369D">
            <w:pPr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Fixed effects &amp; controls</w:t>
            </w:r>
          </w:p>
        </w:tc>
      </w:tr>
      <w:tr w:rsidR="0088369D" w:rsidRPr="005673EE" w14:paraId="600F24AB" w14:textId="77777777" w:rsidTr="00624D09">
        <w:tc>
          <w:tcPr>
            <w:tcW w:w="29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B5C4740" w14:textId="77777777" w:rsidR="0088369D" w:rsidRPr="005673EE" w:rsidRDefault="0088369D" w:rsidP="008836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Region FE (</w:t>
            </w:r>
            <w:proofErr w:type="spellStart"/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  <w:r w:rsidRPr="005673E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s</w:t>
            </w:r>
            <w:proofErr w:type="spellEnd"/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E265FD4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1373257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D9303C8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C04D0C4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FC9E97C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88369D" w:rsidRPr="005673EE" w14:paraId="5C872ACD" w14:textId="77777777" w:rsidTr="00624D09">
        <w:tc>
          <w:tcPr>
            <w:tcW w:w="29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FFEA02B" w14:textId="77777777" w:rsidR="0088369D" w:rsidRPr="005673EE" w:rsidRDefault="0088369D" w:rsidP="008836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Quarter FE (</w:t>
            </w:r>
            <w:proofErr w:type="spellStart"/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  <w:r w:rsidRPr="005673E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t</w:t>
            </w:r>
            <w:proofErr w:type="spellEnd"/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653689D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8E12474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04052AE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EB09D33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88B8C03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88369D" w:rsidRPr="005673EE" w14:paraId="102FDE03" w14:textId="77777777" w:rsidTr="00624D09">
        <w:tc>
          <w:tcPr>
            <w:tcW w:w="29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881E0E6" w14:textId="77777777" w:rsidR="0088369D" w:rsidRPr="005673EE" w:rsidRDefault="0088369D" w:rsidP="008836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Compositional controls (</w:t>
            </w:r>
            <w:proofErr w:type="spellStart"/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5673E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st</w:t>
            </w:r>
            <w:proofErr w:type="spellEnd"/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99DBD02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368CD51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699833B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A4C2A01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6F42B59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88369D" w:rsidRPr="005673EE" w14:paraId="19FF3EF2" w14:textId="77777777" w:rsidTr="0044509E">
        <w:tc>
          <w:tcPr>
            <w:tcW w:w="2970" w:type="dxa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vAlign w:val="center"/>
          </w:tcPr>
          <w:p w14:paraId="1764C321" w14:textId="77777777" w:rsidR="0088369D" w:rsidRPr="005673EE" w:rsidRDefault="0088369D" w:rsidP="008836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062" w:type="dxa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vAlign w:val="center"/>
          </w:tcPr>
          <w:p w14:paraId="0F9E78A5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[10×T]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vAlign w:val="center"/>
          </w:tcPr>
          <w:p w14:paraId="4D87197F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[10×T]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vAlign w:val="center"/>
          </w:tcPr>
          <w:p w14:paraId="52EA08E2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[10×T]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vAlign w:val="center"/>
          </w:tcPr>
          <w:p w14:paraId="7763A795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[10×T]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il"/>
              <w:right w:val="none" w:sz="0" w:space="0" w:color="FFFFFF"/>
            </w:tcBorders>
            <w:vAlign w:val="center"/>
          </w:tcPr>
          <w:p w14:paraId="4520E508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[10×T]</w:t>
            </w:r>
          </w:p>
        </w:tc>
      </w:tr>
      <w:tr w:rsidR="0088369D" w:rsidRPr="005673EE" w14:paraId="6E0CB515" w14:textId="77777777" w:rsidTr="0044509E"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E97FD" w14:textId="77777777" w:rsidR="0088369D" w:rsidRPr="005673EE" w:rsidRDefault="0088369D" w:rsidP="008836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R²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9A916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[—]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8ABA6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[—]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DE667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[—]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CFB39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[—]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E92A6" w14:textId="77777777" w:rsidR="0088369D" w:rsidRPr="005673EE" w:rsidRDefault="0088369D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73EE">
              <w:rPr>
                <w:rFonts w:ascii="Times New Roman" w:hAnsi="Times New Roman" w:cs="Times New Roman"/>
                <w:sz w:val="24"/>
                <w:szCs w:val="24"/>
              </w:rPr>
              <w:t>[—]</w:t>
            </w:r>
          </w:p>
        </w:tc>
      </w:tr>
      <w:tr w:rsidR="0044509E" w:rsidRPr="005673EE" w14:paraId="48E2E665" w14:textId="77777777" w:rsidTr="00314B32"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994C271" w14:textId="77777777" w:rsidR="0044509E" w:rsidRPr="005673EE" w:rsidRDefault="0044509E" w:rsidP="008836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AF44FC6" w14:textId="77777777" w:rsidR="0044509E" w:rsidRPr="005673EE" w:rsidRDefault="0044509E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9A56042" w14:textId="77777777" w:rsidR="0044509E" w:rsidRPr="005673EE" w:rsidRDefault="0044509E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86A8B3C" w14:textId="77777777" w:rsidR="0044509E" w:rsidRPr="005673EE" w:rsidRDefault="0044509E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A6C4CAC" w14:textId="77777777" w:rsidR="0044509E" w:rsidRPr="005673EE" w:rsidRDefault="0044509E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7C62E16" w14:textId="77777777" w:rsidR="0044509E" w:rsidRPr="005673EE" w:rsidRDefault="0044509E" w:rsidP="00883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B32" w:rsidRPr="005673EE" w14:paraId="2AB34866" w14:textId="77777777" w:rsidTr="00314B32">
        <w:tc>
          <w:tcPr>
            <w:tcW w:w="10080" w:type="dxa"/>
            <w:gridSpan w:val="6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343F980D" w14:textId="77777777" w:rsidR="00677EDF" w:rsidRDefault="00677EDF" w:rsidP="00314B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66B4B0" w14:textId="77777777" w:rsidR="00314B32" w:rsidRDefault="00314B32" w:rsidP="00314B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Note: </w:t>
            </w:r>
            <w:r w:rsidRPr="0044509E">
              <w:rPr>
                <w:rFonts w:ascii="Times New Roman" w:hAnsi="Times New Roman" w:cs="Times New Roman"/>
                <w:sz w:val="24"/>
                <w:szCs w:val="24"/>
              </w:rPr>
              <w:t>***p&lt;1%, **p&lt;5%, *p&lt;10%. Source: ENCFT 2016q1–2025q4</w:t>
            </w:r>
          </w:p>
          <w:p w14:paraId="73D76E67" w14:textId="35CDD3B5" w:rsidR="00677EDF" w:rsidRPr="005673EE" w:rsidRDefault="00677EDF" w:rsidP="00314B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A06E75" w14:textId="77777777" w:rsidR="00314B32" w:rsidRDefault="00314B32" w:rsidP="0088369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F6827F1" w14:textId="64CC13FB" w:rsidR="002D4084" w:rsidRDefault="002D4084" w:rsidP="002D408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4509E">
        <w:rPr>
          <w:rFonts w:ascii="Times New Roman" w:hAnsi="Times New Roman" w:cs="Times New Roman"/>
          <w:b/>
          <w:bCs/>
          <w:sz w:val="24"/>
          <w:szCs w:val="24"/>
        </w:rPr>
        <w:t>Outcomes</w:t>
      </w:r>
      <w:r w:rsidR="0015548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450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55481" w:rsidRPr="0044509E">
        <w:rPr>
          <w:rFonts w:ascii="Times New Roman" w:hAnsi="Times New Roman" w:cs="Times New Roman"/>
          <w:sz w:val="24"/>
          <w:szCs w:val="24"/>
        </w:rPr>
        <w:t>Log</w:t>
      </w:r>
      <w:r w:rsidRPr="0044509E">
        <w:rPr>
          <w:rFonts w:ascii="Times New Roman" w:hAnsi="Times New Roman" w:cs="Times New Roman"/>
          <w:sz w:val="24"/>
          <w:szCs w:val="24"/>
        </w:rPr>
        <w:t xml:space="preserve"> variance of log earnings overall (</w:t>
      </w:r>
      <w:proofErr w:type="spellStart"/>
      <w:r w:rsidRPr="0044509E">
        <w:rPr>
          <w:rFonts w:ascii="Times New Roman" w:hAnsi="Times New Roman" w:cs="Times New Roman"/>
          <w:sz w:val="24"/>
          <w:szCs w:val="24"/>
        </w:rPr>
        <w:t>V</w:t>
      </w:r>
      <w:r w:rsidRPr="0044509E">
        <w:rPr>
          <w:rFonts w:ascii="Times New Roman" w:hAnsi="Times New Roman" w:cs="Times New Roman"/>
          <w:sz w:val="24"/>
          <w:szCs w:val="24"/>
          <w:vertAlign w:val="superscript"/>
        </w:rPr>
        <w:t>All</w:t>
      </w:r>
      <w:proofErr w:type="spellEnd"/>
      <w:r w:rsidRPr="0044509E">
        <w:rPr>
          <w:rFonts w:ascii="Times New Roman" w:hAnsi="Times New Roman" w:cs="Times New Roman"/>
          <w:sz w:val="24"/>
          <w:szCs w:val="24"/>
        </w:rPr>
        <w:t>), formal (V</w:t>
      </w:r>
      <w:r w:rsidRPr="0044509E">
        <w:rPr>
          <w:rFonts w:ascii="Times New Roman" w:hAnsi="Times New Roman" w:cs="Times New Roman"/>
          <w:sz w:val="24"/>
          <w:szCs w:val="24"/>
          <w:vertAlign w:val="superscript"/>
        </w:rPr>
        <w:t>F</w:t>
      </w:r>
      <w:r w:rsidRPr="0044509E">
        <w:rPr>
          <w:rFonts w:ascii="Times New Roman" w:hAnsi="Times New Roman" w:cs="Times New Roman"/>
          <w:sz w:val="24"/>
          <w:szCs w:val="24"/>
        </w:rPr>
        <w:t>), informal (V</w:t>
      </w:r>
      <w:r w:rsidRPr="0044509E">
        <w:rPr>
          <w:rFonts w:ascii="Times New Roman" w:hAnsi="Times New Roman" w:cs="Times New Roman"/>
          <w:sz w:val="24"/>
          <w:szCs w:val="24"/>
          <w:vertAlign w:val="superscript"/>
        </w:rPr>
        <w:t>I</w:t>
      </w:r>
      <w:r w:rsidRPr="0044509E">
        <w:rPr>
          <w:rFonts w:ascii="Times New Roman" w:hAnsi="Times New Roman" w:cs="Times New Roman"/>
          <w:sz w:val="24"/>
          <w:szCs w:val="24"/>
        </w:rPr>
        <w:t>); log informal employment share; log self-employment share (replaces Parente's log-unemployment column; report log unemployment as an alternative). Observations = 10 regions × T quarters.</w:t>
      </w:r>
    </w:p>
    <w:p w14:paraId="10EED808" w14:textId="7D7096CB" w:rsidR="009A288D" w:rsidRPr="0044509E" w:rsidRDefault="0088369D" w:rsidP="0044509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4509E">
        <w:rPr>
          <w:rFonts w:ascii="Times New Roman" w:hAnsi="Times New Roman" w:cs="Times New Roman"/>
          <w:sz w:val="24"/>
          <w:szCs w:val="24"/>
        </w:rPr>
        <w:t xml:space="preserve">Each column is a separate employment-weighted OLS regression on </w:t>
      </w:r>
      <w:proofErr w:type="spellStart"/>
      <w:r w:rsidRPr="0044509E">
        <w:rPr>
          <w:rFonts w:ascii="Times New Roman" w:hAnsi="Times New Roman" w:cs="Times New Roman"/>
          <w:sz w:val="24"/>
          <w:szCs w:val="24"/>
        </w:rPr>
        <w:t>region×quarter</w:t>
      </w:r>
      <w:proofErr w:type="spellEnd"/>
      <w:r w:rsidRPr="0044509E">
        <w:rPr>
          <w:rFonts w:ascii="Times New Roman" w:hAnsi="Times New Roman" w:cs="Times New Roman"/>
          <w:sz w:val="24"/>
          <w:szCs w:val="24"/>
        </w:rPr>
        <w:t xml:space="preserve"> data. </w:t>
      </w:r>
    </w:p>
    <w:p w14:paraId="2C2B3144" w14:textId="77777777" w:rsidR="00196789" w:rsidRPr="00084E4C" w:rsidRDefault="0088369D" w:rsidP="0044509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084E4C">
        <w:rPr>
          <w:rFonts w:ascii="Times New Roman" w:hAnsi="Times New Roman" w:cs="Times New Roman"/>
          <w:sz w:val="24"/>
          <w:szCs w:val="24"/>
          <w:u w:val="single"/>
        </w:rPr>
        <w:t>Panel A</w:t>
      </w:r>
    </w:p>
    <w:p w14:paraId="7F13C10D" w14:textId="7B8DE8D1" w:rsidR="00F50410" w:rsidRPr="00084E4C" w:rsidRDefault="0080528F" w:rsidP="00196789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sgt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=α+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h=2,3</m:t>
            </m:r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k≠2021q2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kh</m:t>
                    </m:r>
                  </m:sub>
                </m:sSub>
              </m:e>
            </m:nary>
          </m:e>
        </m:nary>
        <m:r>
          <w:rPr>
            <w:rFonts w:ascii="Cambria Math" w:hAnsi="Cambria Math" w:cs="Times New Roman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g=h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t=k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Χ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Γ+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</m:oMath>
    </w:p>
    <w:p w14:paraId="53338C1A" w14:textId="77777777" w:rsidR="00960A5A" w:rsidRPr="006644AA" w:rsidRDefault="0088369D" w:rsidP="00196789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s-DO"/>
        </w:rPr>
      </w:pPr>
      <w:proofErr w:type="spellStart"/>
      <w:r w:rsidRPr="006644AA">
        <w:rPr>
          <w:rFonts w:ascii="Times New Roman" w:hAnsi="Times New Roman" w:cs="Times New Roman"/>
          <w:sz w:val="24"/>
          <w:szCs w:val="24"/>
          <w:lang w:val="es-DO"/>
        </w:rPr>
        <w:t>estimates</w:t>
      </w:r>
      <w:proofErr w:type="spellEnd"/>
      <w:r w:rsidRPr="006644AA">
        <w:rPr>
          <w:rFonts w:ascii="Times New Roman" w:hAnsi="Times New Roman" w:cs="Times New Roman"/>
          <w:sz w:val="24"/>
          <w:szCs w:val="24"/>
          <w:lang w:val="es-DO"/>
        </w:rPr>
        <w:t xml:space="preserve"> </w:t>
      </w:r>
      <w:proofErr w:type="spellStart"/>
      <w:r w:rsidRPr="006644AA">
        <w:rPr>
          <w:rFonts w:ascii="Times New Roman" w:eastAsia="Cambria Math" w:hAnsi="Times New Roman" w:cs="Times New Roman"/>
          <w:sz w:val="24"/>
          <w:szCs w:val="24"/>
          <w:lang w:val="es-DO"/>
        </w:rPr>
        <w:t>y_sgt</w:t>
      </w:r>
      <w:proofErr w:type="spellEnd"/>
      <w:r w:rsidRPr="006644AA">
        <w:rPr>
          <w:rFonts w:ascii="Times New Roman" w:eastAsia="Cambria Math" w:hAnsi="Times New Roman" w:cs="Times New Roman"/>
          <w:sz w:val="24"/>
          <w:szCs w:val="24"/>
          <w:lang w:val="es-DO"/>
        </w:rPr>
        <w:t xml:space="preserve"> = </w:t>
      </w:r>
      <w:r w:rsidRPr="006644AA">
        <w:rPr>
          <w:rFonts w:ascii="Times New Roman" w:eastAsia="Cambria Math" w:hAnsi="Times New Roman" w:cs="Times New Roman"/>
          <w:sz w:val="24"/>
          <w:szCs w:val="24"/>
        </w:rPr>
        <w:t>α</w:t>
      </w:r>
      <w:r w:rsidRPr="006644AA">
        <w:rPr>
          <w:rFonts w:ascii="Times New Roman" w:eastAsia="Cambria Math" w:hAnsi="Times New Roman" w:cs="Times New Roman"/>
          <w:sz w:val="24"/>
          <w:szCs w:val="24"/>
          <w:lang w:val="es-DO"/>
        </w:rPr>
        <w:t xml:space="preserve"> + </w:t>
      </w:r>
      <w:r w:rsidRPr="006644AA">
        <w:rPr>
          <w:rFonts w:ascii="Times New Roman" w:eastAsia="Cambria Math" w:hAnsi="Times New Roman" w:cs="Times New Roman"/>
          <w:sz w:val="24"/>
          <w:szCs w:val="24"/>
        </w:rPr>
        <w:t>Σ</w:t>
      </w:r>
      <w:r w:rsidRPr="006644AA">
        <w:rPr>
          <w:rFonts w:ascii="Times New Roman" w:hAnsi="Times New Roman" w:cs="Times New Roman"/>
          <w:sz w:val="24"/>
          <w:szCs w:val="24"/>
          <w:vertAlign w:val="superscript"/>
          <w:lang w:val="es-DO"/>
        </w:rPr>
        <w:t>h=2,3</w:t>
      </w:r>
      <w:r w:rsidRPr="006644AA">
        <w:rPr>
          <w:rFonts w:ascii="Times New Roman" w:eastAsia="Cambria Math" w:hAnsi="Times New Roman" w:cs="Times New Roman"/>
          <w:sz w:val="24"/>
          <w:szCs w:val="24"/>
          <w:lang w:val="es-DO"/>
        </w:rPr>
        <w:t xml:space="preserve"> </w:t>
      </w:r>
      <w:r w:rsidRPr="006644AA">
        <w:rPr>
          <w:rFonts w:ascii="Times New Roman" w:eastAsia="Cambria Math" w:hAnsi="Times New Roman" w:cs="Times New Roman"/>
          <w:sz w:val="24"/>
          <w:szCs w:val="24"/>
        </w:rPr>
        <w:t>β</w:t>
      </w:r>
      <w:r w:rsidRPr="006644AA">
        <w:rPr>
          <w:rFonts w:ascii="Times New Roman" w:eastAsia="Cambria Math" w:hAnsi="Times New Roman" w:cs="Times New Roman"/>
          <w:sz w:val="24"/>
          <w:szCs w:val="24"/>
          <w:lang w:val="es-DO"/>
        </w:rPr>
        <w:t xml:space="preserve">_h · 1{g=h} · </w:t>
      </w:r>
    </w:p>
    <w:p w14:paraId="442DBC3E" w14:textId="77777777" w:rsidR="00960A5A" w:rsidRPr="006644AA" w:rsidRDefault="0088369D" w:rsidP="00196789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644AA">
        <w:rPr>
          <w:rFonts w:ascii="Times New Roman" w:eastAsia="Cambria Math" w:hAnsi="Times New Roman" w:cs="Times New Roman"/>
          <w:sz w:val="24"/>
          <w:szCs w:val="24"/>
        </w:rPr>
        <w:t>Post_t</w:t>
      </w:r>
      <w:proofErr w:type="spellEnd"/>
      <w:r w:rsidRPr="006644AA">
        <w:rPr>
          <w:rFonts w:ascii="Times New Roman" w:eastAsia="Cambria Math" w:hAnsi="Times New Roman" w:cs="Times New Roman"/>
          <w:sz w:val="24"/>
          <w:szCs w:val="24"/>
        </w:rPr>
        <w:t xml:space="preserve"> + </w:t>
      </w:r>
      <w:proofErr w:type="spellStart"/>
      <w:r w:rsidRPr="006644AA">
        <w:rPr>
          <w:rFonts w:ascii="Times New Roman" w:eastAsia="Cambria Math" w:hAnsi="Times New Roman" w:cs="Times New Roman"/>
          <w:sz w:val="24"/>
          <w:szCs w:val="24"/>
        </w:rPr>
        <w:t>δ_s</w:t>
      </w:r>
      <w:proofErr w:type="spellEnd"/>
      <w:r w:rsidRPr="006644AA">
        <w:rPr>
          <w:rFonts w:ascii="Times New Roman" w:eastAsia="Cambria Math" w:hAnsi="Times New Roman" w:cs="Times New Roman"/>
          <w:sz w:val="24"/>
          <w:szCs w:val="24"/>
        </w:rPr>
        <w:t xml:space="preserve"> + </w:t>
      </w:r>
      <w:proofErr w:type="spellStart"/>
      <w:r w:rsidRPr="006644AA">
        <w:rPr>
          <w:rFonts w:ascii="Times New Roman" w:eastAsia="Cambria Math" w:hAnsi="Times New Roman" w:cs="Times New Roman"/>
          <w:sz w:val="24"/>
          <w:szCs w:val="24"/>
        </w:rPr>
        <w:t>δ_t</w:t>
      </w:r>
      <w:proofErr w:type="spellEnd"/>
      <w:r w:rsidRPr="006644AA">
        <w:rPr>
          <w:rFonts w:ascii="Times New Roman" w:eastAsia="Cambria Math" w:hAnsi="Times New Roman" w:cs="Times New Roman"/>
          <w:sz w:val="24"/>
          <w:szCs w:val="24"/>
        </w:rPr>
        <w:t xml:space="preserve"> + </w:t>
      </w:r>
      <w:proofErr w:type="spellStart"/>
      <w:r w:rsidRPr="006644AA">
        <w:rPr>
          <w:rFonts w:ascii="Times New Roman" w:eastAsia="Cambria Math" w:hAnsi="Times New Roman" w:cs="Times New Roman"/>
          <w:sz w:val="24"/>
          <w:szCs w:val="24"/>
        </w:rPr>
        <w:t>X′_st</w:t>
      </w:r>
      <w:proofErr w:type="spellEnd"/>
      <w:r w:rsidRPr="006644AA">
        <w:rPr>
          <w:rFonts w:ascii="Times New Roman" w:eastAsia="Cambria Math" w:hAnsi="Times New Roman" w:cs="Times New Roman"/>
          <w:sz w:val="24"/>
          <w:szCs w:val="24"/>
        </w:rPr>
        <w:t xml:space="preserve"> Γ + </w:t>
      </w:r>
      <w:proofErr w:type="spellStart"/>
      <w:r w:rsidRPr="006644AA">
        <w:rPr>
          <w:rFonts w:ascii="Times New Roman" w:eastAsia="Cambria Math" w:hAnsi="Times New Roman" w:cs="Times New Roman"/>
          <w:sz w:val="24"/>
          <w:szCs w:val="24"/>
        </w:rPr>
        <w:t>ε_st</w:t>
      </w:r>
      <w:proofErr w:type="spellEnd"/>
      <w:r w:rsidRPr="006644AA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9D55B76" w14:textId="5F97B847" w:rsidR="009A288D" w:rsidRPr="006644AA" w:rsidRDefault="0088369D" w:rsidP="00196789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644AA">
        <w:rPr>
          <w:rFonts w:ascii="Times New Roman" w:hAnsi="Times New Roman" w:cs="Times New Roman"/>
          <w:sz w:val="24"/>
          <w:szCs w:val="24"/>
        </w:rPr>
        <w:t>Post_t</w:t>
      </w:r>
      <w:proofErr w:type="spellEnd"/>
      <w:r w:rsidRPr="006644AA">
        <w:rPr>
          <w:rFonts w:ascii="Times New Roman" w:hAnsi="Times New Roman" w:cs="Times New Roman"/>
          <w:sz w:val="24"/>
          <w:szCs w:val="24"/>
        </w:rPr>
        <w:t xml:space="preserve"> = 1{t ≥ 2021q3} and base period 2021q2. </w:t>
      </w:r>
    </w:p>
    <w:p w14:paraId="453A7D99" w14:textId="77777777" w:rsidR="009A288D" w:rsidRPr="0044509E" w:rsidRDefault="0088369D" w:rsidP="00314B3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4509E">
        <w:rPr>
          <w:rFonts w:ascii="Times New Roman" w:hAnsi="Times New Roman" w:cs="Times New Roman"/>
          <w:sz w:val="24"/>
          <w:szCs w:val="24"/>
        </w:rPr>
        <w:t xml:space="preserve">Group 1 (least exposed) is the omitted baseline, so only β₂ and β₃ are estimated. </w:t>
      </w:r>
    </w:p>
    <w:p w14:paraId="73710777" w14:textId="77777777" w:rsidR="00D357E7" w:rsidRPr="0022494C" w:rsidRDefault="0088369D" w:rsidP="0044509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22494C">
        <w:rPr>
          <w:rFonts w:ascii="Times New Roman" w:hAnsi="Times New Roman" w:cs="Times New Roman"/>
          <w:sz w:val="24"/>
          <w:szCs w:val="24"/>
          <w:u w:val="single"/>
        </w:rPr>
        <w:t>Panel B</w:t>
      </w:r>
    </w:p>
    <w:p w14:paraId="788BCB1B" w14:textId="01CBF6B0" w:rsidR="0088369D" w:rsidRPr="0044509E" w:rsidRDefault="005E36F2" w:rsidP="006644AA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88369D" w:rsidRPr="0044509E">
        <w:rPr>
          <w:rFonts w:ascii="Times New Roman" w:hAnsi="Times New Roman" w:cs="Times New Roman"/>
          <w:sz w:val="24"/>
          <w:szCs w:val="24"/>
        </w:rPr>
        <w:t xml:space="preserve">eplaces the group interactions with a single continuous exposure regressor and is the preferred specification given only three groups. </w:t>
      </w:r>
    </w:p>
    <w:p w14:paraId="0AFEE0EB" w14:textId="77777777" w:rsidR="001D4EC5" w:rsidRPr="003D254F" w:rsidRDefault="001D4EC5" w:rsidP="006644AA">
      <w:pPr>
        <w:rPr>
          <w:rFonts w:ascii="Times New Roman" w:hAnsi="Times New Roman" w:cs="Times New Roman"/>
          <w:sz w:val="24"/>
          <w:szCs w:val="24"/>
        </w:rPr>
      </w:pPr>
    </w:p>
    <w:p w14:paraId="22FCE439" w14:textId="77777777" w:rsidR="00721406" w:rsidRPr="00FB5A3D" w:rsidRDefault="00721406" w:rsidP="006644AA">
      <w:pPr>
        <w:rPr>
          <w:rFonts w:ascii="Times New Roman" w:eastAsia="Times New Roman" w:hAnsi="Times New Roman" w:cs="Times New Roman"/>
          <w:sz w:val="24"/>
          <w:szCs w:val="24"/>
        </w:rPr>
      </w:pPr>
      <w:r w:rsidRPr="00FB5A3D">
        <w:rPr>
          <w:rFonts w:ascii="Times New Roman" w:eastAsia="Times New Roman" w:hAnsi="Times New Roman" w:cs="Times New Roman"/>
          <w:b/>
          <w:bCs/>
          <w:sz w:val="24"/>
          <w:szCs w:val="24"/>
        </w:rPr>
        <w:t>Event study (dynamic):</w:t>
      </w:r>
    </w:p>
    <w:p w14:paraId="5ACC2643" w14:textId="77777777" w:rsidR="00721406" w:rsidRPr="00FB5A3D" w:rsidRDefault="00721406" w:rsidP="006644AA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5A3D">
        <w:rPr>
          <w:rFonts w:ascii="Times New Roman" w:eastAsia="Times New Roman" w:hAnsi="Times New Roman" w:cs="Times New Roman"/>
          <w:sz w:val="24"/>
          <w:szCs w:val="24"/>
        </w:rPr>
        <w:t>y_sgt</w:t>
      </w:r>
      <w:proofErr w:type="spellEnd"/>
      <w:r w:rsidRPr="00FB5A3D">
        <w:rPr>
          <w:rFonts w:ascii="Times New Roman" w:eastAsia="Times New Roman" w:hAnsi="Times New Roman" w:cs="Times New Roman"/>
          <w:sz w:val="24"/>
          <w:szCs w:val="24"/>
        </w:rPr>
        <w:t xml:space="preserve"> = α + Σ_{h=</w:t>
      </w:r>
      <w:proofErr w:type="gramStart"/>
      <w:r w:rsidRPr="00FB5A3D">
        <w:rPr>
          <w:rFonts w:ascii="Times New Roman" w:eastAsia="Times New Roman" w:hAnsi="Times New Roman" w:cs="Times New Roman"/>
          <w:sz w:val="24"/>
          <w:szCs w:val="24"/>
        </w:rPr>
        <w:t>2}^</w:t>
      </w:r>
      <w:proofErr w:type="gramEnd"/>
      <w:r w:rsidRPr="00FB5A3D">
        <w:rPr>
          <w:rFonts w:ascii="Times New Roman" w:eastAsia="Times New Roman" w:hAnsi="Times New Roman" w:cs="Times New Roman"/>
          <w:sz w:val="24"/>
          <w:szCs w:val="24"/>
        </w:rPr>
        <w:t>{3} Σ</w:t>
      </w:r>
      <w:proofErr w:type="gramStart"/>
      <w:r w:rsidRPr="00FB5A3D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FB5A3D">
        <w:rPr>
          <w:rFonts w:ascii="Times New Roman" w:eastAsia="Times New Roman" w:hAnsi="Times New Roman" w:cs="Times New Roman"/>
          <w:sz w:val="24"/>
          <w:szCs w:val="24"/>
        </w:rPr>
        <w:t>k ≠ 2021q2} β_</w:t>
      </w:r>
      <w:proofErr w:type="spellStart"/>
      <w:r w:rsidRPr="00FB5A3D">
        <w:rPr>
          <w:rFonts w:ascii="Times New Roman" w:eastAsia="Times New Roman" w:hAnsi="Times New Roman" w:cs="Times New Roman"/>
          <w:sz w:val="24"/>
          <w:szCs w:val="24"/>
        </w:rPr>
        <w:t>kh</w:t>
      </w:r>
      <w:proofErr w:type="spellEnd"/>
      <w:r w:rsidRPr="00FB5A3D">
        <w:rPr>
          <w:rFonts w:ascii="Times New Roman" w:eastAsia="Times New Roman" w:hAnsi="Times New Roman" w:cs="Times New Roman"/>
          <w:sz w:val="24"/>
          <w:szCs w:val="24"/>
        </w:rPr>
        <w:t xml:space="preserve"> · </w:t>
      </w:r>
      <w:r w:rsidRPr="00FB5A3D">
        <w:rPr>
          <w:rFonts w:ascii="Cambria Math" w:eastAsia="Times New Roman" w:hAnsi="Cambria Math" w:cs="Cambria Math"/>
          <w:sz w:val="24"/>
          <w:szCs w:val="24"/>
        </w:rPr>
        <w:t>𝟙</w:t>
      </w:r>
      <w:r w:rsidRPr="00FB5A3D">
        <w:rPr>
          <w:rFonts w:ascii="Times New Roman" w:eastAsia="Times New Roman" w:hAnsi="Times New Roman" w:cs="Times New Roman"/>
          <w:sz w:val="24"/>
          <w:szCs w:val="24"/>
        </w:rPr>
        <w:t xml:space="preserve">{g=h} · </w:t>
      </w:r>
      <w:r w:rsidRPr="00FB5A3D">
        <w:rPr>
          <w:rFonts w:ascii="Cambria Math" w:eastAsia="Times New Roman" w:hAnsi="Cambria Math" w:cs="Cambria Math"/>
          <w:sz w:val="24"/>
          <w:szCs w:val="24"/>
        </w:rPr>
        <w:t>𝟙</w:t>
      </w:r>
      <w:r w:rsidRPr="00FB5A3D">
        <w:rPr>
          <w:rFonts w:ascii="Times New Roman" w:eastAsia="Times New Roman" w:hAnsi="Times New Roman" w:cs="Times New Roman"/>
          <w:sz w:val="24"/>
          <w:szCs w:val="24"/>
        </w:rPr>
        <w:t xml:space="preserve">{t=k} + </w:t>
      </w:r>
      <w:proofErr w:type="spellStart"/>
      <w:r w:rsidRPr="00FB5A3D">
        <w:rPr>
          <w:rFonts w:ascii="Times New Roman" w:eastAsia="Times New Roman" w:hAnsi="Times New Roman" w:cs="Times New Roman"/>
          <w:sz w:val="24"/>
          <w:szCs w:val="24"/>
        </w:rPr>
        <w:t>δ_s</w:t>
      </w:r>
      <w:proofErr w:type="spellEnd"/>
      <w:r w:rsidRPr="00FB5A3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B5A3D">
        <w:rPr>
          <w:rFonts w:ascii="Times New Roman" w:eastAsia="Times New Roman" w:hAnsi="Times New Roman" w:cs="Times New Roman"/>
          <w:sz w:val="24"/>
          <w:szCs w:val="24"/>
        </w:rPr>
        <w:t>δ_t</w:t>
      </w:r>
      <w:proofErr w:type="spellEnd"/>
      <w:r w:rsidRPr="00FB5A3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B5A3D">
        <w:rPr>
          <w:rFonts w:ascii="Times New Roman" w:eastAsia="Times New Roman" w:hAnsi="Times New Roman" w:cs="Times New Roman"/>
          <w:sz w:val="24"/>
          <w:szCs w:val="24"/>
        </w:rPr>
        <w:t>X′_st</w:t>
      </w:r>
      <w:proofErr w:type="spellEnd"/>
      <w:r w:rsidRPr="00FB5A3D">
        <w:rPr>
          <w:rFonts w:ascii="Times New Roman" w:eastAsia="Times New Roman" w:hAnsi="Times New Roman" w:cs="Times New Roman"/>
          <w:sz w:val="24"/>
          <w:szCs w:val="24"/>
        </w:rPr>
        <w:t xml:space="preserve"> Γ + </w:t>
      </w:r>
      <w:proofErr w:type="spellStart"/>
      <w:r w:rsidRPr="00FB5A3D">
        <w:rPr>
          <w:rFonts w:ascii="Times New Roman" w:eastAsia="Times New Roman" w:hAnsi="Times New Roman" w:cs="Times New Roman"/>
          <w:sz w:val="24"/>
          <w:szCs w:val="24"/>
        </w:rPr>
        <w:t>ε_st</w:t>
      </w:r>
      <w:proofErr w:type="spellEnd"/>
    </w:p>
    <w:p w14:paraId="32B0EB3D" w14:textId="77777777" w:rsidR="006644AA" w:rsidRPr="00FB5A3D" w:rsidRDefault="006644AA" w:rsidP="006644A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E4C416" w14:textId="3BFB4C75" w:rsidR="00721406" w:rsidRPr="00FB5A3D" w:rsidRDefault="00721406" w:rsidP="006644AA">
      <w:pPr>
        <w:rPr>
          <w:rFonts w:ascii="Times New Roman" w:eastAsia="Times New Roman" w:hAnsi="Times New Roman" w:cs="Times New Roman"/>
          <w:sz w:val="24"/>
          <w:szCs w:val="24"/>
        </w:rPr>
      </w:pPr>
      <w:r w:rsidRPr="00FB5A3D">
        <w:rPr>
          <w:rFonts w:ascii="Times New Roman" w:eastAsia="Times New Roman" w:hAnsi="Times New Roman" w:cs="Times New Roman"/>
          <w:b/>
          <w:bCs/>
          <w:sz w:val="24"/>
          <w:szCs w:val="24"/>
        </w:rPr>
        <w:t>Static (the Table X coefficients):</w:t>
      </w:r>
    </w:p>
    <w:p w14:paraId="3743617A" w14:textId="77777777" w:rsidR="00721406" w:rsidRPr="00612DD4" w:rsidRDefault="00721406" w:rsidP="006644AA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5A3D">
        <w:rPr>
          <w:rFonts w:ascii="Times New Roman" w:eastAsia="Times New Roman" w:hAnsi="Times New Roman" w:cs="Times New Roman"/>
          <w:sz w:val="24"/>
          <w:szCs w:val="24"/>
        </w:rPr>
        <w:t>y_sgt</w:t>
      </w:r>
      <w:proofErr w:type="spellEnd"/>
      <w:r w:rsidRPr="00FB5A3D">
        <w:rPr>
          <w:rFonts w:ascii="Times New Roman" w:eastAsia="Times New Roman" w:hAnsi="Times New Roman" w:cs="Times New Roman"/>
          <w:sz w:val="24"/>
          <w:szCs w:val="24"/>
        </w:rPr>
        <w:t xml:space="preserve"> = α + Σ_{h=</w:t>
      </w:r>
      <w:proofErr w:type="gramStart"/>
      <w:r w:rsidRPr="00FB5A3D">
        <w:rPr>
          <w:rFonts w:ascii="Times New Roman" w:eastAsia="Times New Roman" w:hAnsi="Times New Roman" w:cs="Times New Roman"/>
          <w:sz w:val="24"/>
          <w:szCs w:val="24"/>
        </w:rPr>
        <w:t>2}^</w:t>
      </w:r>
      <w:proofErr w:type="gramEnd"/>
      <w:r w:rsidRPr="00FB5A3D">
        <w:rPr>
          <w:rFonts w:ascii="Times New Roman" w:eastAsia="Times New Roman" w:hAnsi="Times New Roman" w:cs="Times New Roman"/>
          <w:sz w:val="24"/>
          <w:szCs w:val="24"/>
        </w:rPr>
        <w:t xml:space="preserve">{3} β_h · </w:t>
      </w:r>
      <w:r w:rsidRPr="00FB5A3D">
        <w:rPr>
          <w:rFonts w:ascii="Cambria Math" w:eastAsia="Times New Roman" w:hAnsi="Cambria Math" w:cs="Cambria Math"/>
          <w:sz w:val="24"/>
          <w:szCs w:val="24"/>
        </w:rPr>
        <w:t>𝟙</w:t>
      </w:r>
      <w:r w:rsidRPr="00FB5A3D">
        <w:rPr>
          <w:rFonts w:ascii="Times New Roman" w:eastAsia="Times New Roman" w:hAnsi="Times New Roman" w:cs="Times New Roman"/>
          <w:sz w:val="24"/>
          <w:szCs w:val="24"/>
        </w:rPr>
        <w:t xml:space="preserve">{g=h} · </w:t>
      </w:r>
      <w:proofErr w:type="spellStart"/>
      <w:r w:rsidRPr="00FB5A3D">
        <w:rPr>
          <w:rFonts w:ascii="Times New Roman" w:eastAsia="Times New Roman" w:hAnsi="Times New Roman" w:cs="Times New Roman"/>
          <w:sz w:val="24"/>
          <w:szCs w:val="24"/>
        </w:rPr>
        <w:t>Post_t</w:t>
      </w:r>
      <w:proofErr w:type="spellEnd"/>
      <w:r w:rsidRPr="00FB5A3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B5A3D">
        <w:rPr>
          <w:rFonts w:ascii="Times New Roman" w:eastAsia="Times New Roman" w:hAnsi="Times New Roman" w:cs="Times New Roman"/>
          <w:sz w:val="24"/>
          <w:szCs w:val="24"/>
        </w:rPr>
        <w:t>δ_s</w:t>
      </w:r>
      <w:proofErr w:type="spellEnd"/>
      <w:r w:rsidRPr="00FB5A3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B5A3D">
        <w:rPr>
          <w:rFonts w:ascii="Times New Roman" w:eastAsia="Times New Roman" w:hAnsi="Times New Roman" w:cs="Times New Roman"/>
          <w:sz w:val="24"/>
          <w:szCs w:val="24"/>
        </w:rPr>
        <w:t>δ_t</w:t>
      </w:r>
      <w:proofErr w:type="spellEnd"/>
      <w:r w:rsidRPr="00FB5A3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B5A3D">
        <w:rPr>
          <w:rFonts w:ascii="Times New Roman" w:eastAsia="Times New Roman" w:hAnsi="Times New Roman" w:cs="Times New Roman"/>
          <w:sz w:val="24"/>
          <w:szCs w:val="24"/>
        </w:rPr>
        <w:t>X′_st</w:t>
      </w:r>
      <w:proofErr w:type="spellEnd"/>
      <w:r w:rsidRPr="00FB5A3D">
        <w:rPr>
          <w:rFonts w:ascii="Times New Roman" w:eastAsia="Times New Roman" w:hAnsi="Times New Roman" w:cs="Times New Roman"/>
          <w:sz w:val="24"/>
          <w:szCs w:val="24"/>
        </w:rPr>
        <w:t xml:space="preserve"> Γ + </w:t>
      </w:r>
      <w:proofErr w:type="spellStart"/>
      <w:r w:rsidRPr="00FB5A3D">
        <w:rPr>
          <w:rFonts w:ascii="Times New Roman" w:eastAsia="Times New Roman" w:hAnsi="Times New Roman" w:cs="Times New Roman"/>
          <w:sz w:val="24"/>
          <w:szCs w:val="24"/>
        </w:rPr>
        <w:t>ε_st</w:t>
      </w:r>
      <w:proofErr w:type="spellEnd"/>
      <w:r w:rsidRPr="00FB5A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5A3D">
        <w:rPr>
          <w:rFonts w:ascii="Times New Roman" w:eastAsia="Times New Roman" w:hAnsi="Times New Roman" w:cs="Times New Roman"/>
          <w:sz w:val="24"/>
          <w:szCs w:val="24"/>
        </w:rPr>
        <w:t>Post_t</w:t>
      </w:r>
      <w:proofErr w:type="spellEnd"/>
      <w:r w:rsidRPr="00FB5A3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FB5A3D">
        <w:rPr>
          <w:rFonts w:ascii="Cambria Math" w:eastAsia="Times New Roman" w:hAnsi="Cambria Math" w:cs="Cambria Math"/>
          <w:sz w:val="24"/>
          <w:szCs w:val="24"/>
        </w:rPr>
        <w:t>𝟙</w:t>
      </w:r>
      <w:r w:rsidRPr="00FB5A3D">
        <w:rPr>
          <w:rFonts w:ascii="Times New Roman" w:eastAsia="Times New Roman" w:hAnsi="Times New Roman" w:cs="Times New Roman"/>
          <w:sz w:val="24"/>
          <w:szCs w:val="24"/>
        </w:rPr>
        <w:t>{t ≥ 2021q3}</w:t>
      </w:r>
    </w:p>
    <w:p w14:paraId="45456E40" w14:textId="77777777" w:rsidR="006644AA" w:rsidRDefault="006644AA" w:rsidP="006644A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3B084F" w14:textId="05C3D816" w:rsidR="004B2A7C" w:rsidRPr="004B2A7C" w:rsidRDefault="004B2A7C" w:rsidP="006644A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Indices</w:t>
      </w:r>
    </w:p>
    <w:p w14:paraId="5FA35971" w14:textId="0AAB507A" w:rsidR="00721406" w:rsidRPr="00612DD4" w:rsidRDefault="00721406" w:rsidP="006644A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12DD4">
        <w:rPr>
          <w:rFonts w:ascii="Times New Roman" w:eastAsia="Times New Roman" w:hAnsi="Times New Roman" w:cs="Times New Roman"/>
          <w:i/>
          <w:iCs/>
          <w:sz w:val="24"/>
          <w:szCs w:val="24"/>
        </w:rPr>
        <w:t>s</w:t>
      </w:r>
      <w:r w:rsidRPr="00612DD4">
        <w:rPr>
          <w:rFonts w:ascii="Times New Roman" w:eastAsia="Times New Roman" w:hAnsi="Times New Roman" w:cs="Times New Roman"/>
          <w:sz w:val="24"/>
          <w:szCs w:val="24"/>
        </w:rPr>
        <w:t xml:space="preserve"> — the region, running s = 1, …, 10 over the DR planning regions. This is </w:t>
      </w:r>
      <w:r w:rsidR="00FD01C5" w:rsidRPr="00612DD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12DD4">
        <w:rPr>
          <w:rFonts w:ascii="Times New Roman" w:eastAsia="Times New Roman" w:hAnsi="Times New Roman" w:cs="Times New Roman"/>
          <w:sz w:val="24"/>
          <w:szCs w:val="24"/>
        </w:rPr>
        <w:t xml:space="preserve"> unit of observation crossed with time</w:t>
      </w:r>
      <w:r w:rsidR="00251AB0" w:rsidRPr="00612D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AB283C" w14:textId="158A90E1" w:rsidR="00721406" w:rsidRPr="00E3004E" w:rsidRDefault="00721406" w:rsidP="006644A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12DD4">
        <w:rPr>
          <w:rFonts w:ascii="Times New Roman" w:eastAsia="Times New Roman" w:hAnsi="Times New Roman" w:cs="Times New Roman"/>
          <w:i/>
          <w:iCs/>
          <w:sz w:val="24"/>
          <w:szCs w:val="24"/>
        </w:rPr>
        <w:t>g</w:t>
      </w:r>
      <w:r w:rsidRPr="00612DD4">
        <w:rPr>
          <w:rFonts w:ascii="Times New Roman" w:eastAsia="Times New Roman" w:hAnsi="Times New Roman" w:cs="Times New Roman"/>
          <w:sz w:val="24"/>
          <w:szCs w:val="24"/>
        </w:rPr>
        <w:t xml:space="preserve"> — the treatment-intensity group, g = 1, 2, 3. Each region is assigned to exactly one group based on its </w:t>
      </w:r>
      <w:r w:rsidRPr="00612DD4">
        <w:rPr>
          <w:rFonts w:ascii="Times New Roman" w:eastAsia="Times New Roman" w:hAnsi="Times New Roman" w:cs="Times New Roman"/>
          <w:i/>
          <w:iCs/>
          <w:sz w:val="24"/>
          <w:szCs w:val="24"/>
        </w:rPr>
        <w:t>pre-2021q3 exposure</w:t>
      </w:r>
      <w:r w:rsidRPr="00612DD4">
        <w:rPr>
          <w:rFonts w:ascii="Times New Roman" w:eastAsia="Times New Roman" w:hAnsi="Times New Roman" w:cs="Times New Roman"/>
          <w:sz w:val="24"/>
          <w:szCs w:val="24"/>
        </w:rPr>
        <w:t xml:space="preserve"> to the micro floor, and that assignment is fixed over time (a region does not move between groups across quarters). Group 1 is the omitted baseline (least </w:t>
      </w:r>
      <w:r w:rsidRPr="00E3004E">
        <w:rPr>
          <w:rFonts w:ascii="Times New Roman" w:eastAsia="Times New Roman" w:hAnsi="Times New Roman" w:cs="Times New Roman"/>
          <w:sz w:val="24"/>
          <w:szCs w:val="24"/>
        </w:rPr>
        <w:t>exposed), so only g = 2 and g = 3 appear in the sums.</w:t>
      </w:r>
    </w:p>
    <w:p w14:paraId="793333A6" w14:textId="6281D75C" w:rsidR="00721406" w:rsidRPr="00E3004E" w:rsidRDefault="00721406" w:rsidP="006644A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3004E">
        <w:rPr>
          <w:rFonts w:ascii="Times New Roman" w:eastAsia="Times New Roman" w:hAnsi="Times New Roman" w:cs="Times New Roman"/>
          <w:i/>
          <w:iCs/>
          <w:sz w:val="24"/>
          <w:szCs w:val="24"/>
        </w:rPr>
        <w:t>t</w:t>
      </w:r>
      <w:r w:rsidRPr="00E3004E">
        <w:rPr>
          <w:rFonts w:ascii="Times New Roman" w:eastAsia="Times New Roman" w:hAnsi="Times New Roman" w:cs="Times New Roman"/>
          <w:sz w:val="24"/>
          <w:szCs w:val="24"/>
        </w:rPr>
        <w:t xml:space="preserve"> — the quarter, over your ENCFT window (e.g. 2016q1 … 2025q4). </w:t>
      </w:r>
    </w:p>
    <w:p w14:paraId="1AEE2D1D" w14:textId="250AA627" w:rsidR="00721406" w:rsidRPr="00E3004E" w:rsidRDefault="00721406" w:rsidP="006644A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3004E">
        <w:rPr>
          <w:rFonts w:ascii="Times New Roman" w:eastAsia="Times New Roman" w:hAnsi="Times New Roman" w:cs="Times New Roman"/>
          <w:i/>
          <w:iCs/>
          <w:sz w:val="24"/>
          <w:szCs w:val="24"/>
        </w:rPr>
        <w:t>h</w:t>
      </w:r>
      <w:r w:rsidRPr="00E3004E">
        <w:rPr>
          <w:rFonts w:ascii="Times New Roman" w:eastAsia="Times New Roman" w:hAnsi="Times New Roman" w:cs="Times New Roman"/>
          <w:sz w:val="24"/>
          <w:szCs w:val="24"/>
        </w:rPr>
        <w:t xml:space="preserve"> — the summation index over </w:t>
      </w:r>
      <w:r w:rsidRPr="00E3004E">
        <w:rPr>
          <w:rFonts w:ascii="Times New Roman" w:eastAsia="Times New Roman" w:hAnsi="Times New Roman" w:cs="Times New Roman"/>
          <w:i/>
          <w:iCs/>
          <w:sz w:val="24"/>
          <w:szCs w:val="24"/>
        </w:rPr>
        <w:t>non-baseline groups</w:t>
      </w:r>
      <w:r w:rsidRPr="00E3004E">
        <w:rPr>
          <w:rFonts w:ascii="Times New Roman" w:eastAsia="Times New Roman" w:hAnsi="Times New Roman" w:cs="Times New Roman"/>
          <w:sz w:val="24"/>
          <w:szCs w:val="24"/>
        </w:rPr>
        <w:t xml:space="preserve">. Because group 1 is the reference, </w:t>
      </w:r>
      <w:proofErr w:type="gramStart"/>
      <w:r w:rsidRPr="00E3004E">
        <w:rPr>
          <w:rFonts w:ascii="Times New Roman" w:eastAsia="Times New Roman" w:hAnsi="Times New Roman" w:cs="Times New Roman"/>
          <w:sz w:val="24"/>
          <w:szCs w:val="24"/>
        </w:rPr>
        <w:t>h runs</w:t>
      </w:r>
      <w:proofErr w:type="gramEnd"/>
      <w:r w:rsidRPr="00E3004E">
        <w:rPr>
          <w:rFonts w:ascii="Times New Roman" w:eastAsia="Times New Roman" w:hAnsi="Times New Roman" w:cs="Times New Roman"/>
          <w:sz w:val="24"/>
          <w:szCs w:val="24"/>
        </w:rPr>
        <w:t xml:space="preserve"> only over {2, </w:t>
      </w:r>
      <w:proofErr w:type="gramStart"/>
      <w:r w:rsidRPr="00E3004E">
        <w:rPr>
          <w:rFonts w:ascii="Times New Roman" w:eastAsia="Times New Roman" w:hAnsi="Times New Roman" w:cs="Times New Roman"/>
          <w:sz w:val="24"/>
          <w:szCs w:val="24"/>
        </w:rPr>
        <w:t>3}.</w:t>
      </w:r>
      <w:proofErr w:type="gramEnd"/>
      <w:r w:rsidRPr="00E3004E">
        <w:rPr>
          <w:rFonts w:ascii="Times New Roman" w:eastAsia="Times New Roman" w:hAnsi="Times New Roman" w:cs="Times New Roman"/>
          <w:sz w:val="24"/>
          <w:szCs w:val="24"/>
        </w:rPr>
        <w:t xml:space="preserve"> Each h gives you one set of coefficients measuring group h </w:t>
      </w:r>
      <w:r w:rsidRPr="00E3004E">
        <w:rPr>
          <w:rFonts w:ascii="Times New Roman" w:eastAsia="Times New Roman" w:hAnsi="Times New Roman" w:cs="Times New Roman"/>
          <w:i/>
          <w:iCs/>
          <w:sz w:val="24"/>
          <w:szCs w:val="24"/>
        </w:rPr>
        <w:t>relative to group 1</w:t>
      </w:r>
      <w:r w:rsidRPr="00E3004E">
        <w:rPr>
          <w:rFonts w:ascii="Times New Roman" w:eastAsia="Times New Roman" w:hAnsi="Times New Roman" w:cs="Times New Roman"/>
          <w:sz w:val="24"/>
          <w:szCs w:val="24"/>
        </w:rPr>
        <w:t>. With 3 groups you estimate two group contrasts (β·₂, β·₃)</w:t>
      </w:r>
      <w:r w:rsidR="00FE4CCE" w:rsidRPr="00E300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456AA2" w14:textId="77777777" w:rsidR="00721406" w:rsidRPr="00CC5679" w:rsidRDefault="00721406" w:rsidP="006644A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3004E">
        <w:rPr>
          <w:rFonts w:ascii="Times New Roman" w:eastAsia="Times New Roman" w:hAnsi="Times New Roman" w:cs="Times New Roman"/>
          <w:i/>
          <w:iCs/>
          <w:sz w:val="24"/>
          <w:szCs w:val="24"/>
        </w:rPr>
        <w:t>k</w:t>
      </w:r>
      <w:r w:rsidRPr="00E3004E">
        <w:rPr>
          <w:rFonts w:ascii="Times New Roman" w:eastAsia="Times New Roman" w:hAnsi="Times New Roman" w:cs="Times New Roman"/>
          <w:sz w:val="24"/>
          <w:szCs w:val="24"/>
        </w:rPr>
        <w:t xml:space="preserve"> — the summation index over </w:t>
      </w:r>
      <w:r w:rsidRPr="00E3004E">
        <w:rPr>
          <w:rFonts w:ascii="Times New Roman" w:eastAsia="Times New Roman" w:hAnsi="Times New Roman" w:cs="Times New Roman"/>
          <w:i/>
          <w:iCs/>
          <w:sz w:val="24"/>
          <w:szCs w:val="24"/>
        </w:rPr>
        <w:t>quarters</w:t>
      </w:r>
      <w:r w:rsidRPr="00E3004E">
        <w:rPr>
          <w:rFonts w:ascii="Times New Roman" w:eastAsia="Times New Roman" w:hAnsi="Times New Roman" w:cs="Times New Roman"/>
          <w:sz w:val="24"/>
          <w:szCs w:val="24"/>
        </w:rPr>
        <w:t xml:space="preserve">, with the base quarter 2021q2 omitted. In the event-study version you get one coefficient per (group h, quarter k) cell; the omitted 2021q2 is the </w:t>
      </w:r>
      <w:r w:rsidRPr="00CC5679">
        <w:rPr>
          <w:rFonts w:ascii="Times New Roman" w:eastAsia="Times New Roman" w:hAnsi="Times New Roman" w:cs="Times New Roman"/>
          <w:sz w:val="24"/>
          <w:szCs w:val="24"/>
        </w:rPr>
        <w:t>normalization point against which all pre- and post-introduction quarters are read.</w:t>
      </w:r>
    </w:p>
    <w:p w14:paraId="0146118C" w14:textId="77777777" w:rsidR="006644AA" w:rsidRPr="00CC5679" w:rsidRDefault="006644AA" w:rsidP="006644A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BC3681" w14:textId="13A3782D" w:rsidR="004B2A7C" w:rsidRPr="00CC5679" w:rsidRDefault="004B2A7C" w:rsidP="006644AA">
      <w:pPr>
        <w:rPr>
          <w:rFonts w:ascii="Times New Roman" w:eastAsia="Times New Roman" w:hAnsi="Times New Roman" w:cs="Times New Roman"/>
          <w:sz w:val="24"/>
          <w:szCs w:val="24"/>
        </w:rPr>
      </w:pPr>
      <w:r w:rsidRPr="00CC5679">
        <w:rPr>
          <w:rFonts w:ascii="Times New Roman" w:eastAsia="Times New Roman" w:hAnsi="Times New Roman" w:cs="Times New Roman"/>
          <w:sz w:val="24"/>
          <w:szCs w:val="24"/>
        </w:rPr>
        <w:t>Indicators</w:t>
      </w:r>
    </w:p>
    <w:p w14:paraId="30C21908" w14:textId="598A5C81" w:rsidR="00721406" w:rsidRPr="00CC5679" w:rsidRDefault="0080528F" w:rsidP="006644AA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g=h</m:t>
            </m:r>
          </m:sub>
        </m:sSub>
      </m:oMath>
      <w:r w:rsidR="00721406" w:rsidRPr="00CC5679">
        <w:rPr>
          <w:rFonts w:ascii="Times New Roman" w:eastAsia="Times New Roman" w:hAnsi="Times New Roman" w:cs="Times New Roman"/>
          <w:sz w:val="24"/>
          <w:szCs w:val="24"/>
        </w:rPr>
        <w:t xml:space="preserve"> — equals 1 if region </w:t>
      </w:r>
      <w:r w:rsidR="00721406"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s</w:t>
      </w:r>
      <w:r w:rsidR="00721406" w:rsidRPr="00CC5679">
        <w:rPr>
          <w:rFonts w:ascii="Times New Roman" w:eastAsia="Times New Roman" w:hAnsi="Times New Roman" w:cs="Times New Roman"/>
          <w:sz w:val="24"/>
          <w:szCs w:val="24"/>
        </w:rPr>
        <w:t xml:space="preserve">'s fixed group equals h, else 0. A region in group 2 has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g=2</m:t>
            </m:r>
          </m:sub>
        </m:sSub>
      </m:oMath>
      <w:r w:rsidR="00E931F5" w:rsidRPr="00CC56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21406" w:rsidRPr="00CC5679">
        <w:rPr>
          <w:rFonts w:ascii="Times New Roman" w:eastAsia="Times New Roman" w:hAnsi="Times New Roman" w:cs="Times New Roman"/>
          <w:sz w:val="24"/>
          <w:szCs w:val="24"/>
        </w:rPr>
        <w:t xml:space="preserve">=1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g=3</m:t>
            </m:r>
          </m:sub>
        </m:sSub>
      </m:oMath>
      <w:r w:rsidR="003009C6" w:rsidRPr="00CC56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21406" w:rsidRPr="00CC5679">
        <w:rPr>
          <w:rFonts w:ascii="Times New Roman" w:eastAsia="Times New Roman" w:hAnsi="Times New Roman" w:cs="Times New Roman"/>
          <w:sz w:val="24"/>
          <w:szCs w:val="24"/>
        </w:rPr>
        <w:t>=0, so its outcome loads only on the β·₂ coefficients.</w:t>
      </w:r>
    </w:p>
    <w:p w14:paraId="21470BDE" w14:textId="5394B1A4" w:rsidR="00721406" w:rsidRPr="00CC5679" w:rsidRDefault="0080528F" w:rsidP="006644AA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t=k</m:t>
            </m:r>
          </m:sub>
        </m:sSub>
      </m:oMath>
      <w:r w:rsidR="003009C6" w:rsidRPr="00CC5679">
        <w:rPr>
          <w:rFonts w:ascii="Cambria Math" w:eastAsia="Times New Roman" w:hAnsi="Cambria Math" w:cs="Cambria Math"/>
          <w:i/>
          <w:iCs/>
          <w:sz w:val="24"/>
          <w:szCs w:val="24"/>
        </w:rPr>
        <w:t xml:space="preserve"> </w:t>
      </w:r>
      <w:r w:rsidR="00721406" w:rsidRPr="00CC5679">
        <w:rPr>
          <w:rFonts w:ascii="Times New Roman" w:eastAsia="Times New Roman" w:hAnsi="Times New Roman" w:cs="Times New Roman"/>
          <w:sz w:val="24"/>
          <w:szCs w:val="24"/>
        </w:rPr>
        <w:t>— equals 1 in quarter k, else 0. It selects the quarter whose differential you are reading.</w:t>
      </w:r>
    </w:p>
    <w:p w14:paraId="3D9F13D2" w14:textId="77777777" w:rsidR="00721406" w:rsidRPr="00CC5679" w:rsidRDefault="00721406" w:rsidP="006644AA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Post_t</w:t>
      </w:r>
      <w:proofErr w:type="spellEnd"/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</w:t>
      </w:r>
      <w:r w:rsidRPr="00CC5679">
        <w:rPr>
          <w:rFonts w:ascii="Cambria Math" w:eastAsia="Times New Roman" w:hAnsi="Cambria Math" w:cs="Cambria Math"/>
          <w:i/>
          <w:iCs/>
          <w:sz w:val="24"/>
          <w:szCs w:val="24"/>
        </w:rPr>
        <w:t>𝟙</w:t>
      </w:r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{t ≥ 2021q3}</w:t>
      </w:r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— the post-introduction indicator, 1 from 2021q3 onward. In the static equation it replaces the quarter-by-quarter </w:t>
      </w:r>
      <w:r w:rsidRPr="00CC5679">
        <w:rPr>
          <w:rFonts w:ascii="Cambria Math" w:eastAsia="Times New Roman" w:hAnsi="Cambria Math" w:cs="Cambria Math"/>
          <w:sz w:val="24"/>
          <w:szCs w:val="24"/>
        </w:rPr>
        <w:t>𝟙</w:t>
      </w:r>
      <w:r w:rsidRPr="00CC5679">
        <w:rPr>
          <w:rFonts w:ascii="Times New Roman" w:eastAsia="Times New Roman" w:hAnsi="Times New Roman" w:cs="Times New Roman"/>
          <w:sz w:val="24"/>
          <w:szCs w:val="24"/>
        </w:rPr>
        <w:t>{t=k}, collapsing the dynamics into a single average post-introduction effect per group.</w:t>
      </w:r>
    </w:p>
    <w:p w14:paraId="1AC846C5" w14:textId="77777777" w:rsidR="00721406" w:rsidRPr="00CC5679" w:rsidRDefault="00721406" w:rsidP="006644AA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C5679">
        <w:rPr>
          <w:rFonts w:ascii="Cambria Math" w:eastAsia="Times New Roman" w:hAnsi="Cambria Math" w:cs="Cambria Math"/>
          <w:i/>
          <w:iCs/>
          <w:sz w:val="24"/>
          <w:szCs w:val="24"/>
        </w:rPr>
        <w:t>𝟙</w:t>
      </w:r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{g=h} · </w:t>
      </w:r>
      <w:r w:rsidRPr="00CC5679">
        <w:rPr>
          <w:rFonts w:ascii="Cambria Math" w:eastAsia="Times New Roman" w:hAnsi="Cambria Math" w:cs="Cambria Math"/>
          <w:i/>
          <w:iCs/>
          <w:sz w:val="24"/>
          <w:szCs w:val="24"/>
        </w:rPr>
        <w:t>𝟙</w:t>
      </w:r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{t=k}</w:t>
      </w:r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CC5679">
        <w:rPr>
          <w:rFonts w:ascii="Cambria Math" w:eastAsia="Times New Roman" w:hAnsi="Cambria Math" w:cs="Cambria Math"/>
          <w:i/>
          <w:iCs/>
          <w:sz w:val="24"/>
          <w:szCs w:val="24"/>
        </w:rPr>
        <w:t>𝟙</w:t>
      </w:r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{g=h} · </w:t>
      </w:r>
      <w:proofErr w:type="spellStart"/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Post_t</w:t>
      </w:r>
      <w:proofErr w:type="spellEnd"/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) — the interaction that </w:t>
      </w:r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is</w:t>
      </w:r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the treatment. It equals 1 only for regions in group h, only in the treated quarter(s). Everything else in the equation is a nuisance term designed to make this product interpretable as causal.</w:t>
      </w:r>
    </w:p>
    <w:p w14:paraId="5CD4A548" w14:textId="77777777" w:rsidR="006644AA" w:rsidRPr="00CC5679" w:rsidRDefault="006644AA" w:rsidP="006644A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4FA120" w14:textId="781BC800" w:rsidR="00721406" w:rsidRPr="00CC5679" w:rsidRDefault="00721406" w:rsidP="006644AA">
      <w:pPr>
        <w:rPr>
          <w:rFonts w:ascii="Times New Roman" w:eastAsia="Times New Roman" w:hAnsi="Times New Roman" w:cs="Times New Roman"/>
          <w:sz w:val="24"/>
          <w:szCs w:val="24"/>
        </w:rPr>
      </w:pPr>
      <w:r w:rsidRPr="00CC5679">
        <w:rPr>
          <w:rFonts w:ascii="Times New Roman" w:eastAsia="Times New Roman" w:hAnsi="Times New Roman" w:cs="Times New Roman"/>
          <w:b/>
          <w:bCs/>
          <w:sz w:val="24"/>
          <w:szCs w:val="24"/>
        </w:rPr>
        <w:t>The coefficients of interest.</w:t>
      </w:r>
    </w:p>
    <w:p w14:paraId="59E50CE2" w14:textId="77777777" w:rsidR="00721406" w:rsidRPr="00CC5679" w:rsidRDefault="00721406" w:rsidP="006644AA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β_</w:t>
      </w:r>
      <w:proofErr w:type="spellStart"/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kh</w:t>
      </w:r>
      <w:proofErr w:type="spellEnd"/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(event </w:t>
      </w:r>
      <w:proofErr w:type="gramStart"/>
      <w:r w:rsidRPr="00CC5679">
        <w:rPr>
          <w:rFonts w:ascii="Times New Roman" w:eastAsia="Times New Roman" w:hAnsi="Times New Roman" w:cs="Times New Roman"/>
          <w:sz w:val="24"/>
          <w:szCs w:val="24"/>
        </w:rPr>
        <w:t>study) —</w:t>
      </w:r>
      <w:proofErr w:type="gramEnd"/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the differential change in the outcome for group h relative to group 1, in quarter k, net of region and quarter fixed effects and controls. The pre-2021q3 β_</w:t>
      </w:r>
      <w:proofErr w:type="spellStart"/>
      <w:r w:rsidRPr="00CC5679">
        <w:rPr>
          <w:rFonts w:ascii="Times New Roman" w:eastAsia="Times New Roman" w:hAnsi="Times New Roman" w:cs="Times New Roman"/>
          <w:sz w:val="24"/>
          <w:szCs w:val="24"/>
        </w:rPr>
        <w:t>kh</w:t>
      </w:r>
      <w:proofErr w:type="spellEnd"/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are your parallel-trends test (they should be ≈ 0); the post-2021q3 β_</w:t>
      </w:r>
      <w:proofErr w:type="spellStart"/>
      <w:r w:rsidRPr="00CC5679">
        <w:rPr>
          <w:rFonts w:ascii="Times New Roman" w:eastAsia="Times New Roman" w:hAnsi="Times New Roman" w:cs="Times New Roman"/>
          <w:sz w:val="24"/>
          <w:szCs w:val="24"/>
        </w:rPr>
        <w:t>kh</w:t>
      </w:r>
      <w:proofErr w:type="spellEnd"/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trace the dynamic response.</w:t>
      </w:r>
    </w:p>
    <w:p w14:paraId="432C2626" w14:textId="77777777" w:rsidR="00721406" w:rsidRPr="00CC5679" w:rsidRDefault="00721406" w:rsidP="006644AA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β_h</w:t>
      </w:r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CC5679">
        <w:rPr>
          <w:rFonts w:ascii="Times New Roman" w:eastAsia="Times New Roman" w:hAnsi="Times New Roman" w:cs="Times New Roman"/>
          <w:sz w:val="24"/>
          <w:szCs w:val="24"/>
        </w:rPr>
        <w:t>static) —</w:t>
      </w:r>
      <w:proofErr w:type="gramEnd"/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average</w:t>
      </w:r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post-introduction differential for group h vs group 1. These are the numbers that fill your Table X: with 3 groups you report β₂ and β₃ (Parente reported β₂ through β₉). β₃ − β₂ tells you whether the effect strengthens with exposure — your entire dose-response story now rests on that single comparison.</w:t>
      </w:r>
    </w:p>
    <w:p w14:paraId="0FC056CD" w14:textId="77777777" w:rsidR="00721406" w:rsidRPr="00CC5679" w:rsidRDefault="00721406" w:rsidP="006644AA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α</w:t>
      </w:r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— the constant, the baseline level absorbed by the reference region/quarter/group; not interpreted.</w:t>
      </w:r>
    </w:p>
    <w:p w14:paraId="70C78C0C" w14:textId="77777777" w:rsidR="006644AA" w:rsidRPr="00CC5679" w:rsidRDefault="006644AA" w:rsidP="006644A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CEA587" w14:textId="64D59525" w:rsidR="00721406" w:rsidRPr="00CC5679" w:rsidRDefault="00721406" w:rsidP="006644AA">
      <w:pPr>
        <w:rPr>
          <w:rFonts w:ascii="Times New Roman" w:eastAsia="Times New Roman" w:hAnsi="Times New Roman" w:cs="Times New Roman"/>
          <w:sz w:val="24"/>
          <w:szCs w:val="24"/>
        </w:rPr>
      </w:pPr>
      <w:r w:rsidRPr="00CC5679">
        <w:rPr>
          <w:rFonts w:ascii="Times New Roman" w:eastAsia="Times New Roman" w:hAnsi="Times New Roman" w:cs="Times New Roman"/>
          <w:b/>
          <w:bCs/>
          <w:sz w:val="24"/>
          <w:szCs w:val="24"/>
        </w:rPr>
        <w:t>The fixed effects.</w:t>
      </w:r>
    </w:p>
    <w:p w14:paraId="72B10894" w14:textId="77777777" w:rsidR="00721406" w:rsidRPr="00CC5679" w:rsidRDefault="00721406" w:rsidP="006644AA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δ_s</w:t>
      </w:r>
      <w:proofErr w:type="spellEnd"/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— region fixed effects, one per region (10 parameters). They absorb every </w:t>
      </w:r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time-invariant</w:t>
      </w:r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difference across regions: permanent gaps in average earnings, informality levels, industrial composition, cost of living. They are why β_h is identified from </w:t>
      </w:r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changes</w:t>
      </w:r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within a region, not from cross-sectional level differences between rich and poor regions.</w:t>
      </w:r>
    </w:p>
    <w:p w14:paraId="0CA2FC1F" w14:textId="77777777" w:rsidR="00721406" w:rsidRPr="00CC5679" w:rsidRDefault="00721406" w:rsidP="006644AA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δ_t</w:t>
      </w:r>
      <w:proofErr w:type="spellEnd"/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— quarter fixed effects, one per quarter. They absorb every shock </w:t>
      </w:r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common to all regions</w:t>
      </w:r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C5679">
        <w:rPr>
          <w:rFonts w:ascii="Times New Roman" w:eastAsia="Times New Roman" w:hAnsi="Times New Roman" w:cs="Times New Roman"/>
          <w:sz w:val="24"/>
          <w:szCs w:val="24"/>
        </w:rPr>
        <w:t>in a given</w:t>
      </w:r>
      <w:proofErr w:type="gramEnd"/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quarter: national macro conditions, the COVID waves, nationwide policy, seasonality. This is the term that nets out the aggregate COVID-recovery path — but only the part common to all regions. Any </w:t>
      </w:r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differential</w:t>
      </w:r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recovery across your 3 groups is not absorbed here, which is exactly why the triple-difference companion matters at a 2021q3 event.</w:t>
      </w:r>
    </w:p>
    <w:p w14:paraId="7385FD0F" w14:textId="77777777" w:rsidR="006644AA" w:rsidRPr="00CC5679" w:rsidRDefault="006644AA" w:rsidP="006644A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AEE988" w14:textId="32549FDF" w:rsidR="00721406" w:rsidRPr="00CC5679" w:rsidRDefault="00721406" w:rsidP="006644AA">
      <w:pPr>
        <w:rPr>
          <w:rFonts w:ascii="Times New Roman" w:eastAsia="Times New Roman" w:hAnsi="Times New Roman" w:cs="Times New Roman"/>
          <w:sz w:val="24"/>
          <w:szCs w:val="24"/>
        </w:rPr>
      </w:pPr>
      <w:r w:rsidRPr="00CC5679">
        <w:rPr>
          <w:rFonts w:ascii="Times New Roman" w:eastAsia="Times New Roman" w:hAnsi="Times New Roman" w:cs="Times New Roman"/>
          <w:b/>
          <w:bCs/>
          <w:sz w:val="24"/>
          <w:szCs w:val="24"/>
        </w:rPr>
        <w:t>The controls.</w:t>
      </w:r>
    </w:p>
    <w:p w14:paraId="4841F00E" w14:textId="77777777" w:rsidR="00721406" w:rsidRPr="00CC5679" w:rsidRDefault="00721406" w:rsidP="006644AA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X_st</w:t>
      </w:r>
      <w:proofErr w:type="spellEnd"/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— a vector of </w:t>
      </w:r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time-varying, region-level</w:t>
      </w:r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composition controls: shares by age, sex, education/skill, and sector in region </w:t>
      </w:r>
      <w:proofErr w:type="spellStart"/>
      <w:r w:rsidRPr="00CC5679">
        <w:rPr>
          <w:rFonts w:ascii="Times New Roman" w:eastAsia="Times New Roman" w:hAnsi="Times New Roman" w:cs="Times New Roman"/>
          <w:sz w:val="24"/>
          <w:szCs w:val="24"/>
        </w:rPr>
        <w:t>s at</w:t>
      </w:r>
      <w:proofErr w:type="spellEnd"/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quarter t. These absorb changes in </w:t>
      </w:r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who</w:t>
      </w:r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is in the regional labor force that could move inequality or informality independently of the micro floor (e.g. an education upgrade that mechanically lowers informality). Parente uses age, gender, race, education, and </w:t>
      </w:r>
      <w:proofErr w:type="gramStart"/>
      <w:r w:rsidRPr="00CC5679">
        <w:rPr>
          <w:rFonts w:ascii="Times New Roman" w:eastAsia="Times New Roman" w:hAnsi="Times New Roman" w:cs="Times New Roman"/>
          <w:sz w:val="24"/>
          <w:szCs w:val="24"/>
        </w:rPr>
        <w:t>the unemployment</w:t>
      </w:r>
      <w:proofErr w:type="gramEnd"/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rate; you would drop race (not the salient DR margin) and, given the DR, consider adding </w:t>
      </w:r>
      <w:proofErr w:type="gramStart"/>
      <w:r w:rsidRPr="00CC5679">
        <w:rPr>
          <w:rFonts w:ascii="Times New Roman" w:eastAsia="Times New Roman" w:hAnsi="Times New Roman" w:cs="Times New Roman"/>
          <w:sz w:val="24"/>
          <w:szCs w:val="24"/>
        </w:rPr>
        <w:t>a self</w:t>
      </w:r>
      <w:proofErr w:type="gramEnd"/>
      <w:r w:rsidRPr="00CC5679">
        <w:rPr>
          <w:rFonts w:ascii="Times New Roman" w:eastAsia="Times New Roman" w:hAnsi="Times New Roman" w:cs="Times New Roman"/>
          <w:sz w:val="24"/>
          <w:szCs w:val="24"/>
        </w:rPr>
        <w:t>-employment-composition control.</w:t>
      </w:r>
    </w:p>
    <w:p w14:paraId="24A32746" w14:textId="77777777" w:rsidR="00721406" w:rsidRPr="00CC5679" w:rsidRDefault="00721406" w:rsidP="006644AA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Γ</w:t>
      </w:r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— the coefficient vector on </w:t>
      </w:r>
      <w:proofErr w:type="spellStart"/>
      <w:r w:rsidRPr="00CC5679">
        <w:rPr>
          <w:rFonts w:ascii="Times New Roman" w:eastAsia="Times New Roman" w:hAnsi="Times New Roman" w:cs="Times New Roman"/>
          <w:sz w:val="24"/>
          <w:szCs w:val="24"/>
        </w:rPr>
        <w:t>X_st</w:t>
      </w:r>
      <w:proofErr w:type="spellEnd"/>
      <w:r w:rsidRPr="00CC5679">
        <w:rPr>
          <w:rFonts w:ascii="Times New Roman" w:eastAsia="Times New Roman" w:hAnsi="Times New Roman" w:cs="Times New Roman"/>
          <w:sz w:val="24"/>
          <w:szCs w:val="24"/>
        </w:rPr>
        <w:t>. Usually reported as nuisance (or in a controls block), not the object of interest.</w:t>
      </w:r>
    </w:p>
    <w:p w14:paraId="13E718EF" w14:textId="77777777" w:rsidR="006644AA" w:rsidRPr="00CC5679" w:rsidRDefault="006644AA" w:rsidP="006644A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266845" w14:textId="764A1A7D" w:rsidR="00721406" w:rsidRPr="00CC5679" w:rsidRDefault="00721406" w:rsidP="006644AA">
      <w:pPr>
        <w:rPr>
          <w:rFonts w:ascii="Times New Roman" w:eastAsia="Times New Roman" w:hAnsi="Times New Roman" w:cs="Times New Roman"/>
          <w:sz w:val="24"/>
          <w:szCs w:val="24"/>
        </w:rPr>
      </w:pPr>
      <w:r w:rsidRPr="00CC5679">
        <w:rPr>
          <w:rFonts w:ascii="Times New Roman" w:eastAsia="Times New Roman" w:hAnsi="Times New Roman" w:cs="Times New Roman"/>
          <w:b/>
          <w:bCs/>
          <w:sz w:val="24"/>
          <w:szCs w:val="24"/>
        </w:rPr>
        <w:t>The error and inference.</w:t>
      </w:r>
    </w:p>
    <w:p w14:paraId="367AEF9D" w14:textId="77777777" w:rsidR="00721406" w:rsidRPr="00CC5679" w:rsidRDefault="00721406" w:rsidP="006644AA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5679">
        <w:rPr>
          <w:rFonts w:ascii="Times New Roman" w:eastAsia="Times New Roman" w:hAnsi="Times New Roman" w:cs="Times New Roman"/>
          <w:i/>
          <w:iCs/>
          <w:sz w:val="24"/>
          <w:szCs w:val="24"/>
        </w:rPr>
        <w:t>ε_st</w:t>
      </w:r>
      <w:proofErr w:type="spellEnd"/>
      <w:r w:rsidRPr="00CC5679">
        <w:rPr>
          <w:rFonts w:ascii="Times New Roman" w:eastAsia="Times New Roman" w:hAnsi="Times New Roman" w:cs="Times New Roman"/>
          <w:sz w:val="24"/>
          <w:szCs w:val="24"/>
        </w:rPr>
        <w:t xml:space="preserve"> — the region-quarter error, clustered at the region level. This is where your geometry bites hardest, and it deserves its own treatment below.</w:t>
      </w:r>
    </w:p>
    <w:p w14:paraId="6560BC61" w14:textId="77777777" w:rsidR="00B1200D" w:rsidRPr="00CC5679" w:rsidRDefault="00B1200D" w:rsidP="00B1200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3FFC31" w14:textId="77777777" w:rsidR="006644AA" w:rsidRDefault="006644AA" w:rsidP="00B1200D">
      <w:pPr>
        <w:rPr>
          <w:rFonts w:ascii="Times New Roman" w:eastAsia="Times New Roman" w:hAnsi="Times New Roman" w:cs="Times New Roman"/>
          <w:color w:val="00B050"/>
          <w:sz w:val="24"/>
          <w:szCs w:val="24"/>
        </w:rPr>
      </w:pPr>
    </w:p>
    <w:p w14:paraId="76678758" w14:textId="6D78A239" w:rsidR="007F039A" w:rsidRPr="00B1200D" w:rsidRDefault="007F039A" w:rsidP="007F039A">
      <w:pPr>
        <w:pBdr>
          <w:bottom w:val="single" w:sz="4" w:space="1" w:color="000000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1200D">
        <w:rPr>
          <w:rFonts w:ascii="Times New Roman" w:hAnsi="Times New Roman" w:cs="Times New Roman"/>
          <w:b/>
          <w:bCs/>
          <w:sz w:val="28"/>
          <w:szCs w:val="28"/>
        </w:rPr>
        <w:t>Estimation #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 | </w:t>
      </w:r>
      <w:r w:rsidRPr="00326228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Diff-in-diff with </w:t>
      </w:r>
      <w:r w:rsidR="00326228" w:rsidRPr="00326228">
        <w:rPr>
          <w:rFonts w:ascii="Times New Roman" w:hAnsi="Times New Roman" w:cs="Times New Roman"/>
          <w:b/>
          <w:bCs/>
          <w:color w:val="FF0000"/>
          <w:sz w:val="28"/>
          <w:szCs w:val="28"/>
        </w:rPr>
        <w:t>32</w:t>
      </w:r>
      <w:r w:rsidRPr="00326228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326228" w:rsidRPr="00326228">
        <w:rPr>
          <w:rFonts w:ascii="Times New Roman" w:hAnsi="Times New Roman" w:cs="Times New Roman"/>
          <w:b/>
          <w:bCs/>
          <w:color w:val="FF0000"/>
          <w:sz w:val="28"/>
          <w:szCs w:val="28"/>
        </w:rPr>
        <w:t>provinces</w:t>
      </w:r>
    </w:p>
    <w:p w14:paraId="4F5A0292" w14:textId="77777777" w:rsidR="00B1200D" w:rsidRPr="00F13E15" w:rsidRDefault="00B1200D" w:rsidP="00B1200D">
      <w:pPr>
        <w:rPr>
          <w:rFonts w:ascii="Times New Roman" w:eastAsia="Times New Roman" w:hAnsi="Times New Roman" w:cs="Times New Roman"/>
          <w:color w:val="00B050"/>
          <w:sz w:val="24"/>
          <w:szCs w:val="24"/>
        </w:rPr>
      </w:pPr>
    </w:p>
    <w:p w14:paraId="501E35B2" w14:textId="77777777" w:rsidR="007C0F88" w:rsidRPr="00326228" w:rsidRDefault="007C0F88" w:rsidP="00B120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26228">
        <w:rPr>
          <w:rFonts w:ascii="Times New Roman" w:hAnsi="Times New Roman" w:cs="Times New Roman"/>
          <w:b/>
          <w:bCs/>
          <w:sz w:val="24"/>
          <w:szCs w:val="24"/>
        </w:rPr>
        <w:t xml:space="preserve">Add alternative estimation using provinces (32) instead of regions (10). </w:t>
      </w:r>
    </w:p>
    <w:p w14:paraId="02D9450E" w14:textId="77777777" w:rsidR="00654579" w:rsidRPr="00326228" w:rsidRDefault="00B0790C" w:rsidP="00B1200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26228">
        <w:rPr>
          <w:rFonts w:ascii="Times New Roman" w:hAnsi="Times New Roman" w:cs="Times New Roman"/>
          <w:sz w:val="24"/>
          <w:szCs w:val="24"/>
        </w:rPr>
        <w:t>E</w:t>
      </w:r>
      <w:r w:rsidR="00721406" w:rsidRPr="00326228">
        <w:rPr>
          <w:rFonts w:ascii="Times New Roman" w:hAnsi="Times New Roman" w:cs="Times New Roman"/>
          <w:sz w:val="24"/>
          <w:szCs w:val="24"/>
        </w:rPr>
        <w:t>stimat</w:t>
      </w:r>
      <w:r w:rsidRPr="00326228">
        <w:rPr>
          <w:rFonts w:ascii="Times New Roman" w:hAnsi="Times New Roman" w:cs="Times New Roman"/>
          <w:sz w:val="24"/>
          <w:szCs w:val="24"/>
        </w:rPr>
        <w:t>ing</w:t>
      </w:r>
      <w:r w:rsidR="00721406" w:rsidRPr="00326228">
        <w:rPr>
          <w:rFonts w:ascii="Times New Roman" w:hAnsi="Times New Roman" w:cs="Times New Roman"/>
          <w:sz w:val="24"/>
          <w:szCs w:val="24"/>
        </w:rPr>
        <w:t xml:space="preserve"> the finer province level (32 units) in a robustness specification would materially help inference</w:t>
      </w:r>
    </w:p>
    <w:p w14:paraId="7A8CC3BF" w14:textId="5E0921AE" w:rsidR="00721406" w:rsidRPr="00326228" w:rsidRDefault="00654579" w:rsidP="00B1200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26228">
        <w:rPr>
          <w:rFonts w:ascii="Times New Roman" w:hAnsi="Times New Roman" w:cs="Times New Roman"/>
          <w:sz w:val="24"/>
          <w:szCs w:val="24"/>
        </w:rPr>
        <w:t>I</w:t>
      </w:r>
      <w:r w:rsidR="00721406" w:rsidRPr="00326228">
        <w:rPr>
          <w:rFonts w:ascii="Times New Roman" w:hAnsi="Times New Roman" w:cs="Times New Roman"/>
          <w:sz w:val="24"/>
          <w:szCs w:val="24"/>
        </w:rPr>
        <w:t>t's worth checking before committing to 10 as the only unit.</w:t>
      </w:r>
    </w:p>
    <w:p w14:paraId="78DAA1F7" w14:textId="77777777" w:rsidR="00865C00" w:rsidRPr="00F13E15" w:rsidRDefault="00865C00" w:rsidP="00B1200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B373914" w14:textId="0CCF437C" w:rsidR="00B1200D" w:rsidRPr="00B1200D" w:rsidRDefault="00B1200D" w:rsidP="00B1200D">
      <w:pPr>
        <w:pBdr>
          <w:bottom w:val="single" w:sz="4" w:space="1" w:color="000000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1200D">
        <w:rPr>
          <w:rFonts w:ascii="Times New Roman" w:hAnsi="Times New Roman" w:cs="Times New Roman"/>
          <w:b/>
          <w:bCs/>
          <w:sz w:val="28"/>
          <w:szCs w:val="28"/>
        </w:rPr>
        <w:t>Estimation #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2E173B">
        <w:rPr>
          <w:rFonts w:ascii="Times New Roman" w:hAnsi="Times New Roman" w:cs="Times New Roman"/>
          <w:b/>
          <w:bCs/>
          <w:sz w:val="28"/>
          <w:szCs w:val="28"/>
        </w:rPr>
        <w:t xml:space="preserve"> | </w:t>
      </w:r>
      <w:r w:rsidR="002E173B" w:rsidRPr="002E173B">
        <w:rPr>
          <w:rFonts w:ascii="Times New Roman" w:hAnsi="Times New Roman" w:cs="Times New Roman"/>
          <w:b/>
          <w:bCs/>
          <w:color w:val="FF0000"/>
          <w:sz w:val="28"/>
          <w:szCs w:val="28"/>
        </w:rPr>
        <w:t>Incumbent Analysis</w:t>
      </w:r>
    </w:p>
    <w:p w14:paraId="29BA0C8A" w14:textId="77777777" w:rsidR="00C13792" w:rsidRPr="009A11D0" w:rsidRDefault="00C13792" w:rsidP="00B1200D">
      <w:pPr>
        <w:rPr>
          <w:rFonts w:ascii="Times New Roman" w:hAnsi="Times New Roman" w:cs="Times New Roman"/>
          <w:sz w:val="24"/>
          <w:szCs w:val="24"/>
        </w:rPr>
      </w:pPr>
    </w:p>
    <w:p w14:paraId="4011344F" w14:textId="77777777" w:rsidR="0077152F" w:rsidRPr="009A11D0" w:rsidRDefault="003B6A36" w:rsidP="00095866">
      <w:pPr>
        <w:pStyle w:val="font-claude-response-body"/>
        <w:numPr>
          <w:ilvl w:val="0"/>
          <w:numId w:val="24"/>
        </w:numPr>
        <w:spacing w:before="0" w:beforeAutospacing="0" w:after="0" w:afterAutospacing="0"/>
      </w:pPr>
      <w:r w:rsidRPr="009A11D0">
        <w:t>W</w:t>
      </w:r>
      <w:r w:rsidR="00095866" w:rsidRPr="009A11D0">
        <w:t xml:space="preserve">hen the micro floor is introduced, the repeated cross-section mixes three different things — incumbents whose pay changes, low-wage workers who exit to informality or nonemployment, and entrants — and the pooled coefficient can't tell them apart. </w:t>
      </w:r>
    </w:p>
    <w:p w14:paraId="5EEE2D61" w14:textId="5324A66B" w:rsidR="00095866" w:rsidRPr="009A11D0" w:rsidRDefault="00095866" w:rsidP="00095866">
      <w:pPr>
        <w:pStyle w:val="font-claude-response-body"/>
        <w:numPr>
          <w:ilvl w:val="0"/>
          <w:numId w:val="24"/>
        </w:numPr>
        <w:spacing w:before="0" w:beforeAutospacing="0" w:after="0" w:afterAutospacing="0"/>
      </w:pPr>
      <w:r w:rsidRPr="009A11D0">
        <w:t xml:space="preserve">The incumbent panel holds the </w:t>
      </w:r>
      <w:r w:rsidRPr="009A11D0">
        <w:rPr>
          <w:rStyle w:val="Emphasis"/>
        </w:rPr>
        <w:t>worker</w:t>
      </w:r>
      <w:r w:rsidRPr="009A11D0">
        <w:t xml:space="preserve"> fixed so you observe what happened to the </w:t>
      </w:r>
      <w:r w:rsidRPr="009A11D0">
        <w:rPr>
          <w:rStyle w:val="Emphasis"/>
        </w:rPr>
        <w:t>same person</w:t>
      </w:r>
      <w:r w:rsidRPr="009A11D0">
        <w:t>, which is exactly what isolates the price effect from the selection effect.</w:t>
      </w:r>
    </w:p>
    <w:p w14:paraId="60A5A1A9" w14:textId="77777777" w:rsidR="0092160F" w:rsidRPr="009A11D0" w:rsidRDefault="0077152F" w:rsidP="0077152F">
      <w:pPr>
        <w:pStyle w:val="font-claude-response-body"/>
        <w:numPr>
          <w:ilvl w:val="0"/>
          <w:numId w:val="24"/>
        </w:numPr>
        <w:spacing w:before="0" w:beforeAutospacing="0" w:after="0" w:afterAutospacing="0"/>
      </w:pPr>
      <w:r w:rsidRPr="009A11D0">
        <w:t xml:space="preserve">An incumbent is a worker observed </w:t>
      </w:r>
      <w:r w:rsidRPr="009A11D0">
        <w:rPr>
          <w:rStyle w:val="Emphasis"/>
        </w:rPr>
        <w:t>employed in a micro firm in a pre-2021q3 quarter</w:t>
      </w:r>
      <w:r w:rsidRPr="009A11D0">
        <w:t xml:space="preserve">, whom we follow forward across their remaining rotation visits. </w:t>
      </w:r>
    </w:p>
    <w:p w14:paraId="5AA43F3A" w14:textId="77777777" w:rsidR="0092160F" w:rsidRPr="009A11D0" w:rsidRDefault="00095866" w:rsidP="00095866">
      <w:pPr>
        <w:pStyle w:val="font-claude-response-body"/>
        <w:numPr>
          <w:ilvl w:val="0"/>
          <w:numId w:val="24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9A11D0">
        <w:rPr>
          <w:rStyle w:val="Strong"/>
        </w:rPr>
        <w:t>First, build the linkage</w:t>
      </w:r>
    </w:p>
    <w:p w14:paraId="12FA3531" w14:textId="77777777" w:rsidR="0092160F" w:rsidRPr="009A11D0" w:rsidRDefault="00095866" w:rsidP="0092160F">
      <w:pPr>
        <w:pStyle w:val="font-claude-response-body"/>
        <w:numPr>
          <w:ilvl w:val="1"/>
          <w:numId w:val="24"/>
        </w:numPr>
        <w:spacing w:before="0" w:beforeAutospacing="0" w:after="0" w:afterAutospacing="0"/>
      </w:pPr>
      <w:r w:rsidRPr="009A11D0">
        <w:t xml:space="preserve">ENCFT rotates dwellings, not people, so the panel identifier follows the household's position in the rotation scheme, not the individual. </w:t>
      </w:r>
    </w:p>
    <w:p w14:paraId="73CC1DBA" w14:textId="77777777" w:rsidR="002B70AD" w:rsidRPr="009A11D0" w:rsidRDefault="0092160F" w:rsidP="0092160F">
      <w:pPr>
        <w:pStyle w:val="font-claude-response-body"/>
        <w:numPr>
          <w:ilvl w:val="1"/>
          <w:numId w:val="24"/>
        </w:numPr>
        <w:spacing w:before="0" w:beforeAutospacing="0" w:after="0" w:afterAutospacing="0"/>
      </w:pPr>
      <w:r w:rsidRPr="009A11D0">
        <w:t>L</w:t>
      </w:r>
      <w:r w:rsidR="00095866" w:rsidRPr="009A11D0">
        <w:t xml:space="preserve">ink by the combination of the dwelling/household rotation ID and the person's line number within the household, and then you must </w:t>
      </w:r>
      <w:r w:rsidR="00095866" w:rsidRPr="009A11D0">
        <w:rPr>
          <w:rStyle w:val="Emphasis"/>
        </w:rPr>
        <w:t>verify</w:t>
      </w:r>
      <w:r w:rsidR="00095866" w:rsidRPr="009A11D0">
        <w:t xml:space="preserve"> each link</w:t>
      </w:r>
    </w:p>
    <w:p w14:paraId="33518888" w14:textId="77777777" w:rsidR="002B70AD" w:rsidRPr="009A11D0" w:rsidRDefault="00095866" w:rsidP="0092160F">
      <w:pPr>
        <w:pStyle w:val="font-claude-response-body"/>
        <w:numPr>
          <w:ilvl w:val="1"/>
          <w:numId w:val="24"/>
        </w:numPr>
        <w:spacing w:before="0" w:beforeAutospacing="0" w:after="0" w:afterAutospacing="0"/>
      </w:pPr>
      <w:r w:rsidRPr="009A11D0">
        <w:t xml:space="preserve">Confirm each within-slot match on time-invariant characteristics — sex, and birth date or age advancing by the right amount across quarters — and drop links that fail </w:t>
      </w:r>
    </w:p>
    <w:p w14:paraId="724FC42B" w14:textId="30BAAC4A" w:rsidR="00095866" w:rsidRPr="009A11D0" w:rsidRDefault="00095866" w:rsidP="0092160F">
      <w:pPr>
        <w:pStyle w:val="font-claude-response-body"/>
        <w:numPr>
          <w:ilvl w:val="1"/>
          <w:numId w:val="24"/>
        </w:numPr>
        <w:spacing w:before="0" w:beforeAutospacing="0" w:after="0" w:afterAutospacing="0"/>
      </w:pPr>
      <w:r w:rsidRPr="009A11D0">
        <w:t xml:space="preserve">Expect real attrition: households complete fewer than five visits, people leave, and matches fail validation, so your linked sample will be a selected subset of the cross-section. </w:t>
      </w:r>
    </w:p>
    <w:p w14:paraId="28E53A6D" w14:textId="77777777" w:rsidR="002E173B" w:rsidRPr="009A11D0" w:rsidRDefault="002E173B" w:rsidP="00B1200D">
      <w:pPr>
        <w:rPr>
          <w:rFonts w:ascii="Times New Roman" w:hAnsi="Times New Roman" w:cs="Times New Roman"/>
          <w:sz w:val="24"/>
          <w:szCs w:val="24"/>
        </w:rPr>
      </w:pPr>
    </w:p>
    <w:p w14:paraId="718DE7F4" w14:textId="7FDD68BB" w:rsidR="002B1C16" w:rsidRDefault="00A127C9" w:rsidP="00A127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27C9">
        <w:rPr>
          <w:rFonts w:ascii="Times New Roman" w:hAnsi="Times New Roman" w:cs="Times New Roman"/>
          <w:b/>
          <w:bCs/>
          <w:sz w:val="24"/>
          <w:szCs w:val="24"/>
        </w:rPr>
        <w:t>PRE-ANALYSIS</w:t>
      </w:r>
    </w:p>
    <w:p w14:paraId="4406F9DE" w14:textId="7A51A749" w:rsidR="002B1C16" w:rsidRDefault="00F954B2" w:rsidP="00F954B2">
      <w:pPr>
        <w:jc w:val="center"/>
        <w:rPr>
          <w:rFonts w:ascii="Times New Roman" w:hAnsi="Times New Roman" w:cs="Times New Roman"/>
          <w:sz w:val="24"/>
          <w:szCs w:val="24"/>
        </w:rPr>
      </w:pPr>
      <w:r w:rsidRPr="00F954B2">
        <w:drawing>
          <wp:inline distT="0" distB="0" distL="0" distR="0" wp14:anchorId="71FE7505" wp14:editId="64045EDA">
            <wp:extent cx="5249786" cy="2072149"/>
            <wp:effectExtent l="0" t="0" r="8255" b="4445"/>
            <wp:docPr id="193697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66" cy="2092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01E9E" w14:textId="77777777" w:rsidR="002B1C16" w:rsidRDefault="002B1C16" w:rsidP="00F954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BB6E02" w14:textId="02022CA9" w:rsidR="002B1C16" w:rsidRDefault="00A127C9" w:rsidP="00F954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27C9">
        <w:rPr>
          <w:rFonts w:ascii="Times New Roman" w:hAnsi="Times New Roman" w:cs="Times New Roman"/>
          <w:b/>
          <w:bCs/>
          <w:sz w:val="24"/>
          <w:szCs w:val="24"/>
        </w:rPr>
        <w:t>POST-ANALYSIS</w:t>
      </w:r>
    </w:p>
    <w:p w14:paraId="4FE2FB6A" w14:textId="3D2EFA84" w:rsidR="00F706AB" w:rsidRPr="00F13E15" w:rsidRDefault="00F954B2" w:rsidP="00F954B2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F954B2">
        <w:drawing>
          <wp:inline distT="0" distB="0" distL="0" distR="0" wp14:anchorId="2AF68A33" wp14:editId="2B326430">
            <wp:extent cx="5243051" cy="2262000"/>
            <wp:effectExtent l="0" t="0" r="0" b="5080"/>
            <wp:docPr id="1941016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386" cy="2265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3F397" w14:textId="77777777" w:rsidR="00F706AB" w:rsidRPr="00F13E15" w:rsidRDefault="00F706AB" w:rsidP="00F954B2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</w:p>
    <w:p w14:paraId="78DEB85B" w14:textId="77777777" w:rsidR="008D57C3" w:rsidRPr="00364259" w:rsidRDefault="008D57C3" w:rsidP="00364259">
      <w:pPr>
        <w:rPr>
          <w:rFonts w:ascii="Times New Roman" w:hAnsi="Times New Roman" w:cs="Times New Roman"/>
          <w:sz w:val="24"/>
          <w:szCs w:val="24"/>
        </w:rPr>
      </w:pPr>
    </w:p>
    <w:p w14:paraId="41B6E117" w14:textId="328B76F9" w:rsidR="00364259" w:rsidRDefault="00364259" w:rsidP="00364259">
      <w:pPr>
        <w:pStyle w:val="font-claude-response-body"/>
        <w:numPr>
          <w:ilvl w:val="0"/>
          <w:numId w:val="30"/>
        </w:numPr>
        <w:spacing w:before="0" w:beforeAutospacing="0" w:after="0" w:afterAutospacing="0"/>
      </w:pPr>
      <w:r w:rsidRPr="00364259">
        <w:rPr>
          <w:rStyle w:val="Strong"/>
        </w:rPr>
        <w:t>Build the person link.</w:t>
      </w:r>
      <w:r w:rsidRPr="00364259">
        <w:t xml:space="preserve"> ENCFT rotates dwellings, not people, so construct the key from the sampling/geographic identifiers + dwelling + household-within-dwelling + person line number (UPM/PSU, </w:t>
      </w:r>
      <w:proofErr w:type="spellStart"/>
      <w:r w:rsidRPr="00364259">
        <w:t>vivienda</w:t>
      </w:r>
      <w:proofErr w:type="spellEnd"/>
      <w:r w:rsidRPr="00364259">
        <w:t xml:space="preserve">, </w:t>
      </w:r>
      <w:proofErr w:type="spellStart"/>
      <w:r w:rsidRPr="00364259">
        <w:t>hogar</w:t>
      </w:r>
      <w:proofErr w:type="spellEnd"/>
      <w:r w:rsidRPr="00364259">
        <w:t xml:space="preserve">, </w:t>
      </w:r>
      <w:proofErr w:type="spellStart"/>
      <w:r w:rsidRPr="00364259">
        <w:t>número</w:t>
      </w:r>
      <w:proofErr w:type="spellEnd"/>
      <w:r w:rsidRPr="00364259">
        <w:t xml:space="preserve"> de </w:t>
      </w:r>
      <w:proofErr w:type="spellStart"/>
      <w:r w:rsidRPr="00364259">
        <w:t>orden</w:t>
      </w:r>
      <w:proofErr w:type="spellEnd"/>
      <w:r w:rsidRPr="00364259">
        <w:t xml:space="preserve">), plus </w:t>
      </w:r>
      <w:proofErr w:type="spellStart"/>
      <w:r w:rsidRPr="00364259">
        <w:t>año</w:t>
      </w:r>
      <w:proofErr w:type="spellEnd"/>
      <w:r w:rsidRPr="00364259">
        <w:t xml:space="preserve"> and </w:t>
      </w:r>
      <w:proofErr w:type="spellStart"/>
      <w:r w:rsidRPr="00364259">
        <w:t>trimestre</w:t>
      </w:r>
      <w:proofErr w:type="spellEnd"/>
      <w:r w:rsidRPr="00364259">
        <w:t xml:space="preserve"> — verify field names against the current BCRD </w:t>
      </w:r>
      <w:proofErr w:type="spellStart"/>
      <w:r w:rsidRPr="00364259">
        <w:t>diccionario</w:t>
      </w:r>
      <w:proofErr w:type="spellEnd"/>
      <w:r w:rsidRPr="00364259">
        <w:t>, and first check whether recent releases already ship a longitudinal/panel identifier; if so, use it and skip to validation. Stack all quarters and form candidate links as the same slot in consecutive quarters.</w:t>
      </w:r>
    </w:p>
    <w:p w14:paraId="6D3685B1" w14:textId="77777777" w:rsidR="00364259" w:rsidRPr="00364259" w:rsidRDefault="00364259" w:rsidP="00364259">
      <w:pPr>
        <w:pStyle w:val="font-claude-response-body"/>
        <w:spacing w:before="0" w:beforeAutospacing="0" w:after="0" w:afterAutospacing="0"/>
        <w:rPr>
          <w:rStyle w:val="Strong"/>
          <w:b w:val="0"/>
          <w:bCs w:val="0"/>
        </w:rPr>
      </w:pPr>
    </w:p>
    <w:p w14:paraId="76A355C8" w14:textId="4E2AAECE" w:rsidR="00364259" w:rsidRPr="00364259" w:rsidRDefault="00364259" w:rsidP="00364259">
      <w:pPr>
        <w:pStyle w:val="font-claude-response-body"/>
        <w:numPr>
          <w:ilvl w:val="0"/>
          <w:numId w:val="30"/>
        </w:numPr>
        <w:spacing w:before="0" w:beforeAutospacing="0" w:after="0" w:afterAutospacing="0"/>
      </w:pPr>
      <w:r w:rsidRPr="00364259">
        <w:rPr>
          <w:rStyle w:val="Strong"/>
        </w:rPr>
        <w:t>Validate every link — the slot lies when dwellings turn over.</w:t>
      </w:r>
      <w:r w:rsidRPr="00364259">
        <w:t xml:space="preserve"> Require sex constant; age non-decreasing and rising ≤ ~1 year across the five quarters; relationship-to-head and education broadly consistent. Drop wholesale-composition changes (move-out/move-in signature). Keep a match-quality log (candidates formed vs. validated) for the attrition accounting below.</w:t>
      </w:r>
    </w:p>
    <w:p w14:paraId="2D4DFDA1" w14:textId="77777777" w:rsidR="00E73F42" w:rsidRPr="00E73F42" w:rsidRDefault="00E73F42" w:rsidP="00E73F42">
      <w:pPr>
        <w:pStyle w:val="font-claude-response-body"/>
        <w:spacing w:before="0" w:beforeAutospacing="0" w:after="0" w:afterAutospacing="0"/>
        <w:ind w:left="720"/>
        <w:rPr>
          <w:rStyle w:val="Strong"/>
          <w:b w:val="0"/>
          <w:bCs w:val="0"/>
        </w:rPr>
      </w:pPr>
    </w:p>
    <w:p w14:paraId="731EBF7B" w14:textId="2407E25B" w:rsidR="00364259" w:rsidRPr="00364259" w:rsidRDefault="00364259" w:rsidP="00364259">
      <w:pPr>
        <w:pStyle w:val="font-claude-response-body"/>
        <w:numPr>
          <w:ilvl w:val="0"/>
          <w:numId w:val="30"/>
        </w:numPr>
        <w:spacing w:before="0" w:beforeAutospacing="0" w:after="0" w:afterAutospacing="0"/>
      </w:pPr>
      <w:r w:rsidRPr="00364259">
        <w:rPr>
          <w:rStyle w:val="Strong"/>
        </w:rPr>
        <w:t>Define the incumbent, event time, and base.</w:t>
      </w:r>
      <w:r w:rsidRPr="00364259">
        <w:t xml:space="preserve"> An incumbent is a worker observed </w:t>
      </w:r>
      <w:r w:rsidRPr="00364259">
        <w:rPr>
          <w:rStyle w:val="Emphasis"/>
        </w:rPr>
        <w:t xml:space="preserve">employed, </w:t>
      </w:r>
      <w:proofErr w:type="gramStart"/>
      <w:r w:rsidRPr="00364259">
        <w:rPr>
          <w:rStyle w:val="Emphasis"/>
        </w:rPr>
        <w:t>formal</w:t>
      </w:r>
      <w:proofErr w:type="gramEnd"/>
      <w:r w:rsidRPr="00364259">
        <w:rPr>
          <w:rStyle w:val="Emphasis"/>
        </w:rPr>
        <w:t>, in a micro firm</w:t>
      </w:r>
      <w:r w:rsidRPr="00364259">
        <w:t xml:space="preserve"> in a pre-2021q3 in-panel quarter; fix that classification at the base visit and never redetermine it, or you reintroduce the selection you're trying to isolate. Base period: the last pre-announcement quarter (2021q2 if the resolution published in 2021q3; earlier if pre-announced). With 2020 in, the event study still uses 2021q2 as the normalization point but now has the deeper τ = −4…−1 pre points behind it.</w:t>
      </w:r>
    </w:p>
    <w:p w14:paraId="18F3AD40" w14:textId="77777777" w:rsidR="00E73F42" w:rsidRPr="00E73F42" w:rsidRDefault="00E73F42" w:rsidP="00E73F42">
      <w:pPr>
        <w:pStyle w:val="font-claude-response-body"/>
        <w:spacing w:before="0" w:beforeAutospacing="0" w:after="0" w:afterAutospacing="0"/>
        <w:ind w:left="720"/>
        <w:rPr>
          <w:rStyle w:val="Strong"/>
          <w:b w:val="0"/>
          <w:bCs w:val="0"/>
        </w:rPr>
      </w:pPr>
    </w:p>
    <w:p w14:paraId="7DA4CC30" w14:textId="2D81B3FD" w:rsidR="00364259" w:rsidRPr="00364259" w:rsidRDefault="00364259" w:rsidP="00364259">
      <w:pPr>
        <w:pStyle w:val="font-claude-response-body"/>
        <w:numPr>
          <w:ilvl w:val="0"/>
          <w:numId w:val="30"/>
        </w:numPr>
        <w:spacing w:before="0" w:beforeAutospacing="0" w:after="0" w:afterAutospacing="0"/>
      </w:pPr>
      <w:r w:rsidRPr="00364259">
        <w:rPr>
          <w:rStyle w:val="Strong"/>
        </w:rPr>
        <w:t>Outcomes, two families.</w:t>
      </w:r>
      <w:r w:rsidRPr="00364259">
        <w:t xml:space="preserve"> Price: </w:t>
      </w:r>
      <w:proofErr w:type="gramStart"/>
      <w:r w:rsidRPr="00364259">
        <w:t>log</w:t>
      </w:r>
      <w:proofErr w:type="gramEnd"/>
      <w:r w:rsidRPr="00364259">
        <w:t xml:space="preserve"> real monthly earnings, main job, same deflator as the rest of the chapter. Reallocation: mutually exclusive destination indicators at each τ relative to the fixed micro-formal base — remained micro-formal (stayer), → informal employee, → self-employment, → nonemployment/unemployment, → formal in another tier.</w:t>
      </w:r>
    </w:p>
    <w:p w14:paraId="0BF0F74D" w14:textId="77777777" w:rsidR="00E73F42" w:rsidRPr="00E73F42" w:rsidRDefault="00E73F42" w:rsidP="00E73F42">
      <w:pPr>
        <w:pStyle w:val="font-claude-response-body"/>
        <w:spacing w:before="0" w:beforeAutospacing="0" w:after="0" w:afterAutospacing="0"/>
        <w:ind w:left="720"/>
        <w:rPr>
          <w:rStyle w:val="Strong"/>
          <w:b w:val="0"/>
          <w:bCs w:val="0"/>
        </w:rPr>
      </w:pPr>
    </w:p>
    <w:p w14:paraId="363A4D0B" w14:textId="28ECBF36" w:rsidR="00364259" w:rsidRPr="00364259" w:rsidRDefault="00364259" w:rsidP="00364259">
      <w:pPr>
        <w:pStyle w:val="font-claude-response-body"/>
        <w:numPr>
          <w:ilvl w:val="0"/>
          <w:numId w:val="30"/>
        </w:numPr>
        <w:spacing w:before="0" w:beforeAutospacing="0" w:after="0" w:afterAutospacing="0"/>
      </w:pPr>
      <w:r w:rsidRPr="00364259">
        <w:rPr>
          <w:rStyle w:val="Strong"/>
        </w:rPr>
        <w:t>Price equation (within-worker FE event study, DDD form):</w:t>
      </w:r>
    </w:p>
    <w:p w14:paraId="77BB7150" w14:textId="77777777" w:rsidR="00E73F42" w:rsidRDefault="00E73F42" w:rsidP="00E73F42">
      <w:pPr>
        <w:pStyle w:val="font-claude-response-body"/>
        <w:spacing w:before="0" w:beforeAutospacing="0" w:after="0" w:afterAutospacing="0"/>
        <w:ind w:left="720"/>
      </w:pPr>
    </w:p>
    <w:p w14:paraId="75AA5F5B" w14:textId="1D70495F" w:rsidR="00364259" w:rsidRPr="00364259" w:rsidRDefault="00364259" w:rsidP="00E73F42">
      <w:pPr>
        <w:pStyle w:val="font-claude-response-body"/>
        <w:spacing w:before="0" w:beforeAutospacing="0" w:after="0" w:afterAutospacing="0"/>
        <w:ind w:left="720"/>
      </w:pPr>
      <w:r w:rsidRPr="00364259">
        <w:t>y_{</w:t>
      </w:r>
      <w:proofErr w:type="spellStart"/>
      <w:proofErr w:type="gramStart"/>
      <w:r w:rsidRPr="00364259">
        <w:t>i,t</w:t>
      </w:r>
      <w:proofErr w:type="spellEnd"/>
      <w:proofErr w:type="gramEnd"/>
      <w:r w:rsidRPr="00364259">
        <w:t xml:space="preserve">} = </w:t>
      </w:r>
      <w:proofErr w:type="spellStart"/>
      <w:r w:rsidRPr="00364259">
        <w:t>γ_i</w:t>
      </w:r>
      <w:proofErr w:type="spellEnd"/>
      <w:r w:rsidRPr="00364259">
        <w:t xml:space="preserve"> + </w:t>
      </w:r>
      <w:proofErr w:type="spellStart"/>
      <w:r w:rsidRPr="00364259">
        <w:t>δ_t</w:t>
      </w:r>
      <w:proofErr w:type="spellEnd"/>
      <w:r w:rsidRPr="00364259">
        <w:t xml:space="preserve"> + λ_{v(</w:t>
      </w:r>
      <w:proofErr w:type="spellStart"/>
      <w:proofErr w:type="gramStart"/>
      <w:r w:rsidRPr="00364259">
        <w:t>i,t</w:t>
      </w:r>
      <w:proofErr w:type="spellEnd"/>
      <w:proofErr w:type="gramEnd"/>
      <w:r w:rsidRPr="00364259">
        <w:t>)} + Σ_{τ≠−1} β_τ</w:t>
      </w:r>
      <w:proofErr w:type="gramStart"/>
      <w:r w:rsidRPr="00364259">
        <w:t>·(</w:t>
      </w:r>
      <w:proofErr w:type="spellStart"/>
      <w:proofErr w:type="gramEnd"/>
      <w:r w:rsidRPr="00364259">
        <w:t>Micro_i</w:t>
      </w:r>
      <w:proofErr w:type="spellEnd"/>
      <w:r w:rsidRPr="00364259">
        <w:t xml:space="preserve"> × </w:t>
      </w:r>
      <w:r w:rsidRPr="00364259">
        <w:rPr>
          <w:rFonts w:ascii="Cambria Math" w:hAnsi="Cambria Math" w:cs="Cambria Math"/>
        </w:rPr>
        <w:t>𝟙</w:t>
      </w:r>
      <w:r w:rsidRPr="00364259">
        <w:t xml:space="preserve">{t=τ}) + [DDD terms: × </w:t>
      </w:r>
      <w:proofErr w:type="spellStart"/>
      <w:r w:rsidRPr="00364259">
        <w:t>Formal_j</w:t>
      </w:r>
      <w:proofErr w:type="spellEnd"/>
      <w:r w:rsidRPr="00364259">
        <w:t>] + X′</w:t>
      </w:r>
      <w:r w:rsidRPr="00364259">
        <w:rPr>
          <w:rStyle w:val="Emphasis"/>
        </w:rPr>
        <w:t>{</w:t>
      </w:r>
      <w:proofErr w:type="spellStart"/>
      <w:proofErr w:type="gramStart"/>
      <w:r w:rsidRPr="00364259">
        <w:rPr>
          <w:rStyle w:val="Emphasis"/>
        </w:rPr>
        <w:t>i,t</w:t>
      </w:r>
      <w:proofErr w:type="spellEnd"/>
      <w:proofErr w:type="gramEnd"/>
      <w:r w:rsidRPr="00364259">
        <w:rPr>
          <w:rStyle w:val="Emphasis"/>
        </w:rPr>
        <w:t>}Θ + ε</w:t>
      </w:r>
      <w:r w:rsidRPr="00364259">
        <w:t>{</w:t>
      </w:r>
      <w:proofErr w:type="spellStart"/>
      <w:proofErr w:type="gramStart"/>
      <w:r w:rsidRPr="00364259">
        <w:t>i,t</w:t>
      </w:r>
      <w:proofErr w:type="spellEnd"/>
      <w:proofErr w:type="gramEnd"/>
      <w:r w:rsidRPr="00364259">
        <w:t>}</w:t>
      </w:r>
    </w:p>
    <w:p w14:paraId="5BAAEBF3" w14:textId="77777777" w:rsidR="00E73F42" w:rsidRDefault="00E73F42" w:rsidP="00E73F42">
      <w:pPr>
        <w:pStyle w:val="font-claude-response-body"/>
        <w:spacing w:before="0" w:beforeAutospacing="0" w:after="0" w:afterAutospacing="0"/>
        <w:ind w:left="720"/>
      </w:pPr>
    </w:p>
    <w:p w14:paraId="24192763" w14:textId="6CF705EB" w:rsidR="00364259" w:rsidRPr="00364259" w:rsidRDefault="00364259" w:rsidP="00E73F42">
      <w:pPr>
        <w:pStyle w:val="font-claude-response-body"/>
        <w:spacing w:before="0" w:beforeAutospacing="0" w:after="0" w:afterAutospacing="0"/>
        <w:ind w:left="720"/>
      </w:pPr>
      <w:proofErr w:type="spellStart"/>
      <w:r w:rsidRPr="00364259">
        <w:t>γ_i</w:t>
      </w:r>
      <w:proofErr w:type="spellEnd"/>
      <w:r w:rsidRPr="00364259">
        <w:t xml:space="preserve"> = worker FE (the engine); </w:t>
      </w:r>
      <w:proofErr w:type="spellStart"/>
      <w:r w:rsidRPr="00364259">
        <w:t>δ_t</w:t>
      </w:r>
      <w:proofErr w:type="spellEnd"/>
      <w:r w:rsidRPr="00364259">
        <w:t xml:space="preserve"> = calendar-quarter FE; </w:t>
      </w:r>
      <w:proofErr w:type="gramStart"/>
      <w:r w:rsidRPr="00364259">
        <w:t>λ_{</w:t>
      </w:r>
      <w:proofErr w:type="gramEnd"/>
      <w:r w:rsidRPr="00364259">
        <w:t>v(</w:t>
      </w:r>
      <w:proofErr w:type="spellStart"/>
      <w:proofErr w:type="gramStart"/>
      <w:r w:rsidRPr="00364259">
        <w:t>i,t</w:t>
      </w:r>
      <w:proofErr w:type="spellEnd"/>
      <w:proofErr w:type="gramEnd"/>
      <w:r w:rsidRPr="00364259">
        <w:t>)} = rotation-group / visit-number FE (see step 9); the DDD interaction with the formal-vs-informal-within-micro margin nets the differential recovery. Estimate on incumbents' continuing employed observations.</w:t>
      </w:r>
    </w:p>
    <w:p w14:paraId="4C10ACEE" w14:textId="77777777" w:rsidR="00E73F42" w:rsidRPr="00E73F42" w:rsidRDefault="00E73F42" w:rsidP="00E73F42">
      <w:pPr>
        <w:pStyle w:val="font-claude-response-body"/>
        <w:spacing w:before="0" w:beforeAutospacing="0" w:after="0" w:afterAutospacing="0"/>
        <w:ind w:left="720"/>
        <w:rPr>
          <w:rStyle w:val="Strong"/>
          <w:b w:val="0"/>
          <w:bCs w:val="0"/>
        </w:rPr>
      </w:pPr>
    </w:p>
    <w:p w14:paraId="7408C838" w14:textId="79F1DA33" w:rsidR="00364259" w:rsidRPr="00364259" w:rsidRDefault="00364259" w:rsidP="00364259">
      <w:pPr>
        <w:pStyle w:val="font-claude-response-body"/>
        <w:numPr>
          <w:ilvl w:val="0"/>
          <w:numId w:val="30"/>
        </w:numPr>
        <w:spacing w:before="0" w:beforeAutospacing="0" w:after="0" w:afterAutospacing="0"/>
      </w:pPr>
      <w:r w:rsidRPr="00364259">
        <w:rPr>
          <w:rStyle w:val="Strong"/>
        </w:rPr>
        <w:t>Reallocation model (competing risks on fixed incumbents):</w:t>
      </w:r>
    </w:p>
    <w:p w14:paraId="74CDF5FE" w14:textId="77777777" w:rsidR="00E73F42" w:rsidRDefault="00E73F42" w:rsidP="00E73F42">
      <w:pPr>
        <w:pStyle w:val="font-claude-response-body"/>
        <w:spacing w:before="0" w:beforeAutospacing="0" w:after="0" w:afterAutospacing="0"/>
        <w:ind w:left="720"/>
      </w:pPr>
    </w:p>
    <w:p w14:paraId="0FF60295" w14:textId="4E4CD681" w:rsidR="00364259" w:rsidRPr="00364259" w:rsidRDefault="00364259" w:rsidP="00E73F42">
      <w:pPr>
        <w:pStyle w:val="font-claude-response-body"/>
        <w:spacing w:before="0" w:beforeAutospacing="0" w:after="0" w:afterAutospacing="0"/>
        <w:ind w:left="720"/>
      </w:pPr>
      <w:r w:rsidRPr="00364259">
        <w:t>Discrete-time hazard or multinomial logit for destination j among pre-period micro-formal incumbents:</w:t>
      </w:r>
    </w:p>
    <w:p w14:paraId="1BAB94CC" w14:textId="77777777" w:rsidR="00E73F42" w:rsidRDefault="00E73F42" w:rsidP="00E73F42">
      <w:pPr>
        <w:pStyle w:val="font-claude-response-body"/>
        <w:spacing w:before="0" w:beforeAutospacing="0" w:after="0" w:afterAutospacing="0"/>
        <w:ind w:left="720"/>
      </w:pPr>
    </w:p>
    <w:p w14:paraId="6BCDD9E1" w14:textId="1C62F707" w:rsidR="00364259" w:rsidRPr="00364259" w:rsidRDefault="00364259" w:rsidP="00E73F42">
      <w:pPr>
        <w:pStyle w:val="font-claude-response-body"/>
        <w:spacing w:before="0" w:beforeAutospacing="0" w:after="0" w:afterAutospacing="0"/>
        <w:ind w:left="720"/>
      </w:pPr>
      <w:r w:rsidRPr="00364259">
        <w:t>P(</w:t>
      </w:r>
      <w:proofErr w:type="gramStart"/>
      <w:r w:rsidRPr="00364259">
        <w:t>state_{</w:t>
      </w:r>
      <w:proofErr w:type="spellStart"/>
      <w:r w:rsidRPr="00364259">
        <w:t>i,t</w:t>
      </w:r>
      <w:proofErr w:type="spellEnd"/>
      <w:proofErr w:type="gramEnd"/>
      <w:r w:rsidRPr="00364259">
        <w:t xml:space="preserve">} = j) = </w:t>
      </w:r>
      <w:proofErr w:type="gramStart"/>
      <w:r w:rsidRPr="00364259">
        <w:t>Λ(</w:t>
      </w:r>
      <w:proofErr w:type="gramEnd"/>
      <w:r w:rsidRPr="00364259">
        <w:t xml:space="preserve">α_j + </w:t>
      </w:r>
      <w:proofErr w:type="spellStart"/>
      <w:r w:rsidRPr="00364259">
        <w:t>δ_t</w:t>
      </w:r>
      <w:proofErr w:type="spellEnd"/>
      <w:r w:rsidRPr="00364259">
        <w:t xml:space="preserve"> + </w:t>
      </w:r>
      <w:proofErr w:type="gramStart"/>
      <w:r w:rsidRPr="00364259">
        <w:t>λ_{</w:t>
      </w:r>
      <w:proofErr w:type="gramEnd"/>
      <w:r w:rsidRPr="00364259">
        <w:t>v(</w:t>
      </w:r>
      <w:proofErr w:type="spellStart"/>
      <w:proofErr w:type="gramStart"/>
      <w:r w:rsidRPr="00364259">
        <w:t>i,t</w:t>
      </w:r>
      <w:proofErr w:type="spellEnd"/>
      <w:proofErr w:type="gramEnd"/>
      <w:r w:rsidRPr="00364259">
        <w:t>)} + β_j</w:t>
      </w:r>
      <w:proofErr w:type="gramStart"/>
      <w:r w:rsidRPr="00364259">
        <w:t>·(</w:t>
      </w:r>
      <w:proofErr w:type="spellStart"/>
      <w:proofErr w:type="gramEnd"/>
      <w:r w:rsidRPr="00364259">
        <w:t>Micro_i</w:t>
      </w:r>
      <w:proofErr w:type="spellEnd"/>
      <w:r w:rsidRPr="00364259">
        <w:t xml:space="preserve"> × </w:t>
      </w:r>
      <w:proofErr w:type="spellStart"/>
      <w:r w:rsidRPr="00364259">
        <w:t>Post_t</w:t>
      </w:r>
      <w:proofErr w:type="spellEnd"/>
      <w:r w:rsidRPr="00364259">
        <w:t xml:space="preserve">) + [× </w:t>
      </w:r>
      <w:proofErr w:type="spellStart"/>
      <w:r w:rsidRPr="00364259">
        <w:t>Formal_j</w:t>
      </w:r>
      <w:proofErr w:type="spellEnd"/>
      <w:r w:rsidRPr="00364259">
        <w:t xml:space="preserve"> for DDD] + </w:t>
      </w:r>
      <w:proofErr w:type="gramStart"/>
      <w:r w:rsidRPr="00364259">
        <w:t>X′_{</w:t>
      </w:r>
      <w:proofErr w:type="spellStart"/>
      <w:r w:rsidRPr="00364259">
        <w:t>i,t</w:t>
      </w:r>
      <w:proofErr w:type="spellEnd"/>
      <w:proofErr w:type="gramEnd"/>
      <w:r w:rsidRPr="00364259">
        <w:t>}Θ)</w:t>
      </w:r>
    </w:p>
    <w:p w14:paraId="39A41F30" w14:textId="77777777" w:rsidR="00E73F42" w:rsidRDefault="00E73F42" w:rsidP="00E73F42">
      <w:pPr>
        <w:pStyle w:val="font-claude-response-body"/>
        <w:spacing w:before="0" w:beforeAutospacing="0" w:after="0" w:afterAutospacing="0"/>
        <w:ind w:left="720"/>
      </w:pPr>
    </w:p>
    <w:p w14:paraId="532C7F14" w14:textId="20781401" w:rsidR="00364259" w:rsidRPr="00364259" w:rsidRDefault="00364259" w:rsidP="00E73F42">
      <w:pPr>
        <w:pStyle w:val="font-claude-response-body"/>
        <w:spacing w:before="0" w:beforeAutospacing="0" w:after="0" w:afterAutospacing="0"/>
        <w:ind w:left="720"/>
      </w:pPr>
      <w:r w:rsidRPr="00364259">
        <w:t xml:space="preserve">Report average marginal effects; a single multinomial (or </w:t>
      </w:r>
      <w:proofErr w:type="gramStart"/>
      <w:r w:rsidRPr="00364259">
        <w:t>competing-risks</w:t>
      </w:r>
      <w:proofErr w:type="gramEnd"/>
      <w:r w:rsidRPr="00364259">
        <w:t xml:space="preserve">) specification is preferable to separate </w:t>
      </w:r>
      <w:proofErr w:type="gramStart"/>
      <w:r w:rsidRPr="00364259">
        <w:t>LPMs</w:t>
      </w:r>
      <w:proofErr w:type="gramEnd"/>
      <w:r w:rsidRPr="00364259">
        <w:t xml:space="preserve"> so the destination probabilities are jointly estimated and coherent, with LPM as a linear robustness check. β_j is your direct estimate of the informalization and exit margins.</w:t>
      </w:r>
    </w:p>
    <w:p w14:paraId="791427B6" w14:textId="77777777" w:rsidR="00E73F42" w:rsidRPr="00E73F42" w:rsidRDefault="00E73F42" w:rsidP="00E73F42">
      <w:pPr>
        <w:pStyle w:val="font-claude-response-body"/>
        <w:spacing w:before="0" w:beforeAutospacing="0" w:after="0" w:afterAutospacing="0"/>
        <w:ind w:left="720"/>
        <w:rPr>
          <w:rStyle w:val="Strong"/>
          <w:b w:val="0"/>
          <w:bCs w:val="0"/>
        </w:rPr>
      </w:pPr>
    </w:p>
    <w:p w14:paraId="6D14034C" w14:textId="368DED1B" w:rsidR="00364259" w:rsidRPr="00364259" w:rsidRDefault="00364259" w:rsidP="00364259">
      <w:pPr>
        <w:pStyle w:val="font-claude-response-body"/>
        <w:numPr>
          <w:ilvl w:val="0"/>
          <w:numId w:val="30"/>
        </w:numPr>
        <w:spacing w:before="0" w:beforeAutospacing="0" w:after="0" w:afterAutospacing="0"/>
      </w:pPr>
      <w:r w:rsidRPr="00364259">
        <w:rPr>
          <w:rStyle w:val="Strong"/>
        </w:rPr>
        <w:t>2020-specific adjustments (the cost of your decision, managed).</w:t>
      </w:r>
      <w:r w:rsidRPr="00364259">
        <w:t xml:space="preserve"> First, check whether ENCFT's collection mode or coverage changed in 2020 (fieldwork suspensions/phone substitution were common that year); if so, add a mode/wave control or interaction, because a 2020 measurement break otherwise masquerades as pre-event dynamics. Second, because the baseline sits on the recovery slope, the DDD carries the identification and you should additionally report the estimate with region-specific recovery controls (e.g., a region × linear-recovery trend). Third — the robustness that reviewers will demand — re-estimate dropping the 2020 quarters (reverting to the 2021q1–q2 pre-period from the prior turn) and show the coefficient is stable; if it moves materially, the 2020 quarters are driving the result and you report both transparently rather than only the 2020-included version. Fourth, note that with 2020 in, the 2020-entering cohorts </w:t>
      </w:r>
      <w:proofErr w:type="gramStart"/>
      <w:r w:rsidRPr="00364259">
        <w:t>contribute</w:t>
      </w:r>
      <w:proofErr w:type="gramEnd"/>
      <w:r w:rsidRPr="00364259">
        <w:t xml:space="preserve"> their early visits while 2021 entrants </w:t>
      </w:r>
      <w:proofErr w:type="gramStart"/>
      <w:r w:rsidRPr="00364259">
        <w:t>contribute</w:t>
      </w:r>
      <w:proofErr w:type="gramEnd"/>
      <w:r w:rsidRPr="00364259">
        <w:t xml:space="preserve"> later ones, so cohort and visit-number become correlated — keep the visit FE and check those cells are identified (thin cells are the failure mode).</w:t>
      </w:r>
    </w:p>
    <w:p w14:paraId="11D92E2D" w14:textId="77777777" w:rsidR="00BB39AF" w:rsidRPr="00BB39AF" w:rsidRDefault="00BB39AF" w:rsidP="00BB39AF">
      <w:pPr>
        <w:pStyle w:val="font-claude-response-body"/>
        <w:spacing w:before="0" w:beforeAutospacing="0" w:after="0" w:afterAutospacing="0"/>
        <w:ind w:left="720"/>
        <w:rPr>
          <w:rStyle w:val="Strong"/>
          <w:b w:val="0"/>
          <w:bCs w:val="0"/>
        </w:rPr>
      </w:pPr>
    </w:p>
    <w:p w14:paraId="33CF5D11" w14:textId="5CE9D690" w:rsidR="00364259" w:rsidRPr="00364259" w:rsidRDefault="00364259" w:rsidP="00364259">
      <w:pPr>
        <w:pStyle w:val="font-claude-response-body"/>
        <w:numPr>
          <w:ilvl w:val="0"/>
          <w:numId w:val="30"/>
        </w:numPr>
        <w:spacing w:before="0" w:beforeAutospacing="0" w:after="0" w:afterAutospacing="0"/>
      </w:pPr>
      <w:r w:rsidRPr="00364259">
        <w:rPr>
          <w:rStyle w:val="Strong"/>
        </w:rPr>
        <w:t>Rotation, weights, seams</w:t>
      </w:r>
      <w:proofErr w:type="gramStart"/>
      <w:r w:rsidRPr="00364259">
        <w:rPr>
          <w:rStyle w:val="Strong"/>
        </w:rPr>
        <w:t>, attrition</w:t>
      </w:r>
      <w:proofErr w:type="gramEnd"/>
      <w:r w:rsidRPr="00364259">
        <w:rPr>
          <w:rStyle w:val="Strong"/>
        </w:rPr>
        <w:t>.</w:t>
      </w:r>
      <w:r w:rsidRPr="00364259">
        <w:t xml:space="preserve"> Include visit-number (time-in-sample) FE: reported earnings and labor-force status drift with interview number, and since event time and interview number advance together within a worker, that drift would otherwise contaminate β_τ. Use longitudinal weights (BCRD panel weight if it exists, else an inverse-probability-of-valid-match weight modeled on observables) rather than the cross-sectional expansion factors. Screen for seam effects (transitions that cluster at wave boundaries are often re-interview artifacts) before interpreting the transition coefficients. Test attrition directly, and specifically whether it is </w:t>
      </w:r>
      <w:r w:rsidRPr="00364259">
        <w:rPr>
          <w:rStyle w:val="Emphasis"/>
        </w:rPr>
        <w:t>differential</w:t>
      </w:r>
      <w:r w:rsidRPr="00364259">
        <w:t xml:space="preserve"> by micro × Post — if micro incumbents exit the panel faster post-2021q3 than controls, that differential attrition is itself an informalization outcome, biases the price regression toward the survivors, and must be documented and absorbed by the transition model.</w:t>
      </w:r>
    </w:p>
    <w:p w14:paraId="5D610BF7" w14:textId="77777777" w:rsidR="00BB39AF" w:rsidRPr="00BB39AF" w:rsidRDefault="00BB39AF" w:rsidP="00BB39AF">
      <w:pPr>
        <w:pStyle w:val="font-claude-response-body"/>
        <w:spacing w:before="0" w:beforeAutospacing="0" w:after="0" w:afterAutospacing="0"/>
        <w:ind w:left="720"/>
        <w:rPr>
          <w:rStyle w:val="Strong"/>
          <w:b w:val="0"/>
          <w:bCs w:val="0"/>
        </w:rPr>
      </w:pPr>
    </w:p>
    <w:p w14:paraId="353222BA" w14:textId="259CB4F6" w:rsidR="00364259" w:rsidRDefault="00364259" w:rsidP="00364259">
      <w:pPr>
        <w:pStyle w:val="font-claude-response-body"/>
        <w:numPr>
          <w:ilvl w:val="0"/>
          <w:numId w:val="30"/>
        </w:numPr>
        <w:spacing w:before="0" w:beforeAutospacing="0" w:after="0" w:afterAutospacing="0"/>
      </w:pPr>
      <w:r w:rsidRPr="00364259">
        <w:rPr>
          <w:rStyle w:val="Strong"/>
        </w:rPr>
        <w:t xml:space="preserve">The survivorship trap in </w:t>
      </w:r>
      <w:proofErr w:type="gramStart"/>
      <w:r w:rsidRPr="00364259">
        <w:rPr>
          <w:rStyle w:val="Strong"/>
        </w:rPr>
        <w:t>the wage</w:t>
      </w:r>
      <w:proofErr w:type="gramEnd"/>
      <w:r w:rsidRPr="00364259">
        <w:rPr>
          <w:rStyle w:val="Strong"/>
        </w:rPr>
        <w:t xml:space="preserve"> regression.</w:t>
      </w:r>
      <w:r w:rsidRPr="00364259">
        <w:t xml:space="preserve"> If you estimate the price effect only on incumbents who </w:t>
      </w:r>
      <w:r w:rsidRPr="00364259">
        <w:rPr>
          <w:rStyle w:val="Emphasis"/>
        </w:rPr>
        <w:t>remain</w:t>
      </w:r>
      <w:r w:rsidRPr="00364259">
        <w:t xml:space="preserve"> micro-formal, you condition on survival and understate incidence (the pushed-out are exactly the low-wage ones). Pair the wage coefficient explicitly with the transition model, label it "the price effect for stayers," and if you want a </w:t>
      </w:r>
      <w:proofErr w:type="gramStart"/>
      <w:r w:rsidRPr="00364259">
        <w:t>population statement report Lee bounds</w:t>
      </w:r>
      <w:proofErr w:type="gramEnd"/>
      <w:r w:rsidRPr="00364259">
        <w:t xml:space="preserve"> or an IPW correction for transition-induced selection rather than the raw conditional number.</w:t>
      </w:r>
    </w:p>
    <w:p w14:paraId="06BBC281" w14:textId="77777777" w:rsidR="00BB39AF" w:rsidRPr="00364259" w:rsidRDefault="00BB39AF" w:rsidP="00BB39AF">
      <w:pPr>
        <w:pStyle w:val="font-claude-response-body"/>
        <w:spacing w:before="0" w:beforeAutospacing="0" w:after="0" w:afterAutospacing="0"/>
        <w:ind w:left="720"/>
      </w:pPr>
    </w:p>
    <w:p w14:paraId="5F6B1355" w14:textId="5699030B" w:rsidR="00364259" w:rsidRPr="00364259" w:rsidRDefault="00364259" w:rsidP="00364259">
      <w:pPr>
        <w:pStyle w:val="font-claude-response-body"/>
        <w:numPr>
          <w:ilvl w:val="0"/>
          <w:numId w:val="30"/>
        </w:numPr>
        <w:spacing w:before="0" w:beforeAutospacing="0" w:after="0" w:afterAutospacing="0"/>
      </w:pPr>
      <w:r w:rsidRPr="00364259">
        <w:rPr>
          <w:rStyle w:val="Strong"/>
        </w:rPr>
        <w:t>Inference.</w:t>
      </w:r>
      <w:r w:rsidRPr="00364259">
        <w:t xml:space="preserve"> Cluster at the region level (10 clusters); the linked incumbent sample is a fraction of the </w:t>
      </w:r>
      <w:proofErr w:type="gramStart"/>
      <w:r w:rsidRPr="00364259">
        <w:t>cross-section</w:t>
      </w:r>
      <w:proofErr w:type="gramEnd"/>
      <w:r w:rsidRPr="00364259">
        <w:t xml:space="preserve"> and the straddling cohorts are few, so this is the least-precise object in the chapter. Use Webb-weight wild cluster bootstrap and permutation inference as the defaults, and don't chase clusters by dropping to UPM level — that discards the regional correlation you need to account for.</w:t>
      </w:r>
    </w:p>
    <w:p w14:paraId="03173D67" w14:textId="77777777" w:rsidR="008D57C3" w:rsidRPr="00364259" w:rsidRDefault="008D57C3" w:rsidP="00364259">
      <w:pPr>
        <w:rPr>
          <w:rFonts w:ascii="Times New Roman" w:hAnsi="Times New Roman" w:cs="Times New Roman"/>
          <w:sz w:val="24"/>
          <w:szCs w:val="24"/>
        </w:rPr>
      </w:pPr>
    </w:p>
    <w:sectPr w:rsidR="008D57C3" w:rsidRPr="0036425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74F6"/>
    <w:multiLevelType w:val="hybridMultilevel"/>
    <w:tmpl w:val="4F4805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12666F"/>
    <w:multiLevelType w:val="hybridMultilevel"/>
    <w:tmpl w:val="1F346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B0B80"/>
    <w:multiLevelType w:val="hybridMultilevel"/>
    <w:tmpl w:val="CF30E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F00B8"/>
    <w:multiLevelType w:val="multilevel"/>
    <w:tmpl w:val="6D82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E602F"/>
    <w:multiLevelType w:val="multilevel"/>
    <w:tmpl w:val="6220E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DF0A06"/>
    <w:multiLevelType w:val="hybridMultilevel"/>
    <w:tmpl w:val="8C645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EF01CA"/>
    <w:multiLevelType w:val="multilevel"/>
    <w:tmpl w:val="BD44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27AD3"/>
    <w:multiLevelType w:val="multilevel"/>
    <w:tmpl w:val="5CD0011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80ACC"/>
    <w:multiLevelType w:val="hybridMultilevel"/>
    <w:tmpl w:val="B3067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729CB"/>
    <w:multiLevelType w:val="hybridMultilevel"/>
    <w:tmpl w:val="35705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01423E"/>
    <w:multiLevelType w:val="multilevel"/>
    <w:tmpl w:val="2EB0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3650B"/>
    <w:multiLevelType w:val="hybridMultilevel"/>
    <w:tmpl w:val="3FFAC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6105A"/>
    <w:multiLevelType w:val="hybridMultilevel"/>
    <w:tmpl w:val="1F52EBA0"/>
    <w:lvl w:ilvl="0" w:tplc="ED4C283E">
      <w:start w:val="1"/>
      <w:numFmt w:val="bullet"/>
      <w:lvlText w:val="●"/>
      <w:lvlJc w:val="left"/>
      <w:pPr>
        <w:ind w:left="360" w:hanging="360"/>
      </w:pPr>
    </w:lvl>
    <w:lvl w:ilvl="1" w:tplc="42E6C88A">
      <w:start w:val="1"/>
      <w:numFmt w:val="bullet"/>
      <w:lvlText w:val="○"/>
      <w:lvlJc w:val="left"/>
      <w:pPr>
        <w:ind w:left="1080" w:hanging="360"/>
      </w:pPr>
    </w:lvl>
    <w:lvl w:ilvl="2" w:tplc="E64C743C">
      <w:start w:val="1"/>
      <w:numFmt w:val="bullet"/>
      <w:lvlText w:val="■"/>
      <w:lvlJc w:val="left"/>
      <w:pPr>
        <w:ind w:left="1800" w:hanging="360"/>
      </w:pPr>
    </w:lvl>
    <w:lvl w:ilvl="3" w:tplc="9A70334A">
      <w:start w:val="1"/>
      <w:numFmt w:val="bullet"/>
      <w:lvlText w:val="●"/>
      <w:lvlJc w:val="left"/>
      <w:pPr>
        <w:ind w:left="2520" w:hanging="360"/>
      </w:pPr>
    </w:lvl>
    <w:lvl w:ilvl="4" w:tplc="127EAE1C">
      <w:start w:val="1"/>
      <w:numFmt w:val="bullet"/>
      <w:lvlText w:val="○"/>
      <w:lvlJc w:val="left"/>
      <w:pPr>
        <w:ind w:left="3240" w:hanging="360"/>
      </w:pPr>
    </w:lvl>
    <w:lvl w:ilvl="5" w:tplc="099AC20A">
      <w:start w:val="1"/>
      <w:numFmt w:val="bullet"/>
      <w:lvlText w:val="■"/>
      <w:lvlJc w:val="left"/>
      <w:pPr>
        <w:ind w:left="3960" w:hanging="360"/>
      </w:pPr>
    </w:lvl>
    <w:lvl w:ilvl="6" w:tplc="8F041108">
      <w:start w:val="1"/>
      <w:numFmt w:val="bullet"/>
      <w:lvlText w:val="●"/>
      <w:lvlJc w:val="left"/>
      <w:pPr>
        <w:ind w:left="4680" w:hanging="360"/>
      </w:pPr>
    </w:lvl>
    <w:lvl w:ilvl="7" w:tplc="D7DEFFDE">
      <w:start w:val="1"/>
      <w:numFmt w:val="bullet"/>
      <w:lvlText w:val="●"/>
      <w:lvlJc w:val="left"/>
      <w:pPr>
        <w:ind w:left="5400" w:hanging="360"/>
      </w:pPr>
    </w:lvl>
    <w:lvl w:ilvl="8" w:tplc="70FE503E">
      <w:start w:val="1"/>
      <w:numFmt w:val="bullet"/>
      <w:lvlText w:val="●"/>
      <w:lvlJc w:val="left"/>
      <w:pPr>
        <w:ind w:left="6120" w:hanging="360"/>
      </w:pPr>
    </w:lvl>
  </w:abstractNum>
  <w:abstractNum w:abstractNumId="13" w15:restartNumberingAfterBreak="0">
    <w:nsid w:val="40897710"/>
    <w:multiLevelType w:val="multilevel"/>
    <w:tmpl w:val="E6D4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A3A63"/>
    <w:multiLevelType w:val="hybridMultilevel"/>
    <w:tmpl w:val="60CE4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6F62D6"/>
    <w:multiLevelType w:val="hybridMultilevel"/>
    <w:tmpl w:val="04046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2906D8"/>
    <w:multiLevelType w:val="multilevel"/>
    <w:tmpl w:val="8672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B04DA"/>
    <w:multiLevelType w:val="hybridMultilevel"/>
    <w:tmpl w:val="795C5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592408"/>
    <w:multiLevelType w:val="multilevel"/>
    <w:tmpl w:val="0654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C58B4"/>
    <w:multiLevelType w:val="hybridMultilevel"/>
    <w:tmpl w:val="7E4CA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7E5A"/>
    <w:multiLevelType w:val="hybridMultilevel"/>
    <w:tmpl w:val="1BD62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274319"/>
    <w:multiLevelType w:val="hybridMultilevel"/>
    <w:tmpl w:val="CF78A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B61D3A"/>
    <w:multiLevelType w:val="multilevel"/>
    <w:tmpl w:val="FAE6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64C21"/>
    <w:multiLevelType w:val="hybridMultilevel"/>
    <w:tmpl w:val="957EA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EF7995"/>
    <w:multiLevelType w:val="hybridMultilevel"/>
    <w:tmpl w:val="4ADE7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FF2394"/>
    <w:multiLevelType w:val="multilevel"/>
    <w:tmpl w:val="28EEA5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35DED"/>
    <w:multiLevelType w:val="hybridMultilevel"/>
    <w:tmpl w:val="20E6A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E73F45"/>
    <w:multiLevelType w:val="hybridMultilevel"/>
    <w:tmpl w:val="F4B6A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C27A79"/>
    <w:multiLevelType w:val="hybridMultilevel"/>
    <w:tmpl w:val="A21EE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8F6386"/>
    <w:multiLevelType w:val="hybridMultilevel"/>
    <w:tmpl w:val="5C00D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429096">
    <w:abstractNumId w:val="12"/>
    <w:lvlOverride w:ilvl="0">
      <w:startOverride w:val="1"/>
    </w:lvlOverride>
  </w:num>
  <w:num w:numId="2" w16cid:durableId="925381562">
    <w:abstractNumId w:val="1"/>
  </w:num>
  <w:num w:numId="3" w16cid:durableId="1053386171">
    <w:abstractNumId w:val="0"/>
  </w:num>
  <w:num w:numId="4" w16cid:durableId="1464076205">
    <w:abstractNumId w:val="3"/>
  </w:num>
  <w:num w:numId="5" w16cid:durableId="2087485011">
    <w:abstractNumId w:val="10"/>
  </w:num>
  <w:num w:numId="6" w16cid:durableId="882131950">
    <w:abstractNumId w:val="18"/>
  </w:num>
  <w:num w:numId="7" w16cid:durableId="1675259134">
    <w:abstractNumId w:val="13"/>
  </w:num>
  <w:num w:numId="8" w16cid:durableId="882716505">
    <w:abstractNumId w:val="6"/>
  </w:num>
  <w:num w:numId="9" w16cid:durableId="1811242790">
    <w:abstractNumId w:val="25"/>
  </w:num>
  <w:num w:numId="10" w16cid:durableId="1242251025">
    <w:abstractNumId w:val="7"/>
  </w:num>
  <w:num w:numId="11" w16cid:durableId="1568807915">
    <w:abstractNumId w:val="17"/>
  </w:num>
  <w:num w:numId="12" w16cid:durableId="621302690">
    <w:abstractNumId w:val="22"/>
  </w:num>
  <w:num w:numId="13" w16cid:durableId="1422066899">
    <w:abstractNumId w:val="4"/>
  </w:num>
  <w:num w:numId="14" w16cid:durableId="1711223632">
    <w:abstractNumId w:val="16"/>
  </w:num>
  <w:num w:numId="15" w16cid:durableId="1598295373">
    <w:abstractNumId w:val="24"/>
  </w:num>
  <w:num w:numId="16" w16cid:durableId="650258245">
    <w:abstractNumId w:val="19"/>
  </w:num>
  <w:num w:numId="17" w16cid:durableId="2112385016">
    <w:abstractNumId w:val="15"/>
  </w:num>
  <w:num w:numId="18" w16cid:durableId="1241981312">
    <w:abstractNumId w:val="28"/>
  </w:num>
  <w:num w:numId="19" w16cid:durableId="1006833106">
    <w:abstractNumId w:val="20"/>
  </w:num>
  <w:num w:numId="20" w16cid:durableId="2000577238">
    <w:abstractNumId w:val="27"/>
  </w:num>
  <w:num w:numId="21" w16cid:durableId="697849676">
    <w:abstractNumId w:val="14"/>
  </w:num>
  <w:num w:numId="22" w16cid:durableId="528958233">
    <w:abstractNumId w:val="21"/>
  </w:num>
  <w:num w:numId="23" w16cid:durableId="1987078105">
    <w:abstractNumId w:val="8"/>
  </w:num>
  <w:num w:numId="24" w16cid:durableId="658457608">
    <w:abstractNumId w:val="11"/>
  </w:num>
  <w:num w:numId="25" w16cid:durableId="1394356416">
    <w:abstractNumId w:val="26"/>
  </w:num>
  <w:num w:numId="26" w16cid:durableId="934899618">
    <w:abstractNumId w:val="29"/>
  </w:num>
  <w:num w:numId="27" w16cid:durableId="1689406036">
    <w:abstractNumId w:val="5"/>
  </w:num>
  <w:num w:numId="28" w16cid:durableId="858853819">
    <w:abstractNumId w:val="23"/>
  </w:num>
  <w:num w:numId="29" w16cid:durableId="501553170">
    <w:abstractNumId w:val="2"/>
  </w:num>
  <w:num w:numId="30" w16cid:durableId="2135912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EBF"/>
    <w:rsid w:val="00011792"/>
    <w:rsid w:val="00013230"/>
    <w:rsid w:val="00013FBD"/>
    <w:rsid w:val="000271FF"/>
    <w:rsid w:val="0003427E"/>
    <w:rsid w:val="00042BA8"/>
    <w:rsid w:val="00050F41"/>
    <w:rsid w:val="000514E6"/>
    <w:rsid w:val="00054615"/>
    <w:rsid w:val="00057908"/>
    <w:rsid w:val="000654FC"/>
    <w:rsid w:val="00071376"/>
    <w:rsid w:val="00075768"/>
    <w:rsid w:val="00080B6B"/>
    <w:rsid w:val="00082339"/>
    <w:rsid w:val="00084E4C"/>
    <w:rsid w:val="000917AC"/>
    <w:rsid w:val="000922F8"/>
    <w:rsid w:val="00095866"/>
    <w:rsid w:val="000A6010"/>
    <w:rsid w:val="000B2E34"/>
    <w:rsid w:val="000B763A"/>
    <w:rsid w:val="000C767F"/>
    <w:rsid w:val="000D062F"/>
    <w:rsid w:val="000E4400"/>
    <w:rsid w:val="000F1ACD"/>
    <w:rsid w:val="000F3A64"/>
    <w:rsid w:val="001145C3"/>
    <w:rsid w:val="00131CC3"/>
    <w:rsid w:val="001365B0"/>
    <w:rsid w:val="001536E3"/>
    <w:rsid w:val="00153718"/>
    <w:rsid w:val="00155481"/>
    <w:rsid w:val="00163490"/>
    <w:rsid w:val="001713B4"/>
    <w:rsid w:val="001777AB"/>
    <w:rsid w:val="00186B83"/>
    <w:rsid w:val="001965FC"/>
    <w:rsid w:val="00196789"/>
    <w:rsid w:val="001A0853"/>
    <w:rsid w:val="001A5C26"/>
    <w:rsid w:val="001B461C"/>
    <w:rsid w:val="001D4EC5"/>
    <w:rsid w:val="001D57B9"/>
    <w:rsid w:val="00205D7B"/>
    <w:rsid w:val="00212FA4"/>
    <w:rsid w:val="0022250A"/>
    <w:rsid w:val="0022494C"/>
    <w:rsid w:val="0022606F"/>
    <w:rsid w:val="0022616F"/>
    <w:rsid w:val="002309A9"/>
    <w:rsid w:val="00244055"/>
    <w:rsid w:val="00251AB0"/>
    <w:rsid w:val="00261405"/>
    <w:rsid w:val="00265023"/>
    <w:rsid w:val="002670E2"/>
    <w:rsid w:val="002718F8"/>
    <w:rsid w:val="00274CD3"/>
    <w:rsid w:val="002909D4"/>
    <w:rsid w:val="00291D36"/>
    <w:rsid w:val="002A518C"/>
    <w:rsid w:val="002B1AA6"/>
    <w:rsid w:val="002B1C16"/>
    <w:rsid w:val="002B3D5E"/>
    <w:rsid w:val="002B70AD"/>
    <w:rsid w:val="002C3253"/>
    <w:rsid w:val="002C579F"/>
    <w:rsid w:val="002C7CBE"/>
    <w:rsid w:val="002D4084"/>
    <w:rsid w:val="002D70E8"/>
    <w:rsid w:val="002D7431"/>
    <w:rsid w:val="002E173B"/>
    <w:rsid w:val="002F17F0"/>
    <w:rsid w:val="002F1EA0"/>
    <w:rsid w:val="00300146"/>
    <w:rsid w:val="003009C6"/>
    <w:rsid w:val="00304565"/>
    <w:rsid w:val="00314B32"/>
    <w:rsid w:val="00316DD2"/>
    <w:rsid w:val="00326228"/>
    <w:rsid w:val="00334C39"/>
    <w:rsid w:val="00341921"/>
    <w:rsid w:val="00351162"/>
    <w:rsid w:val="00351B09"/>
    <w:rsid w:val="003522CE"/>
    <w:rsid w:val="0035427D"/>
    <w:rsid w:val="0035592D"/>
    <w:rsid w:val="00361076"/>
    <w:rsid w:val="003640C5"/>
    <w:rsid w:val="00364259"/>
    <w:rsid w:val="00376F37"/>
    <w:rsid w:val="00381CF9"/>
    <w:rsid w:val="00382084"/>
    <w:rsid w:val="0039099F"/>
    <w:rsid w:val="003916DD"/>
    <w:rsid w:val="003939F0"/>
    <w:rsid w:val="00395BAD"/>
    <w:rsid w:val="003A081E"/>
    <w:rsid w:val="003A2BA1"/>
    <w:rsid w:val="003A7CA0"/>
    <w:rsid w:val="003B49E2"/>
    <w:rsid w:val="003B6A36"/>
    <w:rsid w:val="003C6206"/>
    <w:rsid w:val="003C73CA"/>
    <w:rsid w:val="003D1841"/>
    <w:rsid w:val="003D254F"/>
    <w:rsid w:val="003E0921"/>
    <w:rsid w:val="003E2824"/>
    <w:rsid w:val="003E4041"/>
    <w:rsid w:val="00403119"/>
    <w:rsid w:val="00404269"/>
    <w:rsid w:val="00404ECC"/>
    <w:rsid w:val="004101ED"/>
    <w:rsid w:val="00411704"/>
    <w:rsid w:val="0044509E"/>
    <w:rsid w:val="004513F1"/>
    <w:rsid w:val="0045445E"/>
    <w:rsid w:val="00457A19"/>
    <w:rsid w:val="00465663"/>
    <w:rsid w:val="004707B3"/>
    <w:rsid w:val="0047246C"/>
    <w:rsid w:val="0047542B"/>
    <w:rsid w:val="00475EC4"/>
    <w:rsid w:val="0048227C"/>
    <w:rsid w:val="0048766A"/>
    <w:rsid w:val="00492731"/>
    <w:rsid w:val="00497D24"/>
    <w:rsid w:val="004A55E7"/>
    <w:rsid w:val="004A77D4"/>
    <w:rsid w:val="004B298D"/>
    <w:rsid w:val="004B2A7C"/>
    <w:rsid w:val="004B7AB5"/>
    <w:rsid w:val="004C0420"/>
    <w:rsid w:val="004E4F17"/>
    <w:rsid w:val="004F3551"/>
    <w:rsid w:val="004F41CE"/>
    <w:rsid w:val="00521AFF"/>
    <w:rsid w:val="00537689"/>
    <w:rsid w:val="00554271"/>
    <w:rsid w:val="005673EE"/>
    <w:rsid w:val="00567EBF"/>
    <w:rsid w:val="0059113D"/>
    <w:rsid w:val="0059417A"/>
    <w:rsid w:val="005945FD"/>
    <w:rsid w:val="00594C2B"/>
    <w:rsid w:val="00594ED3"/>
    <w:rsid w:val="005A5D72"/>
    <w:rsid w:val="005A7CA5"/>
    <w:rsid w:val="005B49B1"/>
    <w:rsid w:val="005C7D60"/>
    <w:rsid w:val="005C7F0D"/>
    <w:rsid w:val="005D5D20"/>
    <w:rsid w:val="005E36F2"/>
    <w:rsid w:val="00600871"/>
    <w:rsid w:val="00602C13"/>
    <w:rsid w:val="006038B7"/>
    <w:rsid w:val="00612432"/>
    <w:rsid w:val="00612DD4"/>
    <w:rsid w:val="00624D09"/>
    <w:rsid w:val="006306E6"/>
    <w:rsid w:val="00634768"/>
    <w:rsid w:val="0063507F"/>
    <w:rsid w:val="006453F4"/>
    <w:rsid w:val="00645455"/>
    <w:rsid w:val="0065269C"/>
    <w:rsid w:val="00654071"/>
    <w:rsid w:val="00654579"/>
    <w:rsid w:val="00654A06"/>
    <w:rsid w:val="0066357B"/>
    <w:rsid w:val="006644AA"/>
    <w:rsid w:val="00671199"/>
    <w:rsid w:val="00671314"/>
    <w:rsid w:val="00677EDF"/>
    <w:rsid w:val="00682A8F"/>
    <w:rsid w:val="006831C5"/>
    <w:rsid w:val="006A0BAA"/>
    <w:rsid w:val="006B294E"/>
    <w:rsid w:val="006B49F8"/>
    <w:rsid w:val="006B6F7B"/>
    <w:rsid w:val="006C2C2B"/>
    <w:rsid w:val="006C5E17"/>
    <w:rsid w:val="006F275A"/>
    <w:rsid w:val="006F3870"/>
    <w:rsid w:val="00700FA4"/>
    <w:rsid w:val="00712B85"/>
    <w:rsid w:val="00721406"/>
    <w:rsid w:val="007316C1"/>
    <w:rsid w:val="00732551"/>
    <w:rsid w:val="00732C0E"/>
    <w:rsid w:val="0073790B"/>
    <w:rsid w:val="00750DB5"/>
    <w:rsid w:val="00751195"/>
    <w:rsid w:val="00752B1E"/>
    <w:rsid w:val="0075751F"/>
    <w:rsid w:val="00761088"/>
    <w:rsid w:val="0076431B"/>
    <w:rsid w:val="00764878"/>
    <w:rsid w:val="0077152F"/>
    <w:rsid w:val="00775BA0"/>
    <w:rsid w:val="00777312"/>
    <w:rsid w:val="00782BC9"/>
    <w:rsid w:val="00796C9C"/>
    <w:rsid w:val="007B02A6"/>
    <w:rsid w:val="007B31FB"/>
    <w:rsid w:val="007C0F88"/>
    <w:rsid w:val="007D1D41"/>
    <w:rsid w:val="007D7465"/>
    <w:rsid w:val="007E02FE"/>
    <w:rsid w:val="007E18DE"/>
    <w:rsid w:val="007E217B"/>
    <w:rsid w:val="007F039A"/>
    <w:rsid w:val="007F38EB"/>
    <w:rsid w:val="00802232"/>
    <w:rsid w:val="008056B1"/>
    <w:rsid w:val="008127B7"/>
    <w:rsid w:val="008154EF"/>
    <w:rsid w:val="008226DB"/>
    <w:rsid w:val="00836FA2"/>
    <w:rsid w:val="00843978"/>
    <w:rsid w:val="00852015"/>
    <w:rsid w:val="0085207D"/>
    <w:rsid w:val="0086226D"/>
    <w:rsid w:val="0086571A"/>
    <w:rsid w:val="00865C00"/>
    <w:rsid w:val="00866629"/>
    <w:rsid w:val="00870201"/>
    <w:rsid w:val="00875CE5"/>
    <w:rsid w:val="00877BFE"/>
    <w:rsid w:val="008811B8"/>
    <w:rsid w:val="00882900"/>
    <w:rsid w:val="0088369D"/>
    <w:rsid w:val="008842F2"/>
    <w:rsid w:val="00890FA7"/>
    <w:rsid w:val="00891201"/>
    <w:rsid w:val="008B2064"/>
    <w:rsid w:val="008B6537"/>
    <w:rsid w:val="008C2011"/>
    <w:rsid w:val="008C42AC"/>
    <w:rsid w:val="008C62B2"/>
    <w:rsid w:val="008D57C3"/>
    <w:rsid w:val="008E433C"/>
    <w:rsid w:val="008E75FA"/>
    <w:rsid w:val="00904FE1"/>
    <w:rsid w:val="0091272E"/>
    <w:rsid w:val="00920FCF"/>
    <w:rsid w:val="009211C2"/>
    <w:rsid w:val="0092160F"/>
    <w:rsid w:val="00927926"/>
    <w:rsid w:val="00934266"/>
    <w:rsid w:val="00935C16"/>
    <w:rsid w:val="00940133"/>
    <w:rsid w:val="009452CA"/>
    <w:rsid w:val="0095322B"/>
    <w:rsid w:val="00954144"/>
    <w:rsid w:val="0095698E"/>
    <w:rsid w:val="00960A5A"/>
    <w:rsid w:val="00962F7E"/>
    <w:rsid w:val="00965761"/>
    <w:rsid w:val="00966BFF"/>
    <w:rsid w:val="009730BA"/>
    <w:rsid w:val="00981117"/>
    <w:rsid w:val="00981E8C"/>
    <w:rsid w:val="00984242"/>
    <w:rsid w:val="009876D5"/>
    <w:rsid w:val="00990B6D"/>
    <w:rsid w:val="009A11D0"/>
    <w:rsid w:val="009A288D"/>
    <w:rsid w:val="009C2386"/>
    <w:rsid w:val="009E3806"/>
    <w:rsid w:val="009E73D3"/>
    <w:rsid w:val="009F7B04"/>
    <w:rsid w:val="00A127C9"/>
    <w:rsid w:val="00A131D0"/>
    <w:rsid w:val="00A164DF"/>
    <w:rsid w:val="00A22F47"/>
    <w:rsid w:val="00A26A1E"/>
    <w:rsid w:val="00A27256"/>
    <w:rsid w:val="00A313F1"/>
    <w:rsid w:val="00A34214"/>
    <w:rsid w:val="00A4063A"/>
    <w:rsid w:val="00A406AF"/>
    <w:rsid w:val="00A42191"/>
    <w:rsid w:val="00A54B50"/>
    <w:rsid w:val="00A65674"/>
    <w:rsid w:val="00A67EA6"/>
    <w:rsid w:val="00A70D37"/>
    <w:rsid w:val="00A80188"/>
    <w:rsid w:val="00A84FCF"/>
    <w:rsid w:val="00A905CE"/>
    <w:rsid w:val="00A9208D"/>
    <w:rsid w:val="00AB5205"/>
    <w:rsid w:val="00AB62F1"/>
    <w:rsid w:val="00AD05E7"/>
    <w:rsid w:val="00AD1F1F"/>
    <w:rsid w:val="00AD2222"/>
    <w:rsid w:val="00AD45D5"/>
    <w:rsid w:val="00AF1E3E"/>
    <w:rsid w:val="00AF380C"/>
    <w:rsid w:val="00AF3C9F"/>
    <w:rsid w:val="00AF5452"/>
    <w:rsid w:val="00B00331"/>
    <w:rsid w:val="00B0790C"/>
    <w:rsid w:val="00B10BE5"/>
    <w:rsid w:val="00B1200D"/>
    <w:rsid w:val="00B20FB5"/>
    <w:rsid w:val="00B26143"/>
    <w:rsid w:val="00B336E2"/>
    <w:rsid w:val="00B44100"/>
    <w:rsid w:val="00B54809"/>
    <w:rsid w:val="00B61CFC"/>
    <w:rsid w:val="00B66B3E"/>
    <w:rsid w:val="00B75D3A"/>
    <w:rsid w:val="00B803CD"/>
    <w:rsid w:val="00B81DF5"/>
    <w:rsid w:val="00B85DA2"/>
    <w:rsid w:val="00B90CDF"/>
    <w:rsid w:val="00B95441"/>
    <w:rsid w:val="00BA3FFC"/>
    <w:rsid w:val="00BB39AF"/>
    <w:rsid w:val="00BB3E5C"/>
    <w:rsid w:val="00BB4240"/>
    <w:rsid w:val="00BB49DB"/>
    <w:rsid w:val="00BC735D"/>
    <w:rsid w:val="00BD7CAE"/>
    <w:rsid w:val="00BE11AA"/>
    <w:rsid w:val="00BE4052"/>
    <w:rsid w:val="00BE5A37"/>
    <w:rsid w:val="00BF3777"/>
    <w:rsid w:val="00C04854"/>
    <w:rsid w:val="00C110DF"/>
    <w:rsid w:val="00C13792"/>
    <w:rsid w:val="00C1579C"/>
    <w:rsid w:val="00C21727"/>
    <w:rsid w:val="00C25681"/>
    <w:rsid w:val="00C44EBA"/>
    <w:rsid w:val="00C47221"/>
    <w:rsid w:val="00C5423C"/>
    <w:rsid w:val="00C651B6"/>
    <w:rsid w:val="00C85108"/>
    <w:rsid w:val="00CB3D4D"/>
    <w:rsid w:val="00CB4D08"/>
    <w:rsid w:val="00CC1880"/>
    <w:rsid w:val="00CC4D59"/>
    <w:rsid w:val="00CC5679"/>
    <w:rsid w:val="00CD3088"/>
    <w:rsid w:val="00CD5C9A"/>
    <w:rsid w:val="00CF2303"/>
    <w:rsid w:val="00D036C2"/>
    <w:rsid w:val="00D1041C"/>
    <w:rsid w:val="00D10732"/>
    <w:rsid w:val="00D10907"/>
    <w:rsid w:val="00D23950"/>
    <w:rsid w:val="00D357E7"/>
    <w:rsid w:val="00D41EBF"/>
    <w:rsid w:val="00D4224D"/>
    <w:rsid w:val="00D4331D"/>
    <w:rsid w:val="00D4737B"/>
    <w:rsid w:val="00D52AB0"/>
    <w:rsid w:val="00D63BE5"/>
    <w:rsid w:val="00D76870"/>
    <w:rsid w:val="00D8499A"/>
    <w:rsid w:val="00D90B2F"/>
    <w:rsid w:val="00D97164"/>
    <w:rsid w:val="00DB4958"/>
    <w:rsid w:val="00DD468E"/>
    <w:rsid w:val="00DF323D"/>
    <w:rsid w:val="00E02CB9"/>
    <w:rsid w:val="00E23576"/>
    <w:rsid w:val="00E3004E"/>
    <w:rsid w:val="00E30981"/>
    <w:rsid w:val="00E34173"/>
    <w:rsid w:val="00E36C44"/>
    <w:rsid w:val="00E41B8B"/>
    <w:rsid w:val="00E45C00"/>
    <w:rsid w:val="00E479C4"/>
    <w:rsid w:val="00E50EE1"/>
    <w:rsid w:val="00E62F97"/>
    <w:rsid w:val="00E73F42"/>
    <w:rsid w:val="00E931F5"/>
    <w:rsid w:val="00E95AAB"/>
    <w:rsid w:val="00E9721F"/>
    <w:rsid w:val="00EB34B0"/>
    <w:rsid w:val="00EB5CF3"/>
    <w:rsid w:val="00EC222A"/>
    <w:rsid w:val="00EC29B1"/>
    <w:rsid w:val="00EC63D5"/>
    <w:rsid w:val="00ED193D"/>
    <w:rsid w:val="00ED4747"/>
    <w:rsid w:val="00ED5586"/>
    <w:rsid w:val="00ED6DAB"/>
    <w:rsid w:val="00EE0566"/>
    <w:rsid w:val="00EE2546"/>
    <w:rsid w:val="00EE6691"/>
    <w:rsid w:val="00EF2120"/>
    <w:rsid w:val="00EF4F25"/>
    <w:rsid w:val="00F027A2"/>
    <w:rsid w:val="00F13973"/>
    <w:rsid w:val="00F13E15"/>
    <w:rsid w:val="00F3356D"/>
    <w:rsid w:val="00F40290"/>
    <w:rsid w:val="00F50410"/>
    <w:rsid w:val="00F5332B"/>
    <w:rsid w:val="00F572AC"/>
    <w:rsid w:val="00F64FFE"/>
    <w:rsid w:val="00F65055"/>
    <w:rsid w:val="00F67665"/>
    <w:rsid w:val="00F706AB"/>
    <w:rsid w:val="00F8254E"/>
    <w:rsid w:val="00F954B2"/>
    <w:rsid w:val="00F96778"/>
    <w:rsid w:val="00FA214D"/>
    <w:rsid w:val="00FA6D1A"/>
    <w:rsid w:val="00FB0A8C"/>
    <w:rsid w:val="00FB5A3D"/>
    <w:rsid w:val="00FC61B1"/>
    <w:rsid w:val="00FD01C5"/>
    <w:rsid w:val="00FD1FB4"/>
    <w:rsid w:val="00FD7E1A"/>
    <w:rsid w:val="00FE4CCE"/>
    <w:rsid w:val="00FF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1340"/>
  <w15:docId w15:val="{7483F0D4-1288-456B-9461-2998A506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17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520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B81DF5"/>
    <w:rPr>
      <w:i/>
      <w:iCs/>
    </w:rPr>
  </w:style>
  <w:style w:type="paragraph" w:customStyle="1" w:styleId="font-claude-response-body">
    <w:name w:val="font-claude-response-body"/>
    <w:basedOn w:val="Normal"/>
    <w:rsid w:val="002614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14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2779</TotalTime>
  <Pages>1</Pages>
  <Words>2774</Words>
  <Characters>15122</Characters>
  <Application>Microsoft Office Word</Application>
  <DocSecurity>0</DocSecurity>
  <Lines>285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IMF</Company>
  <LinksUpToDate>false</LinksUpToDate>
  <CharactersWithSpaces>17801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Fuentes, Frank</cp:lastModifiedBy>
  <cp:revision>415</cp:revision>
  <dcterms:created xsi:type="dcterms:W3CDTF">2026-07-30T16:14:00Z</dcterms:created>
  <dcterms:modified xsi:type="dcterms:W3CDTF">2026-08-06T01:45:00Z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07ed86-5dc5-4593-ad03-a8684b843815_Enabled">
    <vt:lpwstr>true</vt:lpwstr>
  </property>
  <property fmtid="{D5CDD505-2E9C-101B-9397-08002B2CF9AE}" pid="3" name="MSIP_Label_0c07ed86-5dc5-4593-ad03-a8684b843815_SetDate">
    <vt:lpwstr>2026-07-31T01:23:58Z</vt:lpwstr>
  </property>
  <property fmtid="{D5CDD505-2E9C-101B-9397-08002B2CF9AE}" pid="4" name="MSIP_Label_0c07ed86-5dc5-4593-ad03-a8684b843815_Method">
    <vt:lpwstr>Standard</vt:lpwstr>
  </property>
  <property fmtid="{D5CDD505-2E9C-101B-9397-08002B2CF9AE}" pid="5" name="MSIP_Label_0c07ed86-5dc5-4593-ad03-a8684b843815_Name">
    <vt:lpwstr>0c07ed86-5dc5-4593-ad03-a8684b843815</vt:lpwstr>
  </property>
  <property fmtid="{D5CDD505-2E9C-101B-9397-08002B2CF9AE}" pid="6" name="MSIP_Label_0c07ed86-5dc5-4593-ad03-a8684b843815_SiteId">
    <vt:lpwstr>8085fa43-302e-45bd-b171-a6648c3b6be7</vt:lpwstr>
  </property>
  <property fmtid="{D5CDD505-2E9C-101B-9397-08002B2CF9AE}" pid="7" name="MSIP_Label_0c07ed86-5dc5-4593-ad03-a8684b843815_ActionId">
    <vt:lpwstr>481ffc2c-6944-4978-bcf3-bdeebe1d9eb5</vt:lpwstr>
  </property>
  <property fmtid="{D5CDD505-2E9C-101B-9397-08002B2CF9AE}" pid="8" name="MSIP_Label_0c07ed86-5dc5-4593-ad03-a8684b843815_ContentBits">
    <vt:lpwstr>0</vt:lpwstr>
  </property>
  <property fmtid="{D5CDD505-2E9C-101B-9397-08002B2CF9AE}" pid="9" name="MSIP_Label_0c07ed86-5dc5-4593-ad03-a8684b843815_Tag">
    <vt:lpwstr>10, 3, 0, 1</vt:lpwstr>
  </property>
</Properties>
</file>