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165" w:rsidRPr="00785E82" w:rsidRDefault="00437F48" w:rsidP="00785E82">
      <w:pPr>
        <w:jc w:val="center"/>
        <w:rPr>
          <w:rFonts w:ascii="Times New Roman" w:hAnsi="Times New Roman" w:cs="Times New Roman"/>
          <w:b/>
          <w:sz w:val="28"/>
        </w:rPr>
      </w:pPr>
      <w:r w:rsidRPr="00785E82">
        <w:rPr>
          <w:rFonts w:ascii="Times New Roman" w:hAnsi="Times New Roman" w:cs="Times New Roman"/>
          <w:b/>
          <w:sz w:val="28"/>
        </w:rPr>
        <w:t>NOTAS ACLARATORIAS.</w:t>
      </w:r>
    </w:p>
    <w:p w:rsidR="00437F48" w:rsidRPr="00785E82" w:rsidRDefault="00437F48" w:rsidP="00BF3E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85E82">
        <w:rPr>
          <w:rFonts w:ascii="Times New Roman" w:hAnsi="Times New Roman" w:cs="Times New Roman"/>
          <w:sz w:val="24"/>
        </w:rPr>
        <w:t>Los factores de expansión están diseñados para dar información por trimestre.</w:t>
      </w:r>
    </w:p>
    <w:p w:rsidR="00437F48" w:rsidRPr="00785E82" w:rsidRDefault="002C4696" w:rsidP="00BF3E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85E82">
        <w:rPr>
          <w:rFonts w:ascii="Times New Roman" w:hAnsi="Times New Roman" w:cs="Times New Roman"/>
          <w:sz w:val="24"/>
        </w:rPr>
        <w:t>Las variables ID_HOGAR y ID_PERSONA son identificadores únicos que sirven para dar seguimiento a través del tiempo.</w:t>
      </w:r>
    </w:p>
    <w:p w:rsidR="00E62404" w:rsidRPr="00785E82" w:rsidRDefault="00E62404" w:rsidP="00BF3E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85E82">
        <w:rPr>
          <w:rFonts w:ascii="Times New Roman" w:hAnsi="Times New Roman" w:cs="Times New Roman"/>
          <w:sz w:val="24"/>
        </w:rPr>
        <w:t>Las variables calculadas solo hacen referencia a la ocupación principal y la cesantía.</w:t>
      </w:r>
    </w:p>
    <w:p w:rsidR="00C41121" w:rsidRDefault="00C41121" w:rsidP="00BF3E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85E82">
        <w:rPr>
          <w:rFonts w:ascii="Times New Roman" w:hAnsi="Times New Roman" w:cs="Times New Roman"/>
          <w:sz w:val="24"/>
        </w:rPr>
        <w:t xml:space="preserve">En el archivo Excel en la hoja “Miembro”, luego de las variables calculadas se agregaron las variables </w:t>
      </w:r>
      <w:r w:rsidR="00744E56" w:rsidRPr="00785E82">
        <w:rPr>
          <w:rFonts w:ascii="Times New Roman" w:hAnsi="Times New Roman" w:cs="Times New Roman"/>
          <w:sz w:val="24"/>
        </w:rPr>
        <w:t xml:space="preserve">de ingresos calculadas en valores </w:t>
      </w:r>
      <w:r w:rsidRPr="00785E82">
        <w:rPr>
          <w:rFonts w:ascii="Times New Roman" w:hAnsi="Times New Roman" w:cs="Times New Roman"/>
          <w:sz w:val="24"/>
        </w:rPr>
        <w:t>mensuales</w:t>
      </w:r>
      <w:r w:rsidR="00744E56" w:rsidRPr="00785E82">
        <w:rPr>
          <w:rFonts w:ascii="Times New Roman" w:hAnsi="Times New Roman" w:cs="Times New Roman"/>
          <w:sz w:val="24"/>
        </w:rPr>
        <w:t>.</w:t>
      </w:r>
      <w:r w:rsidR="00785E82">
        <w:rPr>
          <w:rFonts w:ascii="Times New Roman" w:hAnsi="Times New Roman" w:cs="Times New Roman"/>
          <w:sz w:val="24"/>
        </w:rPr>
        <w:t xml:space="preserve"> Ej. La regalía, bono de vacaciones, bonificación, etc se dividen entre 12. Las gana</w:t>
      </w:r>
      <w:r w:rsidR="00BF3E92">
        <w:rPr>
          <w:rFonts w:ascii="Times New Roman" w:hAnsi="Times New Roman" w:cs="Times New Roman"/>
          <w:sz w:val="24"/>
        </w:rPr>
        <w:t>n</w:t>
      </w:r>
      <w:r w:rsidR="00785E82">
        <w:rPr>
          <w:rFonts w:ascii="Times New Roman" w:hAnsi="Times New Roman" w:cs="Times New Roman"/>
          <w:sz w:val="24"/>
        </w:rPr>
        <w:t>cias de los agropecuarios y consultores se divide entre 6, etc</w:t>
      </w:r>
      <w:r w:rsidR="0001419B">
        <w:rPr>
          <w:rFonts w:ascii="Times New Roman" w:hAnsi="Times New Roman" w:cs="Times New Roman"/>
          <w:sz w:val="24"/>
        </w:rPr>
        <w:t>, las mismas inician desde la variable de nombre “INGRESO_ASALARIADO”</w:t>
      </w:r>
      <w:bookmarkStart w:id="0" w:name="_GoBack"/>
      <w:bookmarkEnd w:id="0"/>
      <w:r w:rsidR="00785E82">
        <w:rPr>
          <w:rFonts w:ascii="Times New Roman" w:hAnsi="Times New Roman" w:cs="Times New Roman"/>
          <w:sz w:val="24"/>
        </w:rPr>
        <w:t xml:space="preserve">. </w:t>
      </w:r>
    </w:p>
    <w:p w:rsidR="00783795" w:rsidRPr="00785E82" w:rsidRDefault="00783795" w:rsidP="00BF3E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 agregaron las variables con los ingresos imputados.</w:t>
      </w:r>
    </w:p>
    <w:p w:rsidR="00CF4D8F" w:rsidRPr="00785E82" w:rsidRDefault="00CF4D8F" w:rsidP="00BF3E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85E82">
        <w:rPr>
          <w:rFonts w:ascii="Times New Roman" w:hAnsi="Times New Roman" w:cs="Times New Roman"/>
          <w:sz w:val="24"/>
        </w:rPr>
        <w:t>Para las tasas de las monedas, la variable del mes 6 corresponde al mes anterior a la encuesta, por lo tanto esta es la tasa utilizada para la mayoría de los campos con moneda. En el caso del ingreso de los agropecuario</w:t>
      </w:r>
      <w:r w:rsidR="00785E82">
        <w:rPr>
          <w:rFonts w:ascii="Times New Roman" w:hAnsi="Times New Roman" w:cs="Times New Roman"/>
          <w:sz w:val="24"/>
        </w:rPr>
        <w:t>s y consultores</w:t>
      </w:r>
      <w:r w:rsidRPr="00785E82">
        <w:rPr>
          <w:rFonts w:ascii="Times New Roman" w:hAnsi="Times New Roman" w:cs="Times New Roman"/>
          <w:sz w:val="24"/>
        </w:rPr>
        <w:t>, se utiliza la tasa promedio de los 6 meses.</w:t>
      </w:r>
      <w:r w:rsidR="004D5D1A">
        <w:rPr>
          <w:rFonts w:ascii="Times New Roman" w:hAnsi="Times New Roman" w:cs="Times New Roman"/>
          <w:sz w:val="24"/>
        </w:rPr>
        <w:t xml:space="preserve"> Para las remesas se utiliza la tasa correspondiente a cada mes.</w:t>
      </w:r>
    </w:p>
    <w:p w:rsidR="00CF4D8F" w:rsidRPr="00785E82" w:rsidRDefault="00CF4D8F" w:rsidP="00BF3E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85E82">
        <w:rPr>
          <w:rFonts w:ascii="Times New Roman" w:hAnsi="Times New Roman" w:cs="Times New Roman"/>
          <w:sz w:val="24"/>
        </w:rPr>
        <w:t>Para llevar un monto a dólares, solo hay que dividir el monto entre la tasa a dólar correspondiente de la moneda; para llevarlo a pesos se multiplica el monto por la tasa a pesos correspondiente de la moneda.</w:t>
      </w:r>
    </w:p>
    <w:sectPr w:rsidR="00CF4D8F" w:rsidRPr="00785E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2276FB"/>
    <w:multiLevelType w:val="hybridMultilevel"/>
    <w:tmpl w:val="D2D4CFB4"/>
    <w:lvl w:ilvl="0" w:tplc="B3EA9D6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F48"/>
    <w:rsid w:val="0001419B"/>
    <w:rsid w:val="000C56C9"/>
    <w:rsid w:val="002C4696"/>
    <w:rsid w:val="00437F48"/>
    <w:rsid w:val="004C1165"/>
    <w:rsid w:val="004D5D1A"/>
    <w:rsid w:val="00744E56"/>
    <w:rsid w:val="00783795"/>
    <w:rsid w:val="00785E82"/>
    <w:rsid w:val="00A91304"/>
    <w:rsid w:val="00BF3E92"/>
    <w:rsid w:val="00C41121"/>
    <w:rsid w:val="00CF4D8F"/>
    <w:rsid w:val="00E6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F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Daniel Torres Reyes</dc:creator>
  <cp:lastModifiedBy>Felipe Daniel Torres Reyes</cp:lastModifiedBy>
  <cp:revision>12</cp:revision>
  <dcterms:created xsi:type="dcterms:W3CDTF">2016-10-10T21:53:00Z</dcterms:created>
  <dcterms:modified xsi:type="dcterms:W3CDTF">2017-05-17T14:09:00Z</dcterms:modified>
</cp:coreProperties>
</file>