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r>
        <w:t>This policy applies to all Northwind Mutual employees and contractors travelling on company business. Expenses that break this policy are not reimbursed.</w:t>
      </w:r>
    </w:p>
    <w:p>
      <w:pPr>
        <w:pStyle w:val="Heading1"/>
      </w:pPr>
      <w:r>
        <w:t>Air travel</w:t>
      </w:r>
    </w:p>
    <w:p>
      <w:pPr>
        <w:pStyle w:val="Heading2"/>
      </w:pPr>
      <w:r>
        <w:t>Class of travel</w:t>
      </w:r>
    </w:p>
    <w:p>
      <w:r>
        <w:t>Economy class is required for flights under 6 hours. Premium economy is permitted for flights of 6 hours or more. Business class is allowed only for flights over 10 hours, with VP approval.</w:t>
      </w:r>
    </w:p>
    <w:p>
      <w:pPr>
        <w:pStyle w:val="Heading2"/>
      </w:pPr>
      <w:r>
        <w:t>Booking</w:t>
      </w:r>
    </w:p>
    <w:p>
      <w:r>
        <w:t>Book all flights through Navan at least 14 days before departure. Bookings made less than 7 days before departure need your manager's approval in Navan.</w:t>
      </w:r>
    </w:p>
    <w:p>
      <w:pPr>
        <w:pStyle w:val="Heading1"/>
      </w:pPr>
      <w:r>
        <w:t>Lodging</w:t>
      </w:r>
    </w:p>
    <w:p>
      <w:r>
        <w:t>Hotel stays are reimbursed up to the nightly cap for the city's tier: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City tier</w:t>
            </w:r>
          </w:p>
        </w:tc>
        <w:tc>
          <w:tcPr>
            <w:tcW w:type="dxa" w:w="2880"/>
          </w:tcPr>
          <w:p>
            <w:r>
              <w:t>Example cities</w:t>
            </w:r>
          </w:p>
        </w:tc>
        <w:tc>
          <w:tcPr>
            <w:tcW w:type="dxa" w:w="2880"/>
          </w:tcPr>
          <w:p>
            <w:r>
              <w:t>Nightly cap (USD)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New York, London, Tokyo</w:t>
            </w:r>
          </w:p>
        </w:tc>
        <w:tc>
          <w:tcPr>
            <w:tcW w:type="dxa" w:w="2880"/>
          </w:tcPr>
          <w:p>
            <w:r>
              <w:t>350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Chicago, Berlin, Singapore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  <w:tr>
        <w:tc>
          <w:tcPr>
            <w:tcW w:type="dxa" w:w="2880"/>
          </w:tcPr>
          <w:p>
            <w:r>
              <w:t>Tier 3</w:t>
            </w:r>
          </w:p>
        </w:tc>
        <w:tc>
          <w:tcPr>
            <w:tcW w:type="dxa" w:w="2880"/>
          </w:tcPr>
          <w:p>
            <w:r>
              <w:t>All other cities</w:t>
            </w:r>
          </w:p>
        </w:tc>
        <w:tc>
          <w:tcPr>
            <w:tcW w:type="dxa" w:w="2880"/>
          </w:tcPr>
          <w:p>
            <w:r>
              <w:t>175</w:t>
            </w:r>
          </w:p>
        </w:tc>
      </w:tr>
    </w:tbl>
    <w:p>
      <w:r>
        <w:t>Stays over the cap need a written justification attached to the expense report.</w:t>
      </w:r>
    </w:p>
    <w:p>
      <w:pPr>
        <w:pStyle w:val="Heading1"/>
      </w:pPr>
      <w:r>
        <w:t>Meals</w:t>
      </w:r>
    </w:p>
    <w:p>
      <w:r>
        <w:t>The daily meal allowance (per diem) is 75 USD for domestic travel and 95 USD for international travel. Alcohol is not reimbursable, except at client dinners approved in advance by a director.</w:t>
      </w:r>
    </w:p>
    <w:p>
      <w:pPr>
        <w:pStyle w:val="Heading1"/>
      </w:pPr>
      <w:r>
        <w:t>Ground transport</w:t>
      </w:r>
    </w:p>
    <w:p>
      <w:r>
        <w:t>Taxis, rideshare and public transport are reimbursed at cost. Driving your own car is reimbursed at 0.67 USD per mile; parking and tolls are reimbursed with receipts.</w:t>
      </w:r>
    </w:p>
    <w:p>
      <w:pPr>
        <w:pStyle w:val="Heading1"/>
      </w:pPr>
      <w:r>
        <w:t>Approvals and submission</w:t>
      </w:r>
    </w:p>
    <w:p>
      <w:pPr>
        <w:pStyle w:val="ListNumber"/>
      </w:pPr>
      <w:r>
        <w:t>Submit expense reports in Navan within 30 days of the trip ending.</w:t>
      </w:r>
    </w:p>
    <w:p>
      <w:pPr>
        <w:pStyle w:val="ListNumber"/>
      </w:pPr>
      <w:r>
        <w:t>Reports totalling over 2,500 USD need director approval.</w:t>
      </w:r>
    </w:p>
    <w:p>
      <w:pPr>
        <w:pStyle w:val="ListNumber"/>
      </w:pPr>
      <w:r>
        <w:t>Reports submitted more than 60 days after the trip are reimbursed only with CFO approval.</w:t>
      </w:r>
    </w:p>
    <w:p>
      <w:pPr>
        <w:pStyle w:val="Heading1"/>
      </w:pPr>
      <w:r>
        <w:t>Not reimbursable</w:t>
      </w:r>
    </w:p>
    <w:p>
      <w:pPr>
        <w:pStyle w:val="ListBullet"/>
      </w:pPr>
      <w:r>
        <w:t>Seat or cabin upgrades bought personally</w:t>
      </w:r>
    </w:p>
    <w:p>
      <w:pPr>
        <w:pStyle w:val="ListBullet"/>
      </w:pPr>
      <w:r>
        <w:t>Traffic and parking fines</w:t>
      </w:r>
    </w:p>
    <w:p>
      <w:pPr>
        <w:pStyle w:val="ListBullet"/>
      </w:pPr>
      <w:r>
        <w:t>Excess baggage fees over 50 USD a trip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and Expense Policy</dc:title>
  <dc:subject/>
  <dc:creator>Northwind Mutual Finance</dc:creator>
  <cp:keywords/>
  <dc:description>generated by python-docx</dc:description>
  <cp:lastModifiedBy>finance</cp:lastModifiedBy>
  <cp:revision>1</cp:revision>
  <dcterms:created xsi:type="dcterms:W3CDTF">2026-10-01T09:00:00Z</dcterms:created>
  <dcterms:modified xsi:type="dcterms:W3CDTF">2026-10-01T09:00:00Z</dcterms:modified>
  <cp:category/>
</cp:coreProperties>
</file>