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B2. Minimum Detectable Effect (MDE) by R² and Sample Size (Design Effect = 1.56)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B2. Minimum Detectable Effect (MDE) by R² and Sample Size (Design Effect = 1.56)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Sample_Size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</w:tr>
      <w:tr>
        <w:trPr>
          <w:trHeight w:val="571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</w:tbl>
    <w:p>
      <w:pPr>
        <w:pStyle w:val="Normal"/>
      </w:pPr>
      <w:r>
        <w:t xml:space="preserve">*Note.* MDE = Minimum Detectable Effect. DE = 1.56.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2025-10-12T23:12:55Z</dcterms:modified>
  <cp:category/>
</cp:coreProperties>
</file>