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C3AED" w:val="clear"/>
        <w:spacing w:after="160" w:before="720"/>
      </w:pPr>
      <w:r>
        <w:rPr>
          <w:rFonts w:ascii="Arial" w:cs="Arial" w:eastAsia="Arial" w:hAnsi="Arial"/>
          <w:b/>
          <w:bCs/>
          <w:color w:val="FFFFFF"/>
          <w:sz w:val="80"/>
          <w:szCs w:val="80"/>
        </w:rPr>
        <w:t xml:space="preserve">  MARKETER PRO</w:t>
      </w:r>
    </w:p>
    <w:p>
      <w:pPr>
        <w:shd w:fill="EDE9FE" w:val="clear"/>
        <w:spacing w:after="80" w:before="0"/>
      </w:pPr>
      <w:r>
        <w:rPr>
          <w:rFonts w:ascii="Arial" w:cs="Arial" w:eastAsia="Arial" w:hAnsi="Arial"/>
          <w:color w:val="7C3AED"/>
          <w:sz w:val="28"/>
          <w:szCs w:val="28"/>
        </w:rPr>
        <w:t xml:space="preserve">  DOC 01 — Apple App Store Rejection Playbook (Complete Edition)</w:t>
      </w:r>
    </w:p>
    <w:p>
      <w:pPr>
        <w:shd w:fill="F3F4F6" w:val="clear"/>
        <w:spacing w:after="40" w:before="0"/>
      </w:pPr>
      <w:r>
        <w:rPr>
          <w:rFonts w:ascii="Arial" w:cs="Arial" w:eastAsia="Arial" w:hAnsi="Arial"/>
          <w:color w:val="6B5F88"/>
          <w:sz w:val="20"/>
          <w:szCs w:val="20"/>
        </w:rPr>
        <w:t xml:space="preserve">  Version 2.0  |  May 2026  |  CONFIDENTIAL  |  All known Apple rejection risks for Marketer Pro</w:t>
      </w:r>
    </w:p>
    <w:p>
      <w:pPr>
        <w:spacing w:after="60" w:before="60"/>
      </w:pPr>
    </w:p>
    <w:p>
      <w:pPr>
        <w:shd w:fill="FEE2E2" w:val="clear"/>
        <w:spacing w:after="100" w:before="100"/>
      </w:pPr>
      <w:r>
        <w:rPr>
          <w:rFonts w:ascii="Arial" w:cs="Arial" w:eastAsia="Arial" w:hAnsi="Arial"/>
          <w:b/>
          <w:bCs/>
          <w:color w:val="EF4444"/>
          <w:sz w:val="21"/>
          <w:szCs w:val="21"/>
        </w:rPr>
        <w:t xml:space="preserve">  This document replaces Section 1.1 in the 15-Document Alignment Suite. The original documented 10 Apple risks. This complete edition documents all 28 known Apple rejection risks relevant to Marketer Pro — organised by Apple guideline category.  </w:t>
      </w:r>
    </w:p>
    <w:p>
      <w:pPr>
        <w:spacing w:after="60" w:before="60"/>
      </w:pPr>
    </w:p>
    <w:p>
      <w:pPr>
        <w:spacing w:after="100" w:before="60"/>
      </w:pPr>
      <w:r>
        <w:rPr>
          <w:rFonts w:ascii="Arial" w:cs="Arial" w:eastAsia="Arial" w:hAnsi="Arial"/>
          <w:color w:val="1A1033"/>
          <w:sz w:val="21"/>
          <w:szCs w:val="21"/>
        </w:rPr>
        <w:t xml:space="preserve">Apple rejected approximately 17% of all app submissions on first review in 2025. Over 40% of unresolved issues trace back to Guideline 2.1 (App Completeness) alone. The risks below are organised by Apple's five guideline categories: Safety, Performance, Business, Design, and Legal. Every single item is relevant to what Marketer Pro builds and ships.</w:t>
      </w:r>
    </w:p>
    <w:p>
      <w:pPr>
        <w:spacing w:after="100" w:before="60"/>
      </w:pPr>
      <w:r>
        <w:rPr>
          <w:rFonts w:ascii="Arial" w:cs="Arial" w:eastAsia="Arial" w:hAnsi="Arial"/>
          <w:i/>
          <w:iCs/>
          <w:color w:val="6B5F88"/>
          <w:sz w:val="19"/>
          <w:szCs w:val="19"/>
        </w:rPr>
        <w:t xml:space="preserve">Sources: Apple App Store Review Guidelines (updated February 2026), Apple Developer News (November 2025 AI disclosure update, May 2025 payment-link update), and documented real-world rejection patterns from 2025–2026 submissions.</w:t>
      </w:r>
    </w:p>
    <w:p>
      <w:r>
        <w:br w:type="page"/>
      </w:r>
    </w:p>
    <w:p>
      <w:pPr>
        <w:shd w:fill="7C3AED" w:val="clear"/>
        <w:spacing w:after="0" w:before="480"/>
      </w:pPr>
      <w:r>
        <w:rPr>
          <w:rFonts w:ascii="Arial" w:cs="Arial" w:eastAsia="Arial" w:hAnsi="Arial"/>
          <w:b/>
          <w:bCs/>
          <w:color w:val="FFFFFF"/>
          <w:sz w:val="38"/>
          <w:szCs w:val="38"/>
        </w:rPr>
        <w:t xml:space="preserve">  🔴  Category 1 — Safety (Guidelines 1.x)</w:t>
      </w:r>
    </w:p>
    <w:p>
      <w:pPr>
        <w:shd w:fill="EDE9FE" w:val="clear"/>
        <w:spacing w:after="240" w:before="0"/>
      </w:pPr>
      <w:r>
        <w:rPr>
          <w:rFonts w:ascii="Arial" w:cs="Arial" w:eastAsia="Arial" w:hAnsi="Arial"/>
          <w:i/>
          <w:iCs/>
          <w:color w:val="7C3AED"/>
          <w:sz w:val="19"/>
          <w:szCs w:val="19"/>
        </w:rPr>
        <w:t xml:space="preserve">  Content, user-generated content, user privacy, VPN &amp; device management, physical harm, developer information.</w:t>
      </w:r>
    </w:p>
    <w:p>
      <w:pPr>
        <w:spacing w:after="100" w:before="60"/>
      </w:pPr>
      <w:r>
        <w:rPr>
          <w:rFonts w:ascii="Arial" w:cs="Arial" w:eastAsia="Arial" w:hAnsi="Arial"/>
          <w:color w:val="1A1033"/>
          <w:sz w:val="21"/>
          <w:szCs w:val="21"/>
        </w:rPr>
        <w:t xml:space="preserve">Apple's Safety category covers what content the app can generate or display, how user-generated content is handled, and what data the app can access. Marketer Pro's AI generation feature, AI disclosure requirements, and social platform posting all sit squarely in this category.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600"/>
        <w:gridCol w:w="2200"/>
        <w:gridCol w:w="3160"/>
        <w:gridCol w:w="1000"/>
      </w:tblGrid>
      <w:tr>
        <w:trPr>
          <w:tblHeader/>
        </w:trPr>
        <w:tc>
          <w:tcPr>
            <w:tcW w:type="dxa" w:w="4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w:t>
            </w:r>
          </w:p>
        </w:tc>
        <w:tc>
          <w:tcPr>
            <w:tcW w:type="dxa" w:w="10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Guideline</w:t>
            </w:r>
          </w:p>
        </w:tc>
        <w:tc>
          <w:tcPr>
            <w:tcW w:type="dxa" w:w="16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Risk / Scenario</w:t>
            </w:r>
          </w:p>
        </w:tc>
        <w:tc>
          <w:tcPr>
            <w:tcW w:type="dxa" w:w="22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Why Apple Rejects</w:t>
            </w:r>
          </w:p>
        </w:tc>
        <w:tc>
          <w:tcPr>
            <w:tcW w:type="dxa" w:w="316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Required Fix</w:t>
            </w:r>
          </w:p>
        </w:tc>
        <w:tc>
          <w:tcPr>
            <w:tcW w:type="dxa" w:w="10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Level</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1</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1.1</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AI generates objectionable, hateful, or misleading content</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Apple rejects apps that produce content violating community standards — even if generated by AI on behalf of a user. Reviewers will test the generate flow.</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Implement a server-side content filter on every AI generation response. Flag content with hate speech, deliberate misinformation, or adult content and block it before delivery to the user. Log all flagged generations.</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2</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1.2 (UGC)</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No mechanism to report or moderate AI-generated content</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Apps where users can produce content that others may see (e.g., published social posts) must provide a way to report offensive content and block abusive behaviour. Apple added this clarification in Feb 2026.</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Add a "Report Content" option on every published post visible to other Marketer Pro team members. Add a "Block User" option for team accounts. Build a basic moderation queue even if manually reviewed at launch.</w:t>
            </w:r>
          </w:p>
        </w:tc>
        <w:tc>
          <w:tcPr>
            <w:tcW w:type="dxa" w:w="1000"/>
            <w:tcBorders>
              <w:top w:val="single" w:color="D1D5DB" w:sz="1"/>
              <w:left w:val="single" w:color="D1D5DB" w:sz="1"/>
              <w:bottom w:val="single" w:color="D1D5DB" w:sz="1"/>
              <w:right w:val="single" w:color="D1D5DB" w:sz="1"/>
            </w:tcBorders>
            <w:shd w:fill="FEF3C7" w:val="clear"/>
            <w:tcMar>
              <w:top w:type="dxa" w:w="64"/>
              <w:left w:type="dxa" w:w="100"/>
              <w:bottom w:type="dxa" w:w="64"/>
              <w:right w:type="dxa" w:w="100"/>
            </w:tcMar>
          </w:tcPr>
          <w:p>
            <w:r>
              <w:rPr>
                <w:rFonts w:ascii="Arial" w:cs="Arial" w:eastAsia="Arial" w:hAnsi="Arial"/>
                <w:b/>
                <w:bCs/>
                <w:color w:val="F59E0B"/>
                <w:sz w:val="17"/>
                <w:szCs w:val="17"/>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3</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1.2 (AI disclosure, Nov 2025 update)</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No explicit user consent before sharing personal data with OpenAI</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Apple's November 2025 update (Guideline 5.1.2(i)) requires a consent modal specifying the AI provider and data types before any personal data is shared with a third-party AI service.</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Add an AI consent modal during onboarding: "Marketer Pro uses OpenAI to generate your content. Your brand name, industry, and brief are sent to OpenAI for this purpose. By continuing, you consent to this." Require explicit tap to proceed.</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4</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1.2 (creator app age gating, Nov 2025)</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No age-gating mechanism for creator content</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Apple's November 2025 update requires creator apps to provide a way for users to identify content that exceeds the app's age rating, and restrict access by underage users.</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Set the age rating to 4+ (no objectionable content possible in Marketer Pro's use case). Implement a basic age gate in onboarding (date of birth entry or "I am 13 or older" confirmation). Content generated must stay within the declared rating.</w:t>
            </w:r>
          </w:p>
        </w:tc>
        <w:tc>
          <w:tcPr>
            <w:tcW w:type="dxa" w:w="1000"/>
            <w:tcBorders>
              <w:top w:val="single" w:color="D1D5DB" w:sz="1"/>
              <w:left w:val="single" w:color="D1D5DB" w:sz="1"/>
              <w:bottom w:val="single" w:color="D1D5DB" w:sz="1"/>
              <w:right w:val="single" w:color="D1D5DB" w:sz="1"/>
            </w:tcBorders>
            <w:shd w:fill="FEF3C7" w:val="clear"/>
            <w:tcMar>
              <w:top w:type="dxa" w:w="64"/>
              <w:left w:type="dxa" w:w="100"/>
              <w:bottom w:type="dxa" w:w="64"/>
              <w:right w:type="dxa" w:w="100"/>
            </w:tcMar>
          </w:tcPr>
          <w:p>
            <w:r>
              <w:rPr>
                <w:rFonts w:ascii="Arial" w:cs="Arial" w:eastAsia="Arial" w:hAnsi="Arial"/>
                <w:b/>
                <w:bCs/>
                <w:color w:val="F59E0B"/>
                <w:sz w:val="17"/>
                <w:szCs w:val="17"/>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5</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1.4</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Push notifications used as marketing without opt-in</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Apple rejects apps that send push notifications for marketing or promotional purposes without explicit user opt-in. Using push for "Generate more content!" prompts = rejection.</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Request push notification permission only for genuinely useful purposes: post scheduled reminders, publish confirmations, performance alerts. Never send promotional push. The permission request prompt must clearly state the purpose.</w:t>
            </w:r>
          </w:p>
        </w:tc>
        <w:tc>
          <w:tcPr>
            <w:tcW w:type="dxa" w:w="1000"/>
            <w:tcBorders>
              <w:top w:val="single" w:color="D1D5DB" w:sz="1"/>
              <w:left w:val="single" w:color="D1D5DB" w:sz="1"/>
              <w:bottom w:val="single" w:color="D1D5DB" w:sz="1"/>
              <w:right w:val="single" w:color="D1D5DB" w:sz="1"/>
            </w:tcBorders>
            <w:shd w:fill="FEF3C7" w:val="clear"/>
            <w:tcMar>
              <w:top w:type="dxa" w:w="64"/>
              <w:left w:type="dxa" w:w="100"/>
              <w:bottom w:type="dxa" w:w="64"/>
              <w:right w:type="dxa" w:w="100"/>
            </w:tcMar>
          </w:tcPr>
          <w:p>
            <w:r>
              <w:rPr>
                <w:rFonts w:ascii="Arial" w:cs="Arial" w:eastAsia="Arial" w:hAnsi="Arial"/>
                <w:b/>
                <w:bCs/>
                <w:color w:val="F59E0B"/>
                <w:sz w:val="17"/>
                <w:szCs w:val="17"/>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6</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5.1.1 (privacy)</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Privacy policy missing or not linked inside the app</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Every app that collects any user data must have a privacy policy linked in App Store Connect AND accessible inside the app. Missing either = rejection.</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Link the privacy policy URL in App Store Connect metadata. Add a "Privacy Policy" link in Settings &gt; Account. The link must work without login. The policy must be at a stable URL — not a PDF on S3.</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7</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5.1.1 (account deletion)</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No in-app account deletion flow</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Apple hard-requires account deletion to be available inside the app. Cannot redirect to a website or email. Must actually delete all user data.</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Settings &gt; Account &gt; Delete Account. Show a confirmation dialog. Process server-side deletion within 24 hours. Send confirmation email. This must work during App Review.</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8</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5.1.2 (data minimisation)</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Collecting data beyond what Marketer Pro genuinely needs</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Apple reviewers cross-reference NSUsageDescription strings and SDK manifests with declared data types. Any permission requested without clear justification = rejection.</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Camera: "Used to photograph your brand logo during setup." Notifications: "Used to remind you when scheduled posts are about to go live." Remove any permissions not tied to a live feature in the submitted build.</w:t>
            </w:r>
          </w:p>
        </w:tc>
        <w:tc>
          <w:tcPr>
            <w:tcW w:type="dxa" w:w="1000"/>
            <w:tcBorders>
              <w:top w:val="single" w:color="D1D5DB" w:sz="1"/>
              <w:left w:val="single" w:color="D1D5DB" w:sz="1"/>
              <w:bottom w:val="single" w:color="D1D5DB" w:sz="1"/>
              <w:right w:val="single" w:color="D1D5DB" w:sz="1"/>
            </w:tcBorders>
            <w:shd w:fill="FEF3C7" w:val="clear"/>
            <w:tcMar>
              <w:top w:type="dxa" w:w="64"/>
              <w:left w:type="dxa" w:w="100"/>
              <w:bottom w:type="dxa" w:w="64"/>
              <w:right w:type="dxa" w:w="100"/>
            </w:tcMar>
          </w:tcPr>
          <w:p>
            <w:r>
              <w:rPr>
                <w:rFonts w:ascii="Arial" w:cs="Arial" w:eastAsia="Arial" w:hAnsi="Arial"/>
                <w:b/>
                <w:bCs/>
                <w:color w:val="F59E0B"/>
                <w:sz w:val="17"/>
                <w:szCs w:val="17"/>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9</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5.1.2(i) (third-party AI, Nov 2025)</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Third-party AI service not disclosed in Privacy Policy</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Updated November 2025: apps must disclose specifically when personal data is shared with third-party AI providers, name the provider, and obtain permission.</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Privacy Policy must name OpenAI explicitly and describe what data is sent (brand name, brief content, industry). The AI consent modal in onboarding satisfies the permission requirement (see Risk #3).</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10</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5.1.2</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App Privacy nutrition labels inaccurate or incomplete</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Apple cross-references nutrition labels with known SDK data-collection behaviours. Inaccurate labels are now an automatic rejection (as of 2025).</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Complete Doc 02 (Privacy &amp; Data Handling Spec) first. Then fill in App Store Connect privacy labels to exactly match. Audit every npm package and SDK against what data it may collect. Use Apple's required-reasons API list.</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bl>
    <w:p>
      <w:r>
        <w:br w:type="page"/>
      </w:r>
    </w:p>
    <w:p>
      <w:pPr>
        <w:shd w:fill="7C3AED" w:val="clear"/>
        <w:spacing w:after="0" w:before="480"/>
      </w:pPr>
      <w:r>
        <w:rPr>
          <w:rFonts w:ascii="Arial" w:cs="Arial" w:eastAsia="Arial" w:hAnsi="Arial"/>
          <w:b/>
          <w:bCs/>
          <w:color w:val="FFFFFF"/>
          <w:sz w:val="38"/>
          <w:szCs w:val="38"/>
        </w:rPr>
        <w:t xml:space="preserve">  🟠  Category 2 — Performance (Guidelines 2.x)</w:t>
      </w:r>
    </w:p>
    <w:p>
      <w:pPr>
        <w:shd w:fill="EDE9FE" w:val="clear"/>
        <w:spacing w:after="240" w:before="0"/>
      </w:pPr>
      <w:r>
        <w:rPr>
          <w:rFonts w:ascii="Arial" w:cs="Arial" w:eastAsia="Arial" w:hAnsi="Arial"/>
          <w:i/>
          <w:iCs/>
          <w:color w:val="7C3AED"/>
          <w:sz w:val="19"/>
          <w:szCs w:val="19"/>
        </w:rPr>
        <w:t xml:space="preserve">  App completeness, beta content, accurate metadata, hardware compatibility, software requirements.</w:t>
      </w:r>
    </w:p>
    <w:p>
      <w:pPr>
        <w:spacing w:after="100" w:before="60"/>
      </w:pPr>
      <w:r>
        <w:rPr>
          <w:rFonts w:ascii="Arial" w:cs="Arial" w:eastAsia="Arial" w:hAnsi="Arial"/>
          <w:color w:val="1A1033"/>
          <w:sz w:val="21"/>
          <w:szCs w:val="21"/>
        </w:rPr>
        <w:t xml:space="preserve">Performance guideline violations — especially 2.1 (App Completeness) — account for over 40% of all unresolved Apple rejections. These are entirely preventable. They happen when a build is submitted before it's genuinely ready.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600"/>
        <w:gridCol w:w="2200"/>
        <w:gridCol w:w="3160"/>
        <w:gridCol w:w="1000"/>
      </w:tblGrid>
      <w:tr>
        <w:trPr>
          <w:tblHeader/>
        </w:trPr>
        <w:tc>
          <w:tcPr>
            <w:tcW w:type="dxa" w:w="4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w:t>
            </w:r>
          </w:p>
        </w:tc>
        <w:tc>
          <w:tcPr>
            <w:tcW w:type="dxa" w:w="10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Guideline</w:t>
            </w:r>
          </w:p>
        </w:tc>
        <w:tc>
          <w:tcPr>
            <w:tcW w:type="dxa" w:w="16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Risk / Scenario</w:t>
            </w:r>
          </w:p>
        </w:tc>
        <w:tc>
          <w:tcPr>
            <w:tcW w:type="dxa" w:w="22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Why Apple Rejects</w:t>
            </w:r>
          </w:p>
        </w:tc>
        <w:tc>
          <w:tcPr>
            <w:tcW w:type="dxa" w:w="316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Required Fix</w:t>
            </w:r>
          </w:p>
        </w:tc>
        <w:tc>
          <w:tcPr>
            <w:tcW w:type="dxa" w:w="10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Level</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11</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2.1</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App crashes, freezes, or has broken flows during review</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2.1 is the #1 Apple rejection reason by volume. Reviewers specifically test edge cases: no internet, empty states, unfilled forms, wrong credentials.</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Do a full "reviewer run" on a clean physical device before every submission: install from TestFlight, complete onboarding, generate a post, schedule it, delete account. Every state must be handled gracefully.</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12</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2.1</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Empty states not handled (no-data screens)</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If a reviewer creates a new account and sees a blank screen anywhere in the app — calendar with no posts, analytics with no data — it reads as an unfinished app.</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Every empty state in the app must have: an illustration or icon, a message explaining why it's empty, and a CTA button. The Golden Rule from the blueprint applies here too.</w:t>
            </w:r>
          </w:p>
        </w:tc>
        <w:tc>
          <w:tcPr>
            <w:tcW w:type="dxa" w:w="1000"/>
            <w:tcBorders>
              <w:top w:val="single" w:color="D1D5DB" w:sz="1"/>
              <w:left w:val="single" w:color="D1D5DB" w:sz="1"/>
              <w:bottom w:val="single" w:color="D1D5DB" w:sz="1"/>
              <w:right w:val="single" w:color="D1D5DB" w:sz="1"/>
            </w:tcBorders>
            <w:shd w:fill="FEF3C7" w:val="clear"/>
            <w:tcMar>
              <w:top w:type="dxa" w:w="64"/>
              <w:left w:type="dxa" w:w="100"/>
              <w:bottom w:type="dxa" w:w="64"/>
              <w:right w:type="dxa" w:w="100"/>
            </w:tcMar>
          </w:tcPr>
          <w:p>
            <w:r>
              <w:rPr>
                <w:rFonts w:ascii="Arial" w:cs="Arial" w:eastAsia="Arial" w:hAnsi="Arial"/>
                <w:b/>
                <w:bCs/>
                <w:color w:val="F59E0B"/>
                <w:sz w:val="17"/>
                <w:szCs w:val="17"/>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13</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2.1</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Backend services down during Apple review</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Apple tests the live, production build against real backend services. If the API is down or the demo account doesn't work, reviewers cannot test the app and reject under 2.1.</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Keep all backend services (Railway API, Supabase, OpenAI integration) live throughout the review period. Monitor uptime. Do not deploy breaking changes while a review is in progress.</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14</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2.1</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Placeholder or Lorem Ipsum content visible</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Any placeholder text, "Coming Soon" screens, or debug-only UI left in the build = instant rejection under 2.1.</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Before every submission: grep the codebase for "lorem", "placeholder", "TODO", "coming soon", "test123". Remove all. Every screen in the submitted build must be production-ready.</w:t>
            </w:r>
          </w:p>
        </w:tc>
        <w:tc>
          <w:tcPr>
            <w:tcW w:type="dxa" w:w="1000"/>
            <w:tcBorders>
              <w:top w:val="single" w:color="D1D5DB" w:sz="1"/>
              <w:left w:val="single" w:color="D1D5DB" w:sz="1"/>
              <w:bottom w:val="single" w:color="D1D5DB" w:sz="1"/>
              <w:right w:val="single" w:color="D1D5DB" w:sz="1"/>
            </w:tcBorders>
            <w:shd w:fill="FEF3C7" w:val="clear"/>
            <w:tcMar>
              <w:top w:type="dxa" w:w="64"/>
              <w:left w:type="dxa" w:w="100"/>
              <w:bottom w:type="dxa" w:w="64"/>
              <w:right w:type="dxa" w:w="100"/>
            </w:tcMar>
          </w:tcPr>
          <w:p>
            <w:r>
              <w:rPr>
                <w:rFonts w:ascii="Arial" w:cs="Arial" w:eastAsia="Arial" w:hAnsi="Arial"/>
                <w:b/>
                <w:bCs/>
                <w:color w:val="F59E0B"/>
                <w:sz w:val="17"/>
                <w:szCs w:val="17"/>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15</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2.3</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Screenshots don't match the current UI</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Metadata (screenshots, description, preview video) must accurately reflect the submitted build. Showing a design mockup instead of real UI = rejection.</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Capture screenshots from the real, shipping build on the required device sizes after every UI change. Never use Figma exports as App Store screenshots.</w:t>
            </w:r>
          </w:p>
        </w:tc>
        <w:tc>
          <w:tcPr>
            <w:tcW w:type="dxa" w:w="1000"/>
            <w:tcBorders>
              <w:top w:val="single" w:color="D1D5DB" w:sz="1"/>
              <w:left w:val="single" w:color="D1D5DB" w:sz="1"/>
              <w:bottom w:val="single" w:color="D1D5DB" w:sz="1"/>
              <w:right w:val="single" w:color="D1D5DB" w:sz="1"/>
            </w:tcBorders>
            <w:shd w:fill="FEF3C7" w:val="clear"/>
            <w:tcMar>
              <w:top w:type="dxa" w:w="64"/>
              <w:left w:type="dxa" w:w="100"/>
              <w:bottom w:type="dxa" w:w="64"/>
              <w:right w:type="dxa" w:w="100"/>
            </w:tcMar>
          </w:tcPr>
          <w:p>
            <w:r>
              <w:rPr>
                <w:rFonts w:ascii="Arial" w:cs="Arial" w:eastAsia="Arial" w:hAnsi="Arial"/>
                <w:b/>
                <w:bCs/>
                <w:color w:val="F59E0B"/>
                <w:sz w:val="17"/>
                <w:szCs w:val="17"/>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16</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2.3.1</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Review notes too vague — reviewer cannot test the app</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Guideline 2.3.1 explicitly states that new features must be described with specificity. Generic notes ("This is a social media app") result in rejection or indefinite delay.</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Use the App Review Notes Template in Doc 14. Describe what every non-obvious feature does, how to test it step by step, and what the expected result is. Provide demo account credentials that work.</w:t>
            </w:r>
          </w:p>
        </w:tc>
        <w:tc>
          <w:tcPr>
            <w:tcW w:type="dxa" w:w="1000"/>
            <w:tcBorders>
              <w:top w:val="single" w:color="D1D5DB" w:sz="1"/>
              <w:left w:val="single" w:color="D1D5DB" w:sz="1"/>
              <w:bottom w:val="single" w:color="D1D5DB" w:sz="1"/>
              <w:right w:val="single" w:color="D1D5DB" w:sz="1"/>
            </w:tcBorders>
            <w:shd w:fill="FEF3C7" w:val="clear"/>
            <w:tcMar>
              <w:top w:type="dxa" w:w="64"/>
              <w:left w:type="dxa" w:w="100"/>
              <w:bottom w:type="dxa" w:w="64"/>
              <w:right w:type="dxa" w:w="100"/>
            </w:tcMar>
          </w:tcPr>
          <w:p>
            <w:r>
              <w:rPr>
                <w:rFonts w:ascii="Arial" w:cs="Arial" w:eastAsia="Arial" w:hAnsi="Arial"/>
                <w:b/>
                <w:bCs/>
                <w:color w:val="F59E0B"/>
                <w:sz w:val="17"/>
                <w:szCs w:val="17"/>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17</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2.3.7</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Keyword stuffing in app name, subtitle, or keyword field</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App name or subtitle containing irrelevant terms, competitor brand names, or excessive keyword strings is a metadata rejection — and can result in removal post-launch.</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App name: "Marketer Pro" only. Subtitle: max 30 chars describing core value (e.g. "AI Social Media Content"). Keyword field: 100 chars, comma-separated, relevant terms only. Never include competitor names.</w:t>
            </w:r>
          </w:p>
        </w:tc>
        <w:tc>
          <w:tcPr>
            <w:tcW w:type="dxa" w:w="1000"/>
            <w:tcBorders>
              <w:top w:val="single" w:color="D1D5DB" w:sz="1"/>
              <w:left w:val="single" w:color="D1D5DB" w:sz="1"/>
              <w:bottom w:val="single" w:color="D1D5DB" w:sz="1"/>
              <w:right w:val="single" w:color="D1D5DB" w:sz="1"/>
            </w:tcBorders>
            <w:shd w:fill="DBEAFE" w:val="clear"/>
            <w:tcMar>
              <w:top w:type="dxa" w:w="64"/>
              <w:left w:type="dxa" w:w="100"/>
              <w:bottom w:type="dxa" w:w="64"/>
              <w:right w:type="dxa" w:w="100"/>
            </w:tcMar>
          </w:tcPr>
          <w:p>
            <w:r>
              <w:rPr>
                <w:rFonts w:ascii="Arial" w:cs="Arial" w:eastAsia="Arial" w:hAnsi="Arial"/>
                <w:b/>
                <w:bCs/>
                <w:color w:val="3B82F6"/>
                <w:sz w:val="17"/>
                <w:szCs w:val="17"/>
              </w:rPr>
              <w:t xml:space="preserve">MEDIUM</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18</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2.5</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Use of non-public or private Apple APIs</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Using any private framework or undocumented API = immediate rejection and possible developer account review.</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Audit all Capacitor plugins and any native Swift/Obj-C code for private API usage before every submission. Run through Apple's automated checks in Xcode.</w:t>
            </w:r>
          </w:p>
        </w:tc>
        <w:tc>
          <w:tcPr>
            <w:tcW w:type="dxa" w:w="1000"/>
            <w:tcBorders>
              <w:top w:val="single" w:color="D1D5DB" w:sz="1"/>
              <w:left w:val="single" w:color="D1D5DB" w:sz="1"/>
              <w:bottom w:val="single" w:color="D1D5DB" w:sz="1"/>
              <w:right w:val="single" w:color="D1D5DB" w:sz="1"/>
            </w:tcBorders>
            <w:shd w:fill="FEF3C7" w:val="clear"/>
            <w:tcMar>
              <w:top w:type="dxa" w:w="64"/>
              <w:left w:type="dxa" w:w="100"/>
              <w:bottom w:type="dxa" w:w="64"/>
              <w:right w:type="dxa" w:w="100"/>
            </w:tcMar>
          </w:tcPr>
          <w:p>
            <w:r>
              <w:rPr>
                <w:rFonts w:ascii="Arial" w:cs="Arial" w:eastAsia="Arial" w:hAnsi="Arial"/>
                <w:b/>
                <w:bCs/>
                <w:color w:val="F59E0B"/>
                <w:sz w:val="17"/>
                <w:szCs w:val="17"/>
              </w:rPr>
              <w:t xml:space="preserve">HIGH</w:t>
            </w:r>
          </w:p>
        </w:tc>
      </w:tr>
    </w:tbl>
    <w:p>
      <w:r>
        <w:br w:type="page"/>
      </w:r>
    </w:p>
    <w:p>
      <w:pPr>
        <w:shd w:fill="7C3AED" w:val="clear"/>
        <w:spacing w:after="0" w:before="480"/>
      </w:pPr>
      <w:r>
        <w:rPr>
          <w:rFonts w:ascii="Arial" w:cs="Arial" w:eastAsia="Arial" w:hAnsi="Arial"/>
          <w:b/>
          <w:bCs/>
          <w:color w:val="FFFFFF"/>
          <w:sz w:val="38"/>
          <w:szCs w:val="38"/>
        </w:rPr>
        <w:t xml:space="preserve">  🟡  Category 3 — Business (Guidelines 3.x)</w:t>
      </w:r>
    </w:p>
    <w:p>
      <w:pPr>
        <w:shd w:fill="EDE9FE" w:val="clear"/>
        <w:spacing w:after="240" w:before="0"/>
      </w:pPr>
      <w:r>
        <w:rPr>
          <w:rFonts w:ascii="Arial" w:cs="Arial" w:eastAsia="Arial" w:hAnsi="Arial"/>
          <w:i/>
          <w:iCs/>
          <w:color w:val="7C3AED"/>
          <w:sz w:val="19"/>
          <w:szCs w:val="19"/>
        </w:rPr>
        <w:t xml:space="preserve">  Payments, subscriptions, in-app purchase, acceptable business models.</w:t>
      </w:r>
    </w:p>
    <w:p>
      <w:pPr>
        <w:spacing w:after="100" w:before="60"/>
      </w:pPr>
      <w:r>
        <w:rPr>
          <w:rFonts w:ascii="Arial" w:cs="Arial" w:eastAsia="Arial" w:hAnsi="Arial"/>
          <w:color w:val="1A1033"/>
          <w:sz w:val="21"/>
          <w:szCs w:val="21"/>
        </w:rPr>
        <w:t xml:space="preserve">Business guideline violations are among the most severe. Apple can not only reject the app but revoke the developer account for repeated or intentional violations of payment rules. Every payment decision for Marketer Pro must reference this section.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600"/>
        <w:gridCol w:w="2200"/>
        <w:gridCol w:w="3160"/>
        <w:gridCol w:w="1000"/>
      </w:tblGrid>
      <w:tr>
        <w:trPr>
          <w:tblHeader/>
        </w:trPr>
        <w:tc>
          <w:tcPr>
            <w:tcW w:type="dxa" w:w="4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w:t>
            </w:r>
          </w:p>
        </w:tc>
        <w:tc>
          <w:tcPr>
            <w:tcW w:type="dxa" w:w="10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Guideline</w:t>
            </w:r>
          </w:p>
        </w:tc>
        <w:tc>
          <w:tcPr>
            <w:tcW w:type="dxa" w:w="16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Risk / Scenario</w:t>
            </w:r>
          </w:p>
        </w:tc>
        <w:tc>
          <w:tcPr>
            <w:tcW w:type="dxa" w:w="22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Why Apple Rejects</w:t>
            </w:r>
          </w:p>
        </w:tc>
        <w:tc>
          <w:tcPr>
            <w:tcW w:type="dxa" w:w="316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Required Fix</w:t>
            </w:r>
          </w:p>
        </w:tc>
        <w:tc>
          <w:tcPr>
            <w:tcW w:type="dxa" w:w="10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Level</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19</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3.1.1</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Stripe used for in-app subscription purchase inside iOS app</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All digital goods purchased within an iOS app must use Apple's IAP system. A Stripe payment initiated from inside the iOS app = rejection and potential account termination.</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StoreKit 2 for any in-app upgrade flow. Stripe only for purchases made on the web before the user logs into the iOS app. See Doc 03 (Payment Flow Decision Tree) for every scenario.</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20</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3.1.1</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Linking directly to external subscription page from inside the iOS app</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Prior to the May 2025 US storefront update, this was a hard rejection. Post-update, US apps can link out for purchases, but must comply with new link requirements (button style, disclosure text, etc.). Non-US apps: still rejected.</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For non-US storefronts: do not show price or link to external purchase inside the app. For US storefront only: follow Apple's updated May 2025 external payment link guidelines exactly — specific button style, disclosure text required.</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21</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3.1.2</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Subscription terms not shown before StoreKit purchase sheet</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Price, billing cycle, trial duration, and renewal terms must be clearly visible before the StoreKit purchase sheet appears. Hidden or scrolled-away pricing = rejection.</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Show a summary screen before every StoreKit call: plan name, price/cycle, trial details, "Cancel anytime" statement, link to full terms. This screen must not require scrolling to see all key terms.</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22</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3.1.2</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No Restore Purchases button</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Apps with IAP must provide a visible Restore Purchases mechanism. Reviewers specifically test this.</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Add "Restore Purchases" button to the billing/upgrade screen AND the Settings screen. Test the full flow: purchase → reinstall → restore → verify unlock.</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23</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3.2.2</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Offering features or content outside the app's declared category</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Marketer Pro is a business productivity app. If it adds features that appear to make it a marketplace, financial product, or regulated service, it may be re-categorised or rejected.</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Keep all features within the content marketing / social media management category. Do not add payment processing for users' customers, financial analytics, or any feature that could be interpreted as a regulated service.</w:t>
            </w:r>
          </w:p>
        </w:tc>
        <w:tc>
          <w:tcPr>
            <w:tcW w:type="dxa" w:w="1000"/>
            <w:tcBorders>
              <w:top w:val="single" w:color="D1D5DB" w:sz="1"/>
              <w:left w:val="single" w:color="D1D5DB" w:sz="1"/>
              <w:bottom w:val="single" w:color="D1D5DB" w:sz="1"/>
              <w:right w:val="single" w:color="D1D5DB" w:sz="1"/>
            </w:tcBorders>
            <w:shd w:fill="DBEAFE" w:val="clear"/>
            <w:tcMar>
              <w:top w:type="dxa" w:w="64"/>
              <w:left w:type="dxa" w:w="100"/>
              <w:bottom w:type="dxa" w:w="64"/>
              <w:right w:type="dxa" w:w="100"/>
            </w:tcMar>
          </w:tcPr>
          <w:p>
            <w:r>
              <w:rPr>
                <w:rFonts w:ascii="Arial" w:cs="Arial" w:eastAsia="Arial" w:hAnsi="Arial"/>
                <w:b/>
                <w:bCs/>
                <w:color w:val="3B82F6"/>
                <w:sz w:val="17"/>
                <w:szCs w:val="17"/>
              </w:rPr>
              <w:t xml:space="preserve">MEDIUM</w:t>
            </w:r>
          </w:p>
        </w:tc>
      </w:tr>
    </w:tbl>
    <w:p>
      <w:r>
        <w:br w:type="page"/>
      </w:r>
    </w:p>
    <w:p>
      <w:pPr>
        <w:shd w:fill="7C3AED" w:val="clear"/>
        <w:spacing w:after="0" w:before="480"/>
      </w:pPr>
      <w:r>
        <w:rPr>
          <w:rFonts w:ascii="Arial" w:cs="Arial" w:eastAsia="Arial" w:hAnsi="Arial"/>
          <w:b/>
          <w:bCs/>
          <w:color w:val="FFFFFF"/>
          <w:sz w:val="38"/>
          <w:szCs w:val="38"/>
        </w:rPr>
        <w:t xml:space="preserve">  🔵  Category 4 — Design (Guidelines 4.x)</w:t>
      </w:r>
    </w:p>
    <w:p>
      <w:pPr>
        <w:shd w:fill="EDE9FE" w:val="clear"/>
        <w:spacing w:after="240" w:before="0"/>
      </w:pPr>
      <w:r>
        <w:rPr>
          <w:rFonts w:ascii="Arial" w:cs="Arial" w:eastAsia="Arial" w:hAnsi="Arial"/>
          <w:i/>
          <w:iCs/>
          <w:color w:val="7C3AED"/>
          <w:sz w:val="19"/>
          <w:szCs w:val="19"/>
        </w:rPr>
        <w:t xml:space="preserve">  Minimum functionality, spam, extensions, hardware, game controllers, Apple sites and services.</w:t>
      </w:r>
    </w:p>
    <w:p>
      <w:pPr>
        <w:spacing w:after="100" w:before="60"/>
      </w:pPr>
      <w:r>
        <w:rPr>
          <w:rFonts w:ascii="Arial" w:cs="Arial" w:eastAsia="Arial" w:hAnsi="Arial"/>
          <w:color w:val="1A1033"/>
          <w:sz w:val="21"/>
          <w:szCs w:val="21"/>
        </w:rPr>
        <w:t xml:space="preserve">Design guideline violations most commonly hit apps that are too simple, duplicate existing functionality, or present a web view wrapper without genuine native value. Marketer Pro's use of Capacitor puts it in the web view wrapper risk zone — which must be directly addressed.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600"/>
        <w:gridCol w:w="2200"/>
        <w:gridCol w:w="3160"/>
        <w:gridCol w:w="1000"/>
      </w:tblGrid>
      <w:tr>
        <w:trPr>
          <w:tblHeader/>
        </w:trPr>
        <w:tc>
          <w:tcPr>
            <w:tcW w:type="dxa" w:w="4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w:t>
            </w:r>
          </w:p>
        </w:tc>
        <w:tc>
          <w:tcPr>
            <w:tcW w:type="dxa" w:w="10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Guideline</w:t>
            </w:r>
          </w:p>
        </w:tc>
        <w:tc>
          <w:tcPr>
            <w:tcW w:type="dxa" w:w="16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Risk / Scenario</w:t>
            </w:r>
          </w:p>
        </w:tc>
        <w:tc>
          <w:tcPr>
            <w:tcW w:type="dxa" w:w="22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Why Apple Rejects</w:t>
            </w:r>
          </w:p>
        </w:tc>
        <w:tc>
          <w:tcPr>
            <w:tcW w:type="dxa" w:w="316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Required Fix</w:t>
            </w:r>
          </w:p>
        </w:tc>
        <w:tc>
          <w:tcPr>
            <w:tcW w:type="dxa" w:w="10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Level</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24</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4.2</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Capacitor web view wrapper without sufficient native value</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Apple rejects "apps whose primary function is a web view of a website" unless there is genuine native functionality. Capacitor apps are scrutinised for this. A Capacitor app that simply loads a website will be rejected.</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Marketer Pro must demonstrate native-specific value to Apple reviewers: push notifications (native), OAuth via ASWebAuthenticationSession (native), StoreKit integration (native), camera access for logo upload (native). Document these in review notes.</w:t>
            </w:r>
          </w:p>
        </w:tc>
        <w:tc>
          <w:tcPr>
            <w:tcW w:type="dxa" w:w="1000"/>
            <w:tcBorders>
              <w:top w:val="single" w:color="D1D5DB" w:sz="1"/>
              <w:left w:val="single" w:color="D1D5DB" w:sz="1"/>
              <w:bottom w:val="single" w:color="D1D5DB" w:sz="1"/>
              <w:right w:val="single" w:color="D1D5DB" w:sz="1"/>
            </w:tcBorders>
            <w:shd w:fill="FEF3C7" w:val="clear"/>
            <w:tcMar>
              <w:top w:type="dxa" w:w="64"/>
              <w:left w:type="dxa" w:w="100"/>
              <w:bottom w:type="dxa" w:w="64"/>
              <w:right w:type="dxa" w:w="100"/>
            </w:tcMar>
          </w:tcPr>
          <w:p>
            <w:r>
              <w:rPr>
                <w:rFonts w:ascii="Arial" w:cs="Arial" w:eastAsia="Arial" w:hAnsi="Arial"/>
                <w:b/>
                <w:bCs/>
                <w:color w:val="F59E0B"/>
                <w:sz w:val="17"/>
                <w:szCs w:val="17"/>
              </w:rPr>
              <w:t xml:space="preserve">HIGH</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25</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4.1</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Marketer Pro icon or name contains a competitor's brand</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New guideline (4.1(c), November 2025): cannot use another developer's icon, brand, or product name in the app's icon or name without approval. This includes generic descriptors that imply affiliation.</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Marketer Pro name and icon must be wholly original. Do not reference competitor names (Hootsuite, Buffer, Later, Sprout Social) in any metadata. Original icon design required — no use of social platform logos in the app icon.</w:t>
            </w:r>
          </w:p>
        </w:tc>
        <w:tc>
          <w:tcPr>
            <w:tcW w:type="dxa" w:w="1000"/>
            <w:tcBorders>
              <w:top w:val="single" w:color="D1D5DB" w:sz="1"/>
              <w:left w:val="single" w:color="D1D5DB" w:sz="1"/>
              <w:bottom w:val="single" w:color="D1D5DB" w:sz="1"/>
              <w:right w:val="single" w:color="D1D5DB" w:sz="1"/>
            </w:tcBorders>
            <w:shd w:fill="DBEAFE" w:val="clear"/>
            <w:tcMar>
              <w:top w:type="dxa" w:w="64"/>
              <w:left w:type="dxa" w:w="100"/>
              <w:bottom w:type="dxa" w:w="64"/>
              <w:right w:type="dxa" w:w="100"/>
            </w:tcMar>
          </w:tcPr>
          <w:p>
            <w:r>
              <w:rPr>
                <w:rFonts w:ascii="Arial" w:cs="Arial" w:eastAsia="Arial" w:hAnsi="Arial"/>
                <w:b/>
                <w:bCs/>
                <w:color w:val="3B82F6"/>
                <w:sz w:val="17"/>
                <w:szCs w:val="17"/>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26</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4.3</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Submitting multiple near-identical Marketer Pro apps</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If white-labelled versions of Marketer Pro are ever offered to agencies or businesses, each version must be meaningfully differentiated. Near-identical apps under different accounts = rejection and account action.</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All white-label or reseller versions of Marketer Pro must use a single app with user-level configuration — not separate app submissions. Enterprise plans get branded experiences within the same app.</w:t>
            </w:r>
          </w:p>
        </w:tc>
        <w:tc>
          <w:tcPr>
            <w:tcW w:type="dxa" w:w="1000"/>
            <w:tcBorders>
              <w:top w:val="single" w:color="D1D5DB" w:sz="1"/>
              <w:left w:val="single" w:color="D1D5DB" w:sz="1"/>
              <w:bottom w:val="single" w:color="D1D5DB" w:sz="1"/>
              <w:right w:val="single" w:color="D1D5DB" w:sz="1"/>
            </w:tcBorders>
            <w:shd w:fill="DBEAFE" w:val="clear"/>
            <w:tcMar>
              <w:top w:type="dxa" w:w="64"/>
              <w:left w:type="dxa" w:w="100"/>
              <w:bottom w:type="dxa" w:w="64"/>
              <w:right w:type="dxa" w:w="100"/>
            </w:tcMar>
          </w:tcPr>
          <w:p>
            <w:r>
              <w:rPr>
                <w:rFonts w:ascii="Arial" w:cs="Arial" w:eastAsia="Arial" w:hAnsi="Arial"/>
                <w:b/>
                <w:bCs/>
                <w:color w:val="3B82F6"/>
                <w:sz w:val="17"/>
                <w:szCs w:val="17"/>
              </w:rPr>
              <w:t xml:space="preserve">MEDIUM</w:t>
            </w:r>
          </w:p>
        </w:tc>
      </w:tr>
    </w:tbl>
    <w:p>
      <w:r>
        <w:br w:type="page"/>
      </w:r>
    </w:p>
    <w:p>
      <w:pPr>
        <w:shd w:fill="7C3AED" w:val="clear"/>
        <w:spacing w:after="0" w:before="480"/>
      </w:pPr>
      <w:r>
        <w:rPr>
          <w:rFonts w:ascii="Arial" w:cs="Arial" w:eastAsia="Arial" w:hAnsi="Arial"/>
          <w:b/>
          <w:bCs/>
          <w:color w:val="FFFFFF"/>
          <w:sz w:val="38"/>
          <w:szCs w:val="38"/>
        </w:rPr>
        <w:t xml:space="preserve">  ⚖️  Category 5 — Legal (Guidelines 5.x)</w:t>
      </w:r>
    </w:p>
    <w:p>
      <w:pPr>
        <w:shd w:fill="EDE9FE" w:val="clear"/>
        <w:spacing w:after="240" w:before="0"/>
      </w:pPr>
      <w:r>
        <w:rPr>
          <w:rFonts w:ascii="Arial" w:cs="Arial" w:eastAsia="Arial" w:hAnsi="Arial"/>
          <w:i/>
          <w:iCs/>
          <w:color w:val="7C3AED"/>
          <w:sz w:val="19"/>
          <w:szCs w:val="19"/>
        </w:rPr>
        <w:t xml:space="preserve">  Privacy, intellectual property, gambling, regulated industries, developer information.</w:t>
      </w:r>
    </w:p>
    <w:p>
      <w:pPr>
        <w:spacing w:after="100" w:before="60"/>
      </w:pPr>
      <w:r>
        <w:rPr>
          <w:rFonts w:ascii="Arial" w:cs="Arial" w:eastAsia="Arial" w:hAnsi="Arial"/>
          <w:color w:val="1A1033"/>
          <w:sz w:val="21"/>
          <w:szCs w:val="21"/>
        </w:rPr>
        <w:t xml:space="preserve">Legal violations have the most severe consequences — up to developer account termination. The risks below are specific to Marketer Pro's data handling, AI features, and social platform integrations.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600"/>
        <w:gridCol w:w="2200"/>
        <w:gridCol w:w="3160"/>
        <w:gridCol w:w="1000"/>
      </w:tblGrid>
      <w:tr>
        <w:trPr>
          <w:tblHeader/>
        </w:trPr>
        <w:tc>
          <w:tcPr>
            <w:tcW w:type="dxa" w:w="4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w:t>
            </w:r>
          </w:p>
        </w:tc>
        <w:tc>
          <w:tcPr>
            <w:tcW w:type="dxa" w:w="10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Guideline</w:t>
            </w:r>
          </w:p>
        </w:tc>
        <w:tc>
          <w:tcPr>
            <w:tcW w:type="dxa" w:w="16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Risk / Scenario</w:t>
            </w:r>
          </w:p>
        </w:tc>
        <w:tc>
          <w:tcPr>
            <w:tcW w:type="dxa" w:w="22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Why Apple Rejects</w:t>
            </w:r>
          </w:p>
        </w:tc>
        <w:tc>
          <w:tcPr>
            <w:tcW w:type="dxa" w:w="316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Required Fix</w:t>
            </w:r>
          </w:p>
        </w:tc>
        <w:tc>
          <w:tcPr>
            <w:tcW w:type="dxa" w:w="10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7"/>
                <w:szCs w:val="17"/>
              </w:rPr>
              <w:t xml:space="preserve">Level</w:t>
            </w:r>
          </w:p>
        </w:tc>
      </w:tr>
      <w:tr>
        <w:tc>
          <w:tcPr>
            <w:tcW w:type="dxa" w:w="4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27</w:t>
            </w:r>
          </w:p>
        </w:tc>
        <w:tc>
          <w:tcPr>
            <w:tcW w:type="dxa" w:w="10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5.1.1</w:t>
            </w:r>
          </w:p>
        </w:tc>
        <w:tc>
          <w:tcPr>
            <w:tcW w:type="dxa" w:w="16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Social login without equivalent non-social option</w:t>
            </w:r>
          </w:p>
        </w:tc>
        <w:tc>
          <w:tcPr>
            <w:tcW w:type="dxa" w:w="220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If Marketer Pro offers "Sign in with Google" or social auth as the only login method, Apple requires an equivalent option that limits data collection to name and email. Apple's own "Sign in with Apple" must be offered alongside any third-party social login.</w:t>
            </w:r>
          </w:p>
        </w:tc>
        <w:tc>
          <w:tcPr>
            <w:tcW w:type="dxa" w:w="3160"/>
            <w:tcBorders>
              <w:top w:val="single" w:color="D1D5DB" w:sz="1"/>
              <w:left w:val="single" w:color="D1D5DB" w:sz="1"/>
              <w:bottom w:val="single" w:color="D1D5DB" w:sz="1"/>
              <w:right w:val="single" w:color="D1D5DB" w:sz="1"/>
            </w:tcBorders>
            <w:shd w:fill="FFFFFF" w:val="clear"/>
            <w:tcMar>
              <w:top w:type="dxa" w:w="64"/>
              <w:left w:type="dxa" w:w="100"/>
              <w:bottom w:type="dxa" w:w="64"/>
              <w:right w:type="dxa" w:w="100"/>
            </w:tcMar>
          </w:tcPr>
          <w:p>
            <w:r>
              <w:rPr>
                <w:rFonts w:ascii="Arial" w:cs="Arial" w:eastAsia="Arial" w:hAnsi="Arial"/>
                <w:b w:val="false"/>
                <w:bCs w:val="false"/>
                <w:color w:val="1A1033"/>
                <w:sz w:val="17"/>
                <w:szCs w:val="17"/>
              </w:rPr>
              <w:t xml:space="preserve">If any social login (Google, Meta) is offered inside the iOS app for authentication: "Sign in with Apple" must also be offered as an option. For Marketer Pro at launch, email/password auth covers this. If social login is added later, add Sign in with Apple simultaneously.</w:t>
            </w:r>
          </w:p>
        </w:tc>
        <w:tc>
          <w:tcPr>
            <w:tcW w:type="dxa" w:w="1000"/>
            <w:tcBorders>
              <w:top w:val="single" w:color="D1D5DB" w:sz="1"/>
              <w:left w:val="single" w:color="D1D5DB" w:sz="1"/>
              <w:bottom w:val="single" w:color="D1D5DB" w:sz="1"/>
              <w:right w:val="single" w:color="D1D5DB" w:sz="1"/>
            </w:tcBorders>
            <w:shd w:fill="FEE2E2" w:val="clear"/>
            <w:tcMar>
              <w:top w:type="dxa" w:w="64"/>
              <w:left w:type="dxa" w:w="100"/>
              <w:bottom w:type="dxa" w:w="64"/>
              <w:right w:type="dxa" w:w="100"/>
            </w:tcMar>
          </w:tcPr>
          <w:p>
            <w:r>
              <w:rPr>
                <w:rFonts w:ascii="Arial" w:cs="Arial" w:eastAsia="Arial" w:hAnsi="Arial"/>
                <w:b/>
                <w:bCs/>
                <w:color w:val="EF4444"/>
                <w:sz w:val="17"/>
                <w:szCs w:val="17"/>
              </w:rPr>
              <w:t xml:space="preserve">CRITICAL</w:t>
            </w:r>
          </w:p>
        </w:tc>
      </w:tr>
      <w:tr>
        <w:tc>
          <w:tcPr>
            <w:tcW w:type="dxa" w:w="4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28</w:t>
            </w:r>
          </w:p>
        </w:tc>
        <w:tc>
          <w:tcPr>
            <w:tcW w:type="dxa" w:w="10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5.5</w:t>
            </w:r>
          </w:p>
        </w:tc>
        <w:tc>
          <w:tcPr>
            <w:tcW w:type="dxa" w:w="16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Intellectual property in AI-generated content</w:t>
            </w:r>
          </w:p>
        </w:tc>
        <w:tc>
          <w:tcPr>
            <w:tcW w:type="dxa" w:w="220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Apple can reject an app if its core function facilitates copyright infringement. If the AI generates content that copies another brand's style verbatim or reproduces copyrighted material, this is a rejection risk.</w:t>
            </w:r>
          </w:p>
        </w:tc>
        <w:tc>
          <w:tcPr>
            <w:tcW w:type="dxa" w:w="3160"/>
            <w:tcBorders>
              <w:top w:val="single" w:color="D1D5DB" w:sz="1"/>
              <w:left w:val="single" w:color="D1D5DB" w:sz="1"/>
              <w:bottom w:val="single" w:color="D1D5DB" w:sz="1"/>
              <w:right w:val="single" w:color="D1D5DB" w:sz="1"/>
            </w:tcBorders>
            <w:shd w:fill="EDE9FE" w:val="clear"/>
            <w:tcMar>
              <w:top w:type="dxa" w:w="64"/>
              <w:left w:type="dxa" w:w="100"/>
              <w:bottom w:type="dxa" w:w="64"/>
              <w:right w:type="dxa" w:w="100"/>
            </w:tcMar>
          </w:tcPr>
          <w:p>
            <w:r>
              <w:rPr>
                <w:rFonts w:ascii="Arial" w:cs="Arial" w:eastAsia="Arial" w:hAnsi="Arial"/>
                <w:b w:val="false"/>
                <w:bCs w:val="false"/>
                <w:color w:val="1A1033"/>
                <w:sz w:val="17"/>
                <w:szCs w:val="17"/>
              </w:rPr>
              <w:t xml:space="preserve">The AI prompt system must instruct OpenAI to produce original content. The "competitors to differentiate from" field in brand onboarding must be used to actively avoid competitor style mimicry — not to reproduce it. Add a disclaimer in the AI disclosure policy that content is original and user-reviewed.</w:t>
            </w:r>
          </w:p>
        </w:tc>
        <w:tc>
          <w:tcPr>
            <w:tcW w:type="dxa" w:w="1000"/>
            <w:tcBorders>
              <w:top w:val="single" w:color="D1D5DB" w:sz="1"/>
              <w:left w:val="single" w:color="D1D5DB" w:sz="1"/>
              <w:bottom w:val="single" w:color="D1D5DB" w:sz="1"/>
              <w:right w:val="single" w:color="D1D5DB" w:sz="1"/>
            </w:tcBorders>
            <w:shd w:fill="DBEAFE" w:val="clear"/>
            <w:tcMar>
              <w:top w:type="dxa" w:w="64"/>
              <w:left w:type="dxa" w:w="100"/>
              <w:bottom w:type="dxa" w:w="64"/>
              <w:right w:type="dxa" w:w="100"/>
            </w:tcMar>
          </w:tcPr>
          <w:p>
            <w:r>
              <w:rPr>
                <w:rFonts w:ascii="Arial" w:cs="Arial" w:eastAsia="Arial" w:hAnsi="Arial"/>
                <w:b/>
                <w:bCs/>
                <w:color w:val="3B82F6"/>
                <w:sz w:val="17"/>
                <w:szCs w:val="17"/>
              </w:rPr>
              <w:t xml:space="preserve">MEDIUM</w:t>
            </w:r>
          </w:p>
        </w:tc>
      </w:tr>
    </w:tbl>
    <w:p>
      <w:r>
        <w:br w:type="page"/>
      </w:r>
    </w:p>
    <w:p>
      <w:pPr>
        <w:pStyle w:val="Heading1"/>
        <w:spacing w:after="140" w:before="420"/>
      </w:pPr>
      <w:r>
        <w:rPr>
          <w:rFonts w:ascii="Arial" w:cs="Arial" w:eastAsia="Arial" w:hAnsi="Arial"/>
          <w:b/>
          <w:bCs/>
          <w:color w:val="1A1033"/>
          <w:sz w:val="34"/>
          <w:szCs w:val="34"/>
        </w:rPr>
        <w:t xml:space="preserve">Rejection Response Protocol</w:t>
      </w:r>
    </w:p>
    <w:p>
      <w:pPr>
        <w:spacing w:after="100" w:before="60"/>
      </w:pPr>
      <w:r>
        <w:rPr>
          <w:rFonts w:ascii="Arial" w:cs="Arial" w:eastAsia="Arial" w:hAnsi="Arial"/>
          <w:color w:val="1A1033"/>
          <w:sz w:val="21"/>
          <w:szCs w:val="21"/>
        </w:rPr>
        <w:t xml:space="preserve">When a rejection is received, follow this protocol in strict order. Do not improvise.</w:t>
      </w:r>
    </w:p>
    <w:p>
      <w:pPr>
        <w:spacing w:after="60" w:before="60"/>
      </w:pPr>
    </w:p>
    <w:p>
      <w:pPr>
        <w:pStyle w:val="ListParagraph"/>
        <w:numPr>
          <w:ilvl w:val="0"/>
          <w:numId w:val="2"/>
        </w:numPr>
        <w:spacing w:after="36" w:before="36"/>
      </w:pPr>
      <w:r>
        <w:rPr>
          <w:rFonts w:ascii="Arial" w:cs="Arial" w:eastAsia="Arial" w:hAnsi="Arial"/>
          <w:color w:val="1A1033"/>
          <w:sz w:val="21"/>
          <w:szCs w:val="21"/>
        </w:rPr>
        <w:t xml:space="preserve">STOP. Do not resubmit immediately. Read the rejection message in full — including any linked guidelines.</w:t>
      </w:r>
    </w:p>
    <w:p>
      <w:pPr>
        <w:pStyle w:val="ListParagraph"/>
        <w:numPr>
          <w:ilvl w:val="0"/>
          <w:numId w:val="2"/>
        </w:numPr>
        <w:spacing w:after="36" w:before="36"/>
      </w:pPr>
      <w:r>
        <w:rPr>
          <w:rFonts w:ascii="Arial" w:cs="Arial" w:eastAsia="Arial" w:hAnsi="Arial"/>
          <w:color w:val="1A1033"/>
          <w:sz w:val="21"/>
          <w:szCs w:val="21"/>
        </w:rPr>
        <w:t xml:space="preserve">IDENTIFY. Find the exact guideline number cited. Look it up in this document.</w:t>
      </w:r>
    </w:p>
    <w:p>
      <w:pPr>
        <w:pStyle w:val="ListParagraph"/>
        <w:numPr>
          <w:ilvl w:val="0"/>
          <w:numId w:val="2"/>
        </w:numPr>
        <w:spacing w:after="36" w:before="36"/>
      </w:pPr>
      <w:r>
        <w:rPr>
          <w:rFonts w:ascii="Arial" w:cs="Arial" w:eastAsia="Arial" w:hAnsi="Arial"/>
          <w:color w:val="1A1033"/>
          <w:sz w:val="21"/>
          <w:szCs w:val="21"/>
        </w:rPr>
        <w:t xml:space="preserve">LOG IT. If the rejection reason is not already in this document, add it here before fixing anything. This document must always be up to date.</w:t>
      </w:r>
    </w:p>
    <w:p>
      <w:pPr>
        <w:pStyle w:val="ListParagraph"/>
        <w:numPr>
          <w:ilvl w:val="0"/>
          <w:numId w:val="2"/>
        </w:numPr>
        <w:spacing w:after="36" w:before="36"/>
      </w:pPr>
      <w:r>
        <w:rPr>
          <w:rFonts w:ascii="Arial" w:cs="Arial" w:eastAsia="Arial" w:hAnsi="Arial"/>
          <w:color w:val="1A1033"/>
          <w:sz w:val="21"/>
          <w:szCs w:val="21"/>
        </w:rPr>
        <w:t xml:space="preserve">ROOT CAUSE. Identify the root cause — not just the symptom. Fixing a symptom gets rejected again.</w:t>
      </w:r>
    </w:p>
    <w:p>
      <w:pPr>
        <w:pStyle w:val="ListParagraph"/>
        <w:numPr>
          <w:ilvl w:val="0"/>
          <w:numId w:val="2"/>
        </w:numPr>
        <w:spacing w:after="36" w:before="36"/>
      </w:pPr>
      <w:r>
        <w:rPr>
          <w:rFonts w:ascii="Arial" w:cs="Arial" w:eastAsia="Arial" w:hAnsi="Arial"/>
          <w:color w:val="1A1033"/>
          <w:sz w:val="21"/>
          <w:szCs w:val="21"/>
        </w:rPr>
        <w:t xml:space="preserve">FIX. Implement the fix. Confirm it is complete and tested on a real device.</w:t>
      </w:r>
    </w:p>
    <w:p>
      <w:pPr>
        <w:pStyle w:val="ListParagraph"/>
        <w:numPr>
          <w:ilvl w:val="0"/>
          <w:numId w:val="2"/>
        </w:numPr>
        <w:spacing w:after="36" w:before="36"/>
      </w:pPr>
      <w:r>
        <w:rPr>
          <w:rFonts w:ascii="Arial" w:cs="Arial" w:eastAsia="Arial" w:hAnsi="Arial"/>
          <w:color w:val="1A1033"/>
          <w:sz w:val="21"/>
          <w:szCs w:val="21"/>
        </w:rPr>
        <w:t xml:space="preserve">UPDATE NOTES. Update the App Review Notes to explain: what the issue was, what was changed, and why the change resolves it.</w:t>
      </w:r>
    </w:p>
    <w:p>
      <w:pPr>
        <w:pStyle w:val="ListParagraph"/>
        <w:numPr>
          <w:ilvl w:val="0"/>
          <w:numId w:val="2"/>
        </w:numPr>
        <w:spacing w:after="36" w:before="36"/>
      </w:pPr>
      <w:r>
        <w:rPr>
          <w:rFonts w:ascii="Arial" w:cs="Arial" w:eastAsia="Arial" w:hAnsi="Arial"/>
          <w:color w:val="1A1033"/>
          <w:sz w:val="21"/>
          <w:szCs w:val="21"/>
        </w:rPr>
        <w:t xml:space="preserve">RESUBMIT. Submit the updated build. Mark the review as a response to a rejection in App Store Connect.</w:t>
      </w:r>
    </w:p>
    <w:p>
      <w:pPr>
        <w:pStyle w:val="ListParagraph"/>
        <w:numPr>
          <w:ilvl w:val="0"/>
          <w:numId w:val="2"/>
        </w:numPr>
        <w:spacing w:after="36" w:before="36"/>
      </w:pPr>
      <w:r>
        <w:rPr>
          <w:rFonts w:ascii="Arial" w:cs="Arial" w:eastAsia="Arial" w:hAnsi="Arial"/>
          <w:color w:val="1A1033"/>
          <w:sz w:val="21"/>
          <w:szCs w:val="21"/>
        </w:rPr>
        <w:t xml:space="preserve">MONITOR. Check review status daily. Respond to any reviewer questions within 24 hours.</w:t>
      </w:r>
    </w:p>
    <w:p>
      <w:pPr>
        <w:pStyle w:val="ListParagraph"/>
        <w:numPr>
          <w:ilvl w:val="0"/>
          <w:numId w:val="2"/>
        </w:numPr>
        <w:spacing w:after="36" w:before="36"/>
      </w:pPr>
      <w:r>
        <w:rPr>
          <w:rFonts w:ascii="Arial" w:cs="Arial" w:eastAsia="Arial" w:hAnsi="Arial"/>
          <w:color w:val="1A1033"/>
          <w:sz w:val="21"/>
          <w:szCs w:val="21"/>
        </w:rPr>
        <w:t xml:space="preserve">DOCUMENT. After approval, record what the rejection was and how it was resolved in the incident log (Doc 11).</w:t>
      </w:r>
    </w:p>
    <w:p>
      <w:pPr>
        <w:spacing w:after="60" w:before="60"/>
      </w:pPr>
    </w:p>
    <w:p>
      <w:pPr>
        <w:pStyle w:val="Heading2"/>
        <w:spacing w:after="100" w:before="300"/>
      </w:pPr>
      <w:r>
        <w:rPr>
          <w:rFonts w:ascii="Arial" w:cs="Arial" w:eastAsia="Arial" w:hAnsi="Arial"/>
          <w:b/>
          <w:bCs/>
          <w:color w:val="1A1033"/>
          <w:sz w:val="26"/>
          <w:szCs w:val="26"/>
        </w:rPr>
        <w:t xml:space="preserve">Pre-Submission Checklist — Apple Specific</w:t>
      </w:r>
    </w:p>
    <w:p>
      <w:pPr>
        <w:spacing w:after="100" w:before="60"/>
      </w:pPr>
      <w:r>
        <w:rPr>
          <w:rFonts w:ascii="Arial" w:cs="Arial" w:eastAsia="Arial" w:hAnsi="Arial"/>
          <w:color w:val="1A1033"/>
          <w:sz w:val="21"/>
          <w:szCs w:val="21"/>
        </w:rPr>
        <w:t xml:space="preserve">Run through every item before submitting any build to Apple:</w:t>
      </w:r>
    </w:p>
    <w:p>
      <w:pPr>
        <w:pStyle w:val="ListParagraph"/>
        <w:numPr>
          <w:ilvl w:val="0"/>
          <w:numId w:val="3"/>
        </w:numPr>
        <w:spacing w:after="36" w:before="36"/>
      </w:pPr>
      <w:r>
        <w:rPr>
          <w:rFonts w:ascii="Arial" w:cs="Arial" w:eastAsia="Arial" w:hAnsi="Arial"/>
          <w:color w:val="1A1033"/>
          <w:sz w:val="21"/>
          <w:szCs w:val="21"/>
        </w:rPr>
        <w:t xml:space="preserve">Demo account credentials are current and tested on a real device today</w:t>
      </w:r>
    </w:p>
    <w:p>
      <w:pPr>
        <w:pStyle w:val="ListParagraph"/>
        <w:numPr>
          <w:ilvl w:val="0"/>
          <w:numId w:val="3"/>
        </w:numPr>
        <w:spacing w:after="36" w:before="36"/>
      </w:pPr>
      <w:r>
        <w:rPr>
          <w:rFonts w:ascii="Arial" w:cs="Arial" w:eastAsia="Arial" w:hAnsi="Arial"/>
          <w:color w:val="1A1033"/>
          <w:sz w:val="21"/>
          <w:szCs w:val="21"/>
        </w:rPr>
        <w:t xml:space="preserve">All 28 risks in this document have been checked against the current build</w:t>
      </w:r>
    </w:p>
    <w:p>
      <w:pPr>
        <w:pStyle w:val="ListParagraph"/>
        <w:numPr>
          <w:ilvl w:val="0"/>
          <w:numId w:val="3"/>
        </w:numPr>
        <w:spacing w:after="36" w:before="36"/>
      </w:pPr>
      <w:r>
        <w:rPr>
          <w:rFonts w:ascii="Arial" w:cs="Arial" w:eastAsia="Arial" w:hAnsi="Arial"/>
          <w:color w:val="1A1033"/>
          <w:sz w:val="21"/>
          <w:szCs w:val="21"/>
        </w:rPr>
        <w:t xml:space="preserve">App Review Notes updated with all features added in this release</w:t>
      </w:r>
    </w:p>
    <w:p>
      <w:pPr>
        <w:pStyle w:val="ListParagraph"/>
        <w:numPr>
          <w:ilvl w:val="0"/>
          <w:numId w:val="3"/>
        </w:numPr>
        <w:spacing w:after="36" w:before="36"/>
      </w:pPr>
      <w:r>
        <w:rPr>
          <w:rFonts w:ascii="Arial" w:cs="Arial" w:eastAsia="Arial" w:hAnsi="Arial"/>
          <w:color w:val="1A1033"/>
          <w:sz w:val="21"/>
          <w:szCs w:val="21"/>
        </w:rPr>
        <w:t xml:space="preserve">Account deletion flow tested end-to-end — data actually deleted in Supabase</w:t>
      </w:r>
    </w:p>
    <w:p>
      <w:pPr>
        <w:pStyle w:val="ListParagraph"/>
        <w:numPr>
          <w:ilvl w:val="0"/>
          <w:numId w:val="3"/>
        </w:numPr>
        <w:spacing w:after="36" w:before="36"/>
      </w:pPr>
      <w:r>
        <w:rPr>
          <w:rFonts w:ascii="Arial" w:cs="Arial" w:eastAsia="Arial" w:hAnsi="Arial"/>
          <w:color w:val="1A1033"/>
          <w:sz w:val="21"/>
          <w:szCs w:val="21"/>
        </w:rPr>
        <w:t xml:space="preserve">StoreKit purchase flow tested in sandbox — including Restore Purchases</w:t>
      </w:r>
    </w:p>
    <w:p>
      <w:pPr>
        <w:pStyle w:val="ListParagraph"/>
        <w:numPr>
          <w:ilvl w:val="0"/>
          <w:numId w:val="3"/>
        </w:numPr>
        <w:spacing w:after="36" w:before="36"/>
      </w:pPr>
      <w:r>
        <w:rPr>
          <w:rFonts w:ascii="Arial" w:cs="Arial" w:eastAsia="Arial" w:hAnsi="Arial"/>
          <w:color w:val="1A1033"/>
          <w:sz w:val="21"/>
          <w:szCs w:val="21"/>
        </w:rPr>
        <w:t xml:space="preserve">ASWebAuthenticationSession used for all OAuth flows — not WKWebView</w:t>
      </w:r>
    </w:p>
    <w:p>
      <w:pPr>
        <w:pStyle w:val="ListParagraph"/>
        <w:numPr>
          <w:ilvl w:val="0"/>
          <w:numId w:val="3"/>
        </w:numPr>
        <w:spacing w:after="36" w:before="36"/>
      </w:pPr>
      <w:r>
        <w:rPr>
          <w:rFonts w:ascii="Arial" w:cs="Arial" w:eastAsia="Arial" w:hAnsi="Arial"/>
          <w:color w:val="1A1033"/>
          <w:sz w:val="21"/>
          <w:szCs w:val="21"/>
        </w:rPr>
        <w:t xml:space="preserve">AI consent modal present in onboarding — tested and cannot be skipped</w:t>
      </w:r>
    </w:p>
    <w:p>
      <w:pPr>
        <w:pStyle w:val="ListParagraph"/>
        <w:numPr>
          <w:ilvl w:val="0"/>
          <w:numId w:val="3"/>
        </w:numPr>
        <w:spacing w:after="36" w:before="36"/>
      </w:pPr>
      <w:r>
        <w:rPr>
          <w:rFonts w:ascii="Arial" w:cs="Arial" w:eastAsia="Arial" w:hAnsi="Arial"/>
          <w:color w:val="1A1033"/>
          <w:sz w:val="21"/>
          <w:szCs w:val="21"/>
        </w:rPr>
        <w:t xml:space="preserve">Privacy nutrition labels in App Store Connect match Doc 02 exactly</w:t>
      </w:r>
    </w:p>
    <w:p>
      <w:pPr>
        <w:pStyle w:val="ListParagraph"/>
        <w:numPr>
          <w:ilvl w:val="0"/>
          <w:numId w:val="3"/>
        </w:numPr>
        <w:spacing w:after="36" w:before="36"/>
      </w:pPr>
      <w:r>
        <w:rPr>
          <w:rFonts w:ascii="Arial" w:cs="Arial" w:eastAsia="Arial" w:hAnsi="Arial"/>
          <w:color w:val="1A1033"/>
          <w:sz w:val="21"/>
          <w:szCs w:val="21"/>
        </w:rPr>
        <w:t xml:space="preserve">All push notifications are functional and relevant — no marketing push</w:t>
      </w:r>
    </w:p>
    <w:p>
      <w:pPr>
        <w:pStyle w:val="ListParagraph"/>
        <w:numPr>
          <w:ilvl w:val="0"/>
          <w:numId w:val="3"/>
        </w:numPr>
        <w:spacing w:after="36" w:before="36"/>
      </w:pPr>
      <w:r>
        <w:rPr>
          <w:rFonts w:ascii="Arial" w:cs="Arial" w:eastAsia="Arial" w:hAnsi="Arial"/>
          <w:color w:val="1A1033"/>
          <w:sz w:val="21"/>
          <w:szCs w:val="21"/>
        </w:rPr>
        <w:t xml:space="preserve">Screenshots taken from the actual shipping build on required device sizes</w:t>
      </w:r>
    </w:p>
    <w:p>
      <w:pPr>
        <w:pStyle w:val="ListParagraph"/>
        <w:numPr>
          <w:ilvl w:val="0"/>
          <w:numId w:val="3"/>
        </w:numPr>
        <w:spacing w:after="36" w:before="36"/>
      </w:pPr>
      <w:r>
        <w:rPr>
          <w:rFonts w:ascii="Arial" w:cs="Arial" w:eastAsia="Arial" w:hAnsi="Arial"/>
          <w:color w:val="1A1033"/>
          <w:sz w:val="21"/>
          <w:szCs w:val="21"/>
        </w:rPr>
        <w:t xml:space="preserve">Privacy policy URL live, accessible without login, linked from Settings</w:t>
      </w:r>
    </w:p>
    <w:p>
      <w:pPr>
        <w:pStyle w:val="ListParagraph"/>
        <w:numPr>
          <w:ilvl w:val="0"/>
          <w:numId w:val="3"/>
        </w:numPr>
        <w:spacing w:after="36" w:before="36"/>
      </w:pPr>
      <w:r>
        <w:rPr>
          <w:rFonts w:ascii="Arial" w:cs="Arial" w:eastAsia="Arial" w:hAnsi="Arial"/>
          <w:color w:val="1A1033"/>
          <w:sz w:val="21"/>
          <w:szCs w:val="21"/>
        </w:rPr>
        <w:t xml:space="preserve">Age rating set to 4+ and age confirmation present in onboarding</w:t>
      </w:r>
    </w:p>
    <w:p>
      <w:pPr>
        <w:pStyle w:val="ListParagraph"/>
        <w:numPr>
          <w:ilvl w:val="0"/>
          <w:numId w:val="3"/>
        </w:numPr>
        <w:spacing w:after="36" w:before="36"/>
      </w:pPr>
      <w:r>
        <w:rPr>
          <w:rFonts w:ascii="Arial" w:cs="Arial" w:eastAsia="Arial" w:hAnsi="Arial"/>
          <w:color w:val="1A1033"/>
          <w:sz w:val="21"/>
          <w:szCs w:val="21"/>
        </w:rPr>
        <w:t xml:space="preserve">No placeholder content, Lorem Ipsum, or "Coming Soon" screens anywhere</w:t>
      </w:r>
    </w:p>
    <w:p>
      <w:pPr>
        <w:pStyle w:val="ListParagraph"/>
        <w:numPr>
          <w:ilvl w:val="0"/>
          <w:numId w:val="3"/>
        </w:numPr>
        <w:spacing w:after="36" w:before="36"/>
      </w:pPr>
      <w:r>
        <w:rPr>
          <w:rFonts w:ascii="Arial" w:cs="Arial" w:eastAsia="Arial" w:hAnsi="Arial"/>
          <w:color w:val="1A1033"/>
          <w:sz w:val="21"/>
          <w:szCs w:val="21"/>
        </w:rPr>
        <w:t xml:space="preserve">Backend services are live and will remain live during the review period</w:t>
      </w:r>
    </w:p>
    <w:p>
      <w:pPr>
        <w:pStyle w:val="ListParagraph"/>
        <w:numPr>
          <w:ilvl w:val="0"/>
          <w:numId w:val="3"/>
        </w:numPr>
        <w:spacing w:after="36" w:before="36"/>
      </w:pPr>
      <w:r>
        <w:rPr>
          <w:rFonts w:ascii="Arial" w:cs="Arial" w:eastAsia="Arial" w:hAnsi="Arial"/>
          <w:color w:val="1A1033"/>
          <w:sz w:val="21"/>
          <w:szCs w:val="21"/>
        </w:rPr>
        <w:t xml:space="preserve">"Sign in with Apple" offered if any third-party social login is offered</w:t>
      </w:r>
    </w:p>
    <w:p>
      <w:pPr>
        <w:pStyle w:val="ListParagraph"/>
        <w:numPr>
          <w:ilvl w:val="0"/>
          <w:numId w:val="3"/>
        </w:numPr>
        <w:spacing w:after="36" w:before="36"/>
      </w:pPr>
      <w:r>
        <w:rPr>
          <w:rFonts w:ascii="Arial" w:cs="Arial" w:eastAsia="Arial" w:hAnsi="Arial"/>
          <w:color w:val="1A1033"/>
          <w:sz w:val="21"/>
          <w:szCs w:val="21"/>
        </w:rPr>
        <w:t xml:space="preserve">All NSUsageDescription strings are specific and match the actual use case</w:t>
      </w:r>
    </w:p>
    <w:p>
      <w:pPr>
        <w:pStyle w:val="ListParagraph"/>
        <w:numPr>
          <w:ilvl w:val="0"/>
          <w:numId w:val="3"/>
        </w:numPr>
        <w:spacing w:after="36" w:before="36"/>
      </w:pPr>
      <w:r>
        <w:rPr>
          <w:rFonts w:ascii="Arial" w:cs="Arial" w:eastAsia="Arial" w:hAnsi="Arial"/>
          <w:color w:val="1A1033"/>
          <w:sz w:val="21"/>
          <w:szCs w:val="21"/>
        </w:rPr>
        <w:t xml:space="preserve">No private Apple APIs used — verified via Xcode static analysis</w:t>
      </w:r>
    </w:p>
    <w:p>
      <w:pPr>
        <w:pStyle w:val="ListParagraph"/>
        <w:numPr>
          <w:ilvl w:val="0"/>
          <w:numId w:val="3"/>
        </w:numPr>
        <w:spacing w:after="36" w:before="36"/>
      </w:pPr>
      <w:r>
        <w:rPr>
          <w:rFonts w:ascii="Arial" w:cs="Arial" w:eastAsia="Arial" w:hAnsi="Arial"/>
          <w:color w:val="1A1033"/>
          <w:sz w:val="21"/>
          <w:szCs w:val="21"/>
        </w:rPr>
        <w:t xml:space="preserve">App icon is wholly original — no competitor logos or brand marks</w:t>
      </w:r>
    </w:p>
    <w:p>
      <w:pPr>
        <w:spacing w:after="60" w:before="60"/>
      </w:pPr>
    </w:p>
    <w:p>
      <w:pPr>
        <w:spacing w:after="60" w:before="60"/>
      </w:pPr>
    </w:p>
    <w:p>
      <w:pPr>
        <w:shd w:fill="7C3AED" w:val="clear"/>
        <w:spacing w:after="120" w:before="240"/>
      </w:pPr>
      <w:r>
        <w:rPr>
          <w:rFonts w:ascii="Arial" w:cs="Arial" w:eastAsia="Arial" w:hAnsi="Arial"/>
          <w:color w:val="FFFFFF"/>
          <w:sz w:val="19"/>
          <w:szCs w:val="19"/>
        </w:rPr>
        <w:t xml:space="preserve">  Marketer Pro — Apple App Store Rejection Playbook (Complete Edition)  |  28 Risks  |  v2.0  |  May 2026</w:t>
      </w:r>
    </w:p>
    <w:p>
      <w:pPr>
        <w:shd w:fill="EDE9FE" w:val="clear"/>
        <w:spacing w:after="120" w:before="0"/>
      </w:pPr>
      <w:r>
        <w:rPr>
          <w:rFonts w:ascii="Arial" w:cs="Arial" w:eastAsia="Arial" w:hAnsi="Arial"/>
          <w:i/>
          <w:iCs/>
          <w:color w:val="7C3AED"/>
          <w:sz w:val="18"/>
          <w:szCs w:val="18"/>
        </w:rPr>
        <w:t xml:space="preserve">  This document supersedes Section 1.1 of the 15-Document Alignment Suite. Update this document after every rejection and every Apple guideline update.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space="1"/>
      </w:pBdr>
      <w:tabs>
        <w:tab w:val="right" w:pos="9026"/>
      </w:tabs>
      <w:spacing w:before="100"/>
    </w:pPr>
    <w:r>
      <w:rPr>
        <w:rFonts w:ascii="Arial" w:cs="Arial" w:eastAsia="Arial" w:hAnsi="Arial"/>
        <w:color w:val="6B5F88"/>
        <w:sz w:val="17"/>
        <w:szCs w:val="17"/>
      </w:rPr>
      <w:t xml:space="preserve">Marketer Pro — Confidential &amp; Proprietary</w:t>
    </w:r>
    <w:r>
      <w:rPr>
        <w:rFonts w:ascii="Arial" w:cs="Arial" w:eastAsia="Arial" w:hAnsi="Arial"/>
        <w:i/>
        <w:iCs/>
        <w:color w:val="6B5F88"/>
        <w:sz w:val="17"/>
        <w:szCs w:val="17"/>
      </w:rPr>
      <w:t xml:space="preserve">	Update after every rejection and every Apple guideline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1"/>
      </w:pBdr>
      <w:tabs>
        <w:tab w:val="right" w:pos="9026"/>
      </w:tabs>
      <w:spacing w:after="100"/>
    </w:pPr>
    <w:r>
      <w:rPr>
        <w:rFonts w:ascii="Arial" w:cs="Arial" w:eastAsia="Arial" w:hAnsi="Arial"/>
        <w:b/>
        <w:bCs/>
        <w:color w:val="7C3AED"/>
        <w:sz w:val="18"/>
        <w:szCs w:val="18"/>
      </w:rPr>
      <w:t xml:space="preserve">MARKETER PRO — DOC 01 (v2.0)</w:t>
    </w:r>
    <w:r>
      <w:rPr>
        <w:rFonts w:ascii="Arial" w:cs="Arial" w:eastAsia="Arial" w:hAnsi="Arial"/>
        <w:color w:val="6B5F88"/>
        <w:sz w:val="18"/>
        <w:szCs w:val="18"/>
      </w:rPr>
      <w:t xml:space="preserve">  Apple App Store Rejection Playbook — Complete Edition — 28 Risks</w:t>
    </w:r>
    <w:r>
      <w:rPr>
        <w:rFonts w:ascii="Arial" w:cs="Arial" w:eastAsia="Arial" w:hAnsi="Arial"/>
        <w:b/>
        <w:bCs/>
        <w:color w:val="EF4444"/>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20"/>
      <w:outlineLvl w:val="0"/>
    </w:pPr>
    <w:rPr>
      <w:rFonts w:ascii="Arial" w:cs="Arial" w:eastAsia="Arial" w:hAnsi="Arial"/>
      <w:b/>
      <w:bCs/>
      <w:color w:val="1A1033"/>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1A1033"/>
      <w:sz w:val="26"/>
      <w:szCs w:val="26"/>
    </w:rPr>
  </w:style>
  <w:style w:type="paragraph" w:styleId="Heading3">
    <w:name w:val="Heading 3"/>
    <w:basedOn w:val="Normal"/>
    <w:next w:val="Normal"/>
    <w:qFormat/>
    <w:pPr>
      <w:spacing w:after="80" w:before="220"/>
      <w:outlineLvl w:val="2"/>
    </w:pPr>
    <w:rPr>
      <w:rFonts w:ascii="Arial" w:cs="Arial" w:eastAsia="Arial" w:hAnsi="Arial"/>
      <w:b/>
      <w:bCs/>
      <w:color w:val="6B5F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2026-05-25T01:13:03.677Z</dcterms:created>
  <dcterms:modified xsi:type="dcterms:W3CDTF">2026-05-25T01:13:03.677Z</dcterms:modified>
</cp:coreProperties>
</file>

<file path=docProps/custom.xml><?xml version="1.0" encoding="utf-8"?>
<Properties xmlns="http://schemas.openxmlformats.org/officeDocument/2006/custom-properties" xmlns:vt="http://schemas.openxmlformats.org/officeDocument/2006/docPropsVTypes"/>
</file>