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MediMonitor — TP1</w:t>
      </w:r>
    </w:p>
    <w:p>
      <w:pPr>
        <w:pStyle w:val="Subtitle"/>
      </w:pPr>
      <w:r>
        <w:t>Corrigé formateur | Revue critique de spécifications | Document confidentiel pour l’animation</w:t>
      </w:r>
    </w:p>
    <w:p>
      <w:r>
        <w:t>Référence analysée : MM-SF-014, version 0.9, exigences MM-001 à MM-020. Les anomalies ci-dessous sont fondées sur le document stagiaire ; les propositions de résolution s’appuient sur les décisions fonctionnelles MediMonitor V1.0. Ne pas diffuser avant le débriefing.</w:t>
      </w:r>
    </w:p>
    <w:p>
      <w:pPr>
        <w:pStyle w:val="Heading1"/>
      </w:pPr>
      <w:r>
        <w:t>1. Grille de lecture</w:t>
      </w:r>
    </w:p>
    <w:p>
      <w:r>
        <w:t>C = contradiction explicite ou incompatibilité avec le périmètre ; A = ambiguïté / non-testabilité ; O = omission / règle manquante ; I = incohérence avec le contrat V1.0. Gravité : haute = empêche un comportement fiable ou la validation ; moyenne = demande un arbitrage ; basse = précision ergonomique ou documentaire.</w:t>
      </w:r>
    </w:p>
    <w:p>
      <w:pPr>
        <w:pStyle w:val="Heading1"/>
      </w:pPr>
      <w:r>
        <w:t>2. Catalogue des constats</w:t>
      </w:r>
    </w:p>
    <w:p>
      <w:pPr>
        <w:pStyle w:val="Heading2"/>
      </w:pPr>
      <w:r>
        <w:t>MM-001  ·  C / I  ·  Gravité haute</w:t>
      </w:r>
    </w:p>
    <w:p>
      <w:r>
        <w:t>Constat : Huit patients prédéfinis, mais ajout possible si une place existe : capacité et gestion des identifiants non définies.</w:t>
      </w:r>
    </w:p>
    <w:p>
      <w:r>
        <w:t>Correction / arbitrage : Confirmer huit patients fixes P-001 à P-008 ; aucune création/suppression.</w:t>
      </w:r>
    </w:p>
    <w:p>
      <w:pPr>
        <w:pStyle w:val="Heading2"/>
      </w:pPr>
      <w:r>
        <w:t>MM-002  ·  A  ·  Gravité moyenne</w:t>
      </w:r>
    </w:p>
    <w:p>
      <w:r>
        <w:t>Constat : « Claire et facilement lisible » n’est pas un critère mesurable ; format des valeurs et unités non précisé.</w:t>
      </w:r>
    </w:p>
    <w:p>
      <w:r>
        <w:t>Correction / arbitrage : Préciser unités, arrondis, libellés, états invalides et critères de lisibilité.</w:t>
      </w:r>
    </w:p>
    <w:p>
      <w:pPr>
        <w:pStyle w:val="Heading2"/>
      </w:pPr>
      <w:r>
        <w:t>MM-003  ·  A / O  ·  Gravité moyenne</w:t>
      </w:r>
    </w:p>
    <w:p>
      <w:r>
        <w:t>Constat : « Temps réel », « régulièrement », « dernières informations » ne définissent ni fréquence ni latence.</w:t>
      </w:r>
    </w:p>
    <w:p>
      <w:r>
        <w:t>Correction / arbitrage : Un pas de simulation par seconde virtuelle ; fréquence d’affichage et latence mesurables.</w:t>
      </w:r>
    </w:p>
    <w:p>
      <w:pPr>
        <w:pStyle w:val="Heading2"/>
      </w:pPr>
      <w:r>
        <w:t>MM-004  ·  C  ·  Gravité haute</w:t>
      </w:r>
    </w:p>
    <w:p>
      <w:r>
        <w:t>Constat : La pause bloque l’horloge, mais les mesures continuent de changer : état gelé ou non ?</w:t>
      </w:r>
    </w:p>
    <w:p>
      <w:r>
        <w:t>Correction / arbitrage : En pause : horloge, génération automatique et alarmes issues du moteur figées.</w:t>
      </w:r>
    </w:p>
    <w:p>
      <w:pPr>
        <w:pStyle w:val="Heading2"/>
      </w:pPr>
      <w:r>
        <w:t>MM-005  ·  I / A  ·  Gravité haute</w:t>
      </w:r>
    </w:p>
    <w:p>
      <w:r>
        <w:t>Constat : La vitesse ne change que l’animation, tandis que le nombre de mesures resterait identique ; confusion temps virtuel / réel.</w:t>
      </w:r>
    </w:p>
    <w:p>
      <w:r>
        <w:t>Correction / arbitrage : ×1, ×5, ×10 = autant de secondes simulées par seconde réelle ; une mesure par seconde virtuelle.</w:t>
      </w:r>
    </w:p>
    <w:p>
      <w:pPr>
        <w:pStyle w:val="Heading2"/>
      </w:pPr>
      <w:r>
        <w:t>MM-006  ·  C / A  ·  Gravité moyenne</w:t>
      </w:r>
    </w:p>
    <w:p>
      <w:r>
        <w:t>Constat : « Récupération » instantanée contredit une récupération progressive ; pas de durée ni trajectoire.</w:t>
      </w:r>
    </w:p>
    <w:p>
      <w:r>
        <w:t>Correction / arbitrage : Définir une trajectoire temporelle de retour vers les valeurs normales, avec points de contrôle.</w:t>
      </w:r>
    </w:p>
    <w:p>
      <w:pPr>
        <w:pStyle w:val="Heading2"/>
      </w:pPr>
      <w:r>
        <w:t>MM-007  ·  C / I  ·  Gravité haute</w:t>
      </w:r>
    </w:p>
    <w:p>
      <w:r>
        <w:t>Constat : La valeur est écrasée à la prochaine mesure, alors que « Libérer » suppose un maintien manuel.</w:t>
      </w:r>
    </w:p>
    <w:p>
      <w:r>
        <w:t>Correction / arbitrage : Override maintenu jusqu’à action explicite « Libérer », y compris lors d’un changement de scénario.</w:t>
      </w:r>
    </w:p>
    <w:p>
      <w:pPr>
        <w:pStyle w:val="Heading2"/>
      </w:pPr>
      <w:r>
        <w:t>MM-008  ·  C / A  ·  Gravité haute</w:t>
      </w:r>
    </w:p>
    <w:p>
      <w:r>
        <w:t>Constat : Résultats « comparables » mais chaque exécution « unique » : aucune reproductibilité garantie.</w:t>
      </w:r>
    </w:p>
    <w:p>
      <w:r>
        <w:t>Correction / arbitrage : Même graine, scénario et actions horodatées =&gt; mêmes valeurs aux mêmes instants virtuels.</w:t>
      </w:r>
    </w:p>
    <w:p>
      <w:pPr>
        <w:pStyle w:val="Heading2"/>
      </w:pPr>
      <w:r>
        <w:t>MM-009  ·  C / I  ·  Gravité haute</w:t>
      </w:r>
    </w:p>
    <w:p>
      <w:r>
        <w:t>Constat : FC 120 classée critique malgré le tableau (101–120 avertissement ; &gt;120 critique). Diastolique assimilée à systolique sans seuil propre.</w:t>
      </w:r>
    </w:p>
    <w:p>
      <w:r>
        <w:t>Correction / arbitrage : Respecter les bornes du tableau ; définir des seuils diastoliques distincts et les conventions de bornes.</w:t>
      </w:r>
    </w:p>
    <w:p>
      <w:pPr>
        <w:pStyle w:val="Heading2"/>
      </w:pPr>
      <w:r>
        <w:t>MM-010  ·  I / O  ·  Gravité haute</w:t>
      </w:r>
    </w:p>
    <w:p>
      <w:r>
        <w:t>Constat : Mesure absente déclarée normale : confond disponibilité des données et état clinique ; aucune politique de donnée invalide.</w:t>
      </w:r>
    </w:p>
    <w:p>
      <w:r>
        <w:t>Correction / arbitrage : Marquer INDISPONIBLE/INVALID et créer un événement d’information ; ne jamais afficher « normal ».</w:t>
      </w:r>
    </w:p>
    <w:p>
      <w:pPr>
        <w:pStyle w:val="Heading2"/>
      </w:pPr>
      <w:r>
        <w:t>MM-011  ·  A  ·  Gravité haute</w:t>
      </w:r>
    </w:p>
    <w:p>
      <w:r>
        <w:t>Constat : « Rapidement », « appropriée », « suffisamment visible » : impossible de décider réussite/échec.</w:t>
      </w:r>
    </w:p>
    <w:p>
      <w:r>
        <w:t>Correction / arbitrage : Préciser délai maximal de déclenchement, règle de priorité et éléments d’affichage vérifiables.</w:t>
      </w:r>
    </w:p>
    <w:p>
      <w:pPr>
        <w:pStyle w:val="Heading2"/>
      </w:pPr>
      <w:r>
        <w:t>MM-012  ·  C  ·  Gravité haute</w:t>
      </w:r>
    </w:p>
    <w:p>
      <w:r>
        <w:t>Constat : Disparition immédiate à l’acquittement puis maintien visible si condition persistante.</w:t>
      </w:r>
    </w:p>
    <w:p>
      <w:r>
        <w:t>Correction / arbitrage : L’acquittement change le statut, pas la condition ; rester visible jusqu’à résolution.</w:t>
      </w:r>
    </w:p>
    <w:p>
      <w:pPr>
        <w:pStyle w:val="Heading2"/>
      </w:pPr>
      <w:r>
        <w:t>MM-013  ·  A / O  ·  Gravité moyenne</w:t>
      </w:r>
    </w:p>
    <w:p>
      <w:r>
        <w:t>Constat : « Peut rouvrir ou créer » ne définit pas l’identité d’une occurrence après retour normal.</w:t>
      </w:r>
    </w:p>
    <w:p>
      <w:r>
        <w:t>Correction / arbitrage : Chaque réapparition après résolution crée une nouvelle occurrence avec nouvel identifiant.</w:t>
      </w:r>
    </w:p>
    <w:p>
      <w:pPr>
        <w:pStyle w:val="Heading2"/>
      </w:pPr>
      <w:r>
        <w:t>MM-014  ·  A / O  ·  Gravité moyenne</w:t>
      </w:r>
    </w:p>
    <w:p>
      <w:r>
        <w:t>Constat : « Les autres sont masquées » : impossible de savoir si elles restent consultables et acquittables.</w:t>
      </w:r>
    </w:p>
    <w:p>
      <w:r>
        <w:t>Correction / arbitrage : Afficher la priorité maximale en synthèse ; rendre toutes les alarmes accessibles en détail.</w:t>
      </w:r>
    </w:p>
    <w:p>
      <w:pPr>
        <w:pStyle w:val="Heading2"/>
      </w:pPr>
      <w:r>
        <w:t>MM-015  ·  C / A  ·  Gravité haute</w:t>
      </w:r>
    </w:p>
    <w:p>
      <w:r>
        <w:t>Constat : Conservation pendant toute la session contredite par suppression automatique non bornée.</w:t>
      </w:r>
    </w:p>
    <w:p>
      <w:r>
        <w:t>Correction / arbitrage : Définir une politique explicite de rétention, plafond et comportement à saturation.</w:t>
      </w:r>
    </w:p>
    <w:p>
      <w:pPr>
        <w:pStyle w:val="Heading2"/>
      </w:pPr>
      <w:r>
        <w:t>MM-016  ·  A / O  ·  Gravité moyenne</w:t>
      </w:r>
    </w:p>
    <w:p>
      <w:r>
        <w:t>Constat : Horodatage réel ou simulé « selon le type » sans règle ; ordre des événements difficile à vérifier.</w:t>
      </w:r>
    </w:p>
    <w:p>
      <w:r>
        <w:t>Correction / arbitrage : Enregistrer systématiquement temps virtuel et horodatage réel, avec ordre stable.</w:t>
      </w:r>
    </w:p>
    <w:p>
      <w:pPr>
        <w:pStyle w:val="Heading2"/>
      </w:pPr>
      <w:r>
        <w:t>MM-017  ·  C / I  ·  Gravité haute</w:t>
      </w:r>
    </w:p>
    <w:p>
      <w:r>
        <w:t>Constat : Seuls réglages persistés, mais alarmes acquittées récupérées après rechargement.</w:t>
      </w:r>
    </w:p>
    <w:p>
      <w:r>
        <w:t>Correction / arbitrage : Ne conserver que les réglages ; redémarrer une session sans alarmes ni historique.</w:t>
      </w:r>
    </w:p>
    <w:p>
      <w:pPr>
        <w:pStyle w:val="Heading2"/>
      </w:pPr>
      <w:r>
        <w:t>MM-018  ·  A  ·  Gravité moyenne</w:t>
      </w:r>
    </w:p>
    <w:p>
      <w:r>
        <w:t>Constat : « Écrans usuels » et « sans défilement » sans résolution cible ; potentiellement irréalisable sur mobile.</w:t>
      </w:r>
    </w:p>
    <w:p>
      <w:r>
        <w:t>Correction / arbitrage : Définir points de rupture et critères d’accessibilité ; accepter défilement sur petits écrans.</w:t>
      </w:r>
    </w:p>
    <w:p>
      <w:pPr>
        <w:pStyle w:val="Heading2"/>
      </w:pPr>
      <w:r>
        <w:t>MM-019  ·  A  ·  Gravité moyenne</w:t>
      </w:r>
    </w:p>
    <w:p>
      <w:r>
        <w:t>Constat : « Intuitives », « sans formation » non vérifiables ; droits/validation des actions non définis.</w:t>
      </w:r>
    </w:p>
    <w:p>
      <w:r>
        <w:t>Correction / arbitrage : Décrire parcours et critères d’utilisabilité observables ; préciser confirmations si nécessaires.</w:t>
      </w:r>
    </w:p>
    <w:p>
      <w:pPr>
        <w:pStyle w:val="Heading2"/>
      </w:pPr>
      <w:r>
        <w:t>MM-020  ·  C / I  ·  Gravité haute</w:t>
      </w:r>
    </w:p>
    <w:p>
      <w:r>
        <w:t>Constat : Réinitialisation des mesures mais conservation possible d’alarmes/historique incohérents.</w:t>
      </w:r>
    </w:p>
    <w:p>
      <w:r>
        <w:t>Correction / arbitrage : Reset = état initial cohérent : temps, mesures, scénarios, overrides, alarmes, historiques remis à zéro.</w:t>
      </w:r>
    </w:p>
    <w:p>
      <w:pPr>
        <w:pStyle w:val="Heading1"/>
      </w:pPr>
      <w:r>
        <w:t>3. Points transversaux à faire émerger</w:t>
      </w:r>
    </w:p>
    <w:p>
      <w:pPr>
        <w:pStyle w:val="ListBullet"/>
      </w:pPr>
      <w:r>
        <w:t>Absence de critères d’acceptation objectifs dans la section « Validation attendue » (« réalistes », « satisfaisant », « principales fonctionnalités »).</w:t>
      </w:r>
    </w:p>
    <w:p>
      <w:pPr>
        <w:pStyle w:val="ListBullet"/>
      </w:pPr>
      <w:r>
        <w:t>Absence de définition complète du format des mesures, du traitement des données aberrantes et des valeurs frontières (par exemple 39 °C, 120 bpm).</w:t>
      </w:r>
    </w:p>
    <w:p>
      <w:pPr>
        <w:pStyle w:val="ListBullet"/>
      </w:pPr>
      <w:r>
        <w:t>Pas de description explicite des états du simulateur, des transitions autorisées ni de l’effet des actions manuelles pendant une pause.</w:t>
      </w:r>
    </w:p>
    <w:p>
      <w:pPr>
        <w:pStyle w:val="ListBullet"/>
      </w:pPr>
      <w:r>
        <w:t>Pas de contrat sur les scénarios (durée, état initial, possibilité de changement, interactions entre patients).</w:t>
      </w:r>
    </w:p>
    <w:p>
      <w:pPr>
        <w:pStyle w:val="ListBullet"/>
      </w:pPr>
      <w:r>
        <w:t>La priorité d’une alarme et son état (active, acquittée, résolue) doivent être modélisés séparément.</w:t>
      </w:r>
    </w:p>
    <w:p>
      <w:pPr>
        <w:pStyle w:val="Heading1"/>
      </w:pPr>
      <w:r>
        <w:t>4. Exemples de reformulations testables</w:t>
      </w:r>
    </w:p>
    <w:p>
      <w:pPr>
        <w:pStyle w:val="Heading2"/>
      </w:pPr>
      <w:r>
        <w:t>MM-007 — Override manuel</w:t>
      </w:r>
    </w:p>
    <w:p>
      <w:r>
        <w:t>Étant donné un patient et une mesure valide, lorsque l’opérateur impose une valeur, cette valeur reste affichée et évaluée par le moteur d’alarmes à chaque pas virtuel jusqu’à l’action « Libérer ». Après libération, la prochaine valeur est fournie par le scénario courant.</w:t>
      </w:r>
    </w:p>
    <w:p>
      <w:pPr>
        <w:pStyle w:val="Heading2"/>
      </w:pPr>
      <w:r>
        <w:t>MM-012 — Acquittement</w:t>
      </w:r>
    </w:p>
    <w:p>
      <w:r>
        <w:t>Lorsqu’une alarme active est acquittée, son statut devient ACQUITTÉE. Tant que la condition d’alarme persiste, l’occurrence reste visible et conserve sa sévérité. Le journal enregistre l’acquittement.</w:t>
      </w:r>
    </w:p>
    <w:p>
      <w:pPr>
        <w:pStyle w:val="Heading2"/>
      </w:pPr>
      <w:r>
        <w:t>MM-017 — Persistance</w:t>
      </w:r>
    </w:p>
    <w:p>
      <w:r>
        <w:t>Après rechargement de la page, les préférences enregistrées sont restaurées ; le temps simulé vaut 0, les huit patients sont réinitialisés et aucun historique ni alarme de la session précédente n’est restauré.</w:t>
      </w:r>
    </w:p>
    <w:p>
      <w:pPr>
        <w:pStyle w:val="Heading1"/>
      </w:pPr>
      <w:r>
        <w:t>5. Animation et évaluation</w:t>
      </w:r>
    </w:p>
    <w:p>
      <w:r>
        <w:t>Faire justifier chaque constat par un passage exact de la spécification. Accepter les formulations alternatives et les regroupements pertinents ; ne pas compter mécaniquement un défaut par exigence. Les remarques qui supposent des règles absentes du document stagiaire doivent être classées « question au Product Owner », sauf contradiction interne démontrable.</w:t>
      </w:r>
    </w:p>
    <w:p>
      <w:r>
        <w:t>Barème indicatif sur 20 : identification argumentée des problèmes (8 points), distinction contradiction / ambiguïté / omission (3 points), questions de clarification pertinentes (4 points), reformulations vérifiables (4 points), revue critique des réponses de Copilot et faux positifs (1 point).</w:t>
      </w:r>
    </w:p>
    <w:p>
      <w:r>
        <w:t>Questions de débriefing : Quels constats sont prouvables sans document externe ? Quels points exigent une décision métier ? Quelles propositions de Copilot ajoutent des exigences non demandées ? Quelles valeurs frontières méritent des tests ?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MediMonitor · Corrigé formateur · TP1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552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3552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4355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