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2 Instructor Review Guide</w:t>
      </w:r>
    </w:p>
    <w:p>
      <w:pPr>
        <w:spacing w:after="280"/>
      </w:pPr>
      <w:r>
        <w:rPr>
          <w:i/>
          <w:color w:val="52697D"/>
          <w:sz w:val="24"/>
        </w:rPr>
        <w:t>A first look at ArcGIS Pro | Sept 13–19 | Maximum-pathway facilitation guide</w:t>
      </w:r>
    </w:p>
    <w:p>
      <w:pPr>
        <w:pStyle w:val="Heading1"/>
      </w:pPr>
      <w:r>
        <w:t>Session purpose</w:t>
      </w:r>
    </w:p>
    <w:p>
      <w:r>
        <w:t>Integrate Chapter 2, 1 aligned ESRI course options and 1 assigned BoK topics. Of those topics, 1 are directly covered by the textbook, 0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Which ArcGIS Pro interface choices affect analysis reproducibility rather than convenience?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When does a 3D view improve geographic reasoning, and when is it merely decorative?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Translate one software command from the chapter into the software-agnostic GIS concept it implements.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A planning team requests a 3D scene because it looks modern. Decide whether 3D improves the decision and specify an alternative if it does not.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Data Modeling (1 topics)</w:t>
      </w:r>
    </w:p>
    <w:p>
      <w:pPr>
        <w:pStyle w:val="ListBullet"/>
      </w:pPr>
      <w:r>
        <w:t>DM-02-021 — Modeling three-dimensional (3-D) entities [Direct] — https://gistbok-topics.ucgis.org/DM-02-021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