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2 Student Review Worksheet</w:t>
      </w:r>
    </w:p>
    <w:p>
      <w:pPr>
        <w:spacing w:after="280"/>
      </w:pPr>
      <w:r>
        <w:rPr>
          <w:i/>
          <w:color w:val="52697D"/>
          <w:sz w:val="24"/>
        </w:rPr>
        <w:t>A first look at ArcGIS Pro | Sept 13–19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Which ArcGIS Pro interface choices affect analysis reproducibility rather than convenience?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When does a 3D view improve geographic reasoning, and when is it merely decorative?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Translate one software command from the chapter into the software-agnostic GIS concept it implements.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A planning team requests a 3D scene because it looks modern. Decide whether 3D improves the decision and specify an alternative if it does not.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(1 topics)</w:t>
      </w:r>
    </w:p>
    <w:p>
      <w:pPr>
        <w:pStyle w:val="ListBullet"/>
      </w:pPr>
      <w:r>
        <w:t>DM-02-021 — Modeling three-dimensional (3-D) entities [Direct] — https://gistbok-topics.ucgis.org/DM-02-021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