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6 Student Review Worksheet</w:t>
      </w:r>
    </w:p>
    <w:p>
      <w:pPr>
        <w:spacing w:after="280"/>
      </w:pPr>
      <w:r>
        <w:rPr>
          <w:i/>
          <w:color w:val="52697D"/>
          <w:sz w:val="24"/>
        </w:rPr>
        <w:t>Geoenabling your project | Oct 11–17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Separate address standardization, matching, interpolation and candidate scoring in the geocoding process.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Choose vector operations for a location question and explain why order of operations matters.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How would you validate geocoding accuracy and communicate unmatched or low-confidence records?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Emergency calls arrive as inconsistent addresses. Design the geocoding and vector-analysis workflow, including unmatched records and accuracy reporting.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Understanding Spatial Relationships (Core Pathway) — https://www.esri.com/training/catalog/5d091b34b415216e8f174c41/understanding-spatial-relationships/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(4 topics)</w:t>
      </w:r>
    </w:p>
    <w:p>
      <w:pPr>
        <w:pStyle w:val="ListBullet"/>
      </w:pPr>
      <w:r>
        <w:t>AM-02-003 — Buffers [Direct] — https://gistbok-topics.ucgis.org/AM-02-003</w:t>
      </w:r>
    </w:p>
    <w:p>
      <w:pPr>
        <w:pStyle w:val="ListBullet"/>
      </w:pPr>
      <w:r>
        <w:t>AM-02-004 — Overlay [Direct] — https://gistbok-topics.ucgis.org/AM-02-004</w:t>
      </w:r>
    </w:p>
    <w:p>
      <w:pPr>
        <w:pStyle w:val="ListBullet"/>
      </w:pPr>
      <w:r>
        <w:t>AM-05-043 — Location and Service Area Problems [Direct] — https://gistbok-topics.ucgis.org/AM-05-043</w:t>
      </w:r>
    </w:p>
    <w:p>
      <w:pPr>
        <w:pStyle w:val="ListBullet"/>
      </w:pPr>
      <w:r>
        <w:t>AM-05-046 — Location-allocation modeling [Direct] — https://gistbok-topics.ucgis.org/AM-05-046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FC-05-017 — Proximity and Distance Decay [Direct] — https://gistbok-topics.ucgis.org/FC-05-017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