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7 Instructor Review Guide</w:t>
      </w:r>
    </w:p>
    <w:p>
      <w:pPr>
        <w:spacing w:after="280"/>
      </w:pPr>
      <w:r>
        <w:rPr>
          <w:i/>
          <w:color w:val="52697D"/>
          <w:sz w:val="24"/>
        </w:rPr>
        <w:t>Analyzing spatial and temporal patterns | Oct 18–24 | Maximum-pathway facilitation guide</w:t>
      </w:r>
    </w:p>
    <w:p>
      <w:pPr>
        <w:pStyle w:val="Heading1"/>
      </w:pPr>
      <w:r>
        <w:t>Session purpose</w:t>
      </w:r>
    </w:p>
    <w:p>
      <w:r>
        <w:t>Integrate Chapter 7, 5 aligned ESRI course options and 10 assigned BoK topics. Of those topics, 10 are directly covered by the textbook, 0 are partially covered and 0 are supplement-only.</w:t>
      </w:r>
    </w:p>
    <w:p>
      <w:pPr>
        <w:pStyle w:val="Heading1"/>
      </w:pPr>
      <w:r>
        <w:t>90-minute session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0–10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Retrieval warm-up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10–30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Textbook exercise debrief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30–50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Software-agnostic concept bridge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50–75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Integrated case challenge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75–90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Exam transfer and exit plan</w:t>
            </w:r>
          </w:p>
        </w:tc>
      </w:tr>
    </w:tbl>
    <w:p>
      <w:pPr>
        <w:pStyle w:val="Heading1"/>
      </w:pPr>
      <w:r>
        <w:t>Facilitation prompts and answer guidance</w:t>
      </w:r>
    </w:p>
    <w:p>
      <w:pPr>
        <w:pStyle w:val="Heading2"/>
      </w:pPr>
      <w:r>
        <w:t>Prompt 1</w:t>
      </w:r>
    </w:p>
    <w:p>
      <w:r>
        <w:t>Distinguish kernel density, global spatial autocorrelation and local hot spot analysis.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2</w:t>
      </w:r>
    </w:p>
    <w:p>
      <w:r>
        <w:t>What null hypothesis and spatial conceptualization underlie a hot spot result?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3</w:t>
      </w:r>
    </w:p>
    <w:p>
      <w:r>
        <w:t>How can time animation or 3D visualization reveal patterns while also encouraging overinterpretation?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1"/>
      </w:pPr>
      <w:r>
        <w:t>Integrated case challenge</w:t>
      </w:r>
    </w:p>
    <w:p>
      <w:r>
        <w:t>Officials ask whether incidents form statistically significant clusters. Select a method, state assumptions and describe defensible interpretation.</w:t>
      </w:r>
    </w:p>
    <w:p>
      <w:pPr>
        <w:pStyle w:val="Heading2"/>
      </w:pPr>
      <w:r>
        <w:t>Debrief guide</w:t>
      </w:r>
    </w:p>
    <w:p>
      <w:pPr>
        <w:pStyle w:val="ListBullet"/>
      </w:pPr>
      <w:r>
        <w:t>Require groups to state assumptions before naming tools.</w:t>
      </w:r>
    </w:p>
    <w:p>
      <w:pPr>
        <w:pStyle w:val="ListBullet"/>
      </w:pPr>
      <w:r>
        <w:t>Accept multiple defensible solutions when tradeoffs are explicit.</w:t>
      </w:r>
    </w:p>
    <w:p>
      <w:pPr>
        <w:pStyle w:val="ListBullet"/>
      </w:pPr>
      <w:r>
        <w:t>Ask what evidence would falsify or weaken the conclusion.</w:t>
      </w:r>
    </w:p>
    <w:p>
      <w:pPr>
        <w:pStyle w:val="ListBullet"/>
      </w:pPr>
      <w:r>
        <w:t>Connect each ArcGIS Pro action to a general GIS concept and exam-style decision.</w:t>
      </w:r>
    </w:p>
    <w:p>
      <w:pPr>
        <w:pStyle w:val="ListBullet"/>
      </w:pPr>
      <w:r>
        <w:t>Close by assigning specific BoK/ESRI remediation based on gaps.</w:t>
      </w:r>
    </w:p>
    <w:p>
      <w:pPr>
        <w:pStyle w:val="Heading1"/>
      </w:pPr>
      <w:r>
        <w:t>Misconception checks</w:t>
      </w:r>
    </w:p>
    <w:p>
      <w:pPr>
        <w:pStyle w:val="ListBullet"/>
      </w:pPr>
      <w:r>
        <w:t>Correct software execution guarantees an analytically valid answer.</w:t>
      </w:r>
    </w:p>
    <w:p>
      <w:pPr>
        <w:pStyle w:val="ListBullet"/>
      </w:pPr>
      <w:r>
        <w:t>A visually convincing map is sufficient evidence of accuracy.</w:t>
      </w:r>
    </w:p>
    <w:p>
      <w:pPr>
        <w:pStyle w:val="ListBullet"/>
      </w:pPr>
      <w:r>
        <w:t>Default parameters are neutral and appropriate for every context.</w:t>
      </w:r>
    </w:p>
    <w:p>
      <w:pPr>
        <w:pStyle w:val="ListBullet"/>
      </w:pPr>
      <w:r>
        <w:t>A single successful exercise demonstrates transferable mastery.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Spatial Analysis (Core Pathway) — https://www.esri.com/training/catalog/5bca58f8f77b99238f845e1c/</w:t>
      </w:r>
    </w:p>
    <w:p>
      <w:pPr>
        <w:pStyle w:val="ListBullet"/>
      </w:pPr>
      <w:r>
        <w:t>Building Geoprocessing Models Using ArcGIS Pro (Advanced/Focused Trainings) — https://www.esri.com/training/catalog/57630433851d31e02a43eebc/</w:t>
      </w:r>
    </w:p>
    <w:p>
      <w:pPr>
        <w:pStyle w:val="ListBullet"/>
      </w:pPr>
      <w:r>
        <w:t>Python for Everyone (Advanced/Focused Trainings) — https://www.esri.com/training/catalog/57630436851d31e02a43f13c/python-for-everyone/</w:t>
      </w:r>
    </w:p>
    <w:p>
      <w:pPr>
        <w:pStyle w:val="ListBullet"/>
      </w:pPr>
      <w:r>
        <w:t>Analysis and modeling in ArcGIS Pro (Core Pathway) — https://learn.arcgis.com/en/paths/analysis-in-arcgis-pro/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(9 topics)</w:t>
      </w:r>
    </w:p>
    <w:p>
      <w:pPr>
        <w:pStyle w:val="ListBullet"/>
      </w:pPr>
      <w:r>
        <w:t>AM-03-007 — Point Pattern Analysis [Direct] — https://gistbok-topics.ucgis.org/AM-03-007</w:t>
      </w:r>
    </w:p>
    <w:p>
      <w:pPr>
        <w:pStyle w:val="ListBullet"/>
      </w:pPr>
      <w:r>
        <w:t>AM-03-008 — Kernels and Density Estimation [Direct] — https://gistbok-topics.ucgis.org/AM-03-008</w:t>
      </w:r>
    </w:p>
    <w:p>
      <w:pPr>
        <w:pStyle w:val="ListBullet"/>
      </w:pPr>
      <w:r>
        <w:t>AM-03-022 — Global Measures of Spatial Association [Direct] — https://gistbok-topics.ucgis.org/AM-03-022</w:t>
      </w:r>
    </w:p>
    <w:p>
      <w:pPr>
        <w:pStyle w:val="ListBullet"/>
      </w:pPr>
      <w:r>
        <w:t>AM-03-023 — Local Measures of Spatial Association [Direct] — https://gistbok-topics.ucgis.org/AM-03-023</w:t>
      </w:r>
    </w:p>
    <w:p>
      <w:pPr>
        <w:pStyle w:val="ListBullet"/>
      </w:pPr>
      <w:r>
        <w:t>AM-03-058 — Hot Spots and Getis-Ord Gi* Analysis [Direct] — https://gistbok-topics.ucgis.org/AM-03-058</w:t>
      </w:r>
    </w:p>
    <w:p>
      <w:pPr>
        <w:pStyle w:val="ListBullet"/>
      </w:pPr>
      <w:r>
        <w:t>AM-06-080 — Capturing Spatiotemporal Dynamics in Computational Modeling [Direct] — https://gistbok-topics.ucgis.org/AM-06-080</w:t>
      </w:r>
    </w:p>
    <w:p>
      <w:pPr>
        <w:pStyle w:val="ListBullet"/>
      </w:pPr>
      <w:r>
        <w:t>AM-06-081 — GIS-Based Computational Modeling [Direct] — https://gistbok-topics.ucgis.org/AM-06-081</w:t>
      </w:r>
    </w:p>
    <w:p>
      <w:pPr>
        <w:pStyle w:val="ListBullet"/>
      </w:pPr>
      <w:r>
        <w:t>AM-06-090 — Computational Movement Analysis [Direct] — https://gistbok-topics.ucgis.org/AM-06-090</w:t>
      </w:r>
    </w:p>
    <w:p>
      <w:pPr>
        <w:pStyle w:val="ListBullet"/>
      </w:pPr>
      <w:r>
        <w:t>AM-06-102 — Volumes and Space-Time Volumes [Direct] — https://gistbok-topics.ucgis.org/AM-06-102</w:t>
      </w:r>
    </w:p>
    <w:p>
      <w:pPr>
        <w:pStyle w:val="Heading2"/>
      </w:pPr>
      <w:r>
        <w:t>Conceptual Foundations (1 topics)</w:t>
      </w:r>
    </w:p>
    <w:p>
      <w:pPr>
        <w:pStyle w:val="ListBullet"/>
      </w:pPr>
      <w:r>
        <w:t>FC-05-037 — Spatial Autocorrelation [Direct] — https://gistbok-topics.ucgis.org/FC-05-037</w:t>
      </w:r>
    </w:p>
    <w:p>
      <w:pPr>
        <w:pStyle w:val="Heading1"/>
      </w:pPr>
      <w:r>
        <w:t>Exit evidence</w:t>
      </w:r>
    </w:p>
    <w:p>
      <w:r>
        <w:t>Collect one individual exam-style response, one named misconception corrected and one specific next-step resource from each student.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