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E87722"/>
          <w:sz w:val="20"/>
        </w:rPr>
        <w:t>WEEKLY REVIEW SESSION</w:t>
      </w:r>
    </w:p>
    <w:p>
      <w:pPr>
        <w:spacing w:after="100"/>
      </w:pPr>
      <w:r>
        <w:rPr>
          <w:b/>
          <w:color w:val="003865"/>
          <w:sz w:val="48"/>
        </w:rPr>
        <w:t>Chapter 9 Instructor Review Guide</w:t>
      </w:r>
    </w:p>
    <w:p>
      <w:pPr>
        <w:spacing w:after="280"/>
      </w:pPr>
      <w:r>
        <w:rPr>
          <w:i/>
          <w:color w:val="52697D"/>
          <w:sz w:val="24"/>
        </w:rPr>
        <w:t>Presenting your project | Nov 1–7 | Maximum-pathway facilitation guide</w:t>
      </w:r>
    </w:p>
    <w:p>
      <w:pPr>
        <w:pStyle w:val="Heading1"/>
      </w:pPr>
      <w:r>
        <w:t>Session purpose</w:t>
      </w:r>
    </w:p>
    <w:p>
      <w:r>
        <w:t>Integrate Chapter 9, 11 aligned ESRI course options and 66 assigned BoK topics. Of those topics, 18 are directly covered by the textbook, 19 are partially covered and 29 are supplement-only.</w:t>
      </w:r>
    </w:p>
    <w:p>
      <w:pPr>
        <w:pStyle w:val="Heading1"/>
      </w:pPr>
      <w:r>
        <w:t>90-minute session plan</w:t>
      </w:r>
    </w:p>
    <w:tbl>
      <w:tblPr>
        <w:tblW w:type="auto" w:w="0"/>
        <w:jc w:val="left"/>
        <w:tblLayout w:type="fixed"/>
        <w:tblLook w:firstColumn="1" w:firstRow="1" w:lastColumn="0" w:lastRow="0" w:noHBand="0" w:noVBand="1" w:val="04A0"/>
      </w:tblPr>
      <w:tblGrid>
        <w:gridCol w:w="1728"/>
        <w:gridCol w:w="7632"/>
      </w:tblGrid>
      <w:tr>
        <w:tc>
          <w:tcPr>
            <w:tcW w:type="dxa" w:w="4680"/>
            <w:shd w:fill="003865"/>
            <w:vAlign w:val="center"/>
          </w:tcPr>
          <w:p>
            <w:r>
              <w:rPr>
                <w:b/>
                <w:color w:val="FFFFFF"/>
              </w:rPr>
              <w:t>Minutes</w:t>
            </w:r>
          </w:p>
        </w:tc>
        <w:tc>
          <w:tcPr>
            <w:tcW w:type="dxa" w:w="4680"/>
            <w:shd w:fill="003865"/>
            <w:vAlign w:val="center"/>
          </w:tcPr>
          <w:p>
            <w:r>
              <w:rPr>
                <w:b/>
                <w:color w:val="FFFFFF"/>
              </w:rPr>
              <w:t>Activity</w:t>
            </w:r>
          </w:p>
        </w:tc>
      </w:tr>
      <w:tr>
        <w:tc>
          <w:tcPr>
            <w:tcW w:type="dxa" w:w="1728"/>
            <w:tcMar>
              <w:top w:w="80" w:type="dxa"/>
              <w:start w:w="120" w:type="dxa"/>
              <w:bottom w:w="80" w:type="dxa"/>
              <w:end w:w="120" w:type="dxa"/>
            </w:tcMar>
            <w:vAlign w:val="center"/>
          </w:tcPr>
          <w:p>
            <w:r>
              <w:t>0–10</w:t>
            </w:r>
          </w:p>
        </w:tc>
        <w:tc>
          <w:tcPr>
            <w:tcW w:type="dxa" w:w="7632"/>
            <w:tcMar>
              <w:top w:w="80" w:type="dxa"/>
              <w:start w:w="120" w:type="dxa"/>
              <w:bottom w:w="80" w:type="dxa"/>
              <w:end w:w="120" w:type="dxa"/>
            </w:tcMar>
            <w:vAlign w:val="center"/>
          </w:tcPr>
          <w:p>
            <w:r>
              <w:t>Retrieval warm-up</w:t>
            </w:r>
          </w:p>
        </w:tc>
      </w:tr>
      <w:tr>
        <w:tc>
          <w:tcPr>
            <w:tcW w:type="dxa" w:w="1728"/>
            <w:tcMar>
              <w:top w:w="80" w:type="dxa"/>
              <w:start w:w="120" w:type="dxa"/>
              <w:bottom w:w="80" w:type="dxa"/>
              <w:end w:w="120" w:type="dxa"/>
            </w:tcMar>
            <w:vAlign w:val="center"/>
          </w:tcPr>
          <w:p>
            <w:r>
              <w:t>10–30</w:t>
            </w:r>
          </w:p>
        </w:tc>
        <w:tc>
          <w:tcPr>
            <w:tcW w:type="dxa" w:w="7632"/>
            <w:tcMar>
              <w:top w:w="80" w:type="dxa"/>
              <w:start w:w="120" w:type="dxa"/>
              <w:bottom w:w="80" w:type="dxa"/>
              <w:end w:w="120" w:type="dxa"/>
            </w:tcMar>
            <w:vAlign w:val="center"/>
          </w:tcPr>
          <w:p>
            <w:r>
              <w:t>Textbook exercise debrief</w:t>
            </w:r>
          </w:p>
        </w:tc>
      </w:tr>
      <w:tr>
        <w:tc>
          <w:tcPr>
            <w:tcW w:type="dxa" w:w="1728"/>
            <w:tcMar>
              <w:top w:w="80" w:type="dxa"/>
              <w:start w:w="120" w:type="dxa"/>
              <w:bottom w:w="80" w:type="dxa"/>
              <w:end w:w="120" w:type="dxa"/>
            </w:tcMar>
            <w:vAlign w:val="center"/>
          </w:tcPr>
          <w:p>
            <w:r>
              <w:t>30–50</w:t>
            </w:r>
          </w:p>
        </w:tc>
        <w:tc>
          <w:tcPr>
            <w:tcW w:type="dxa" w:w="7632"/>
            <w:tcMar>
              <w:top w:w="80" w:type="dxa"/>
              <w:start w:w="120" w:type="dxa"/>
              <w:bottom w:w="80" w:type="dxa"/>
              <w:end w:w="120" w:type="dxa"/>
            </w:tcMar>
            <w:vAlign w:val="center"/>
          </w:tcPr>
          <w:p>
            <w:r>
              <w:t>Software-agnostic concept bridge</w:t>
            </w:r>
          </w:p>
        </w:tc>
      </w:tr>
      <w:tr>
        <w:tc>
          <w:tcPr>
            <w:tcW w:type="dxa" w:w="1728"/>
            <w:tcMar>
              <w:top w:w="80" w:type="dxa"/>
              <w:start w:w="120" w:type="dxa"/>
              <w:bottom w:w="80" w:type="dxa"/>
              <w:end w:w="120" w:type="dxa"/>
            </w:tcMar>
            <w:vAlign w:val="center"/>
          </w:tcPr>
          <w:p>
            <w:r>
              <w:t>50–75</w:t>
            </w:r>
          </w:p>
        </w:tc>
        <w:tc>
          <w:tcPr>
            <w:tcW w:type="dxa" w:w="7632"/>
            <w:tcMar>
              <w:top w:w="80" w:type="dxa"/>
              <w:start w:w="120" w:type="dxa"/>
              <w:bottom w:w="80" w:type="dxa"/>
              <w:end w:w="120" w:type="dxa"/>
            </w:tcMar>
            <w:vAlign w:val="center"/>
          </w:tcPr>
          <w:p>
            <w:r>
              <w:t>Integrated case challenge</w:t>
            </w:r>
          </w:p>
        </w:tc>
      </w:tr>
      <w:tr>
        <w:tc>
          <w:tcPr>
            <w:tcW w:type="dxa" w:w="1728"/>
            <w:tcMar>
              <w:top w:w="80" w:type="dxa"/>
              <w:start w:w="120" w:type="dxa"/>
              <w:bottom w:w="80" w:type="dxa"/>
              <w:end w:w="120" w:type="dxa"/>
            </w:tcMar>
            <w:vAlign w:val="center"/>
          </w:tcPr>
          <w:p>
            <w:r>
              <w:t>75–90</w:t>
            </w:r>
          </w:p>
        </w:tc>
        <w:tc>
          <w:tcPr>
            <w:tcW w:type="dxa" w:w="7632"/>
            <w:tcMar>
              <w:top w:w="80" w:type="dxa"/>
              <w:start w:w="120" w:type="dxa"/>
              <w:bottom w:w="80" w:type="dxa"/>
              <w:end w:w="120" w:type="dxa"/>
            </w:tcMar>
            <w:vAlign w:val="center"/>
          </w:tcPr>
          <w:p>
            <w:r>
              <w:t>Exam transfer and exit plan</w:t>
            </w:r>
          </w:p>
        </w:tc>
      </w:tr>
    </w:tbl>
    <w:p>
      <w:pPr>
        <w:pStyle w:val="Heading1"/>
      </w:pPr>
      <w:r>
        <w:t>Facilitation prompts and answer guidance</w:t>
      </w:r>
    </w:p>
    <w:p>
      <w:pPr>
        <w:pStyle w:val="Heading2"/>
      </w:pPr>
      <w:r>
        <w:t>Prompt 1</w:t>
      </w:r>
    </w:p>
    <w:p>
      <w:r>
        <w:t>Match symbolization, classification, labeling and layout choices to audience, purpose and data type.</w:t>
      </w:r>
    </w:p>
    <w:p>
      <w:r>
        <w:t>Listen for: explicit geographic question; defensible data and method choice; scale and representation; assumptions; validation; software-agnostic explanation.</w:t>
      </w:r>
    </w:p>
    <w:p>
      <w:pPr>
        <w:pStyle w:val="Heading2"/>
      </w:pPr>
      <w:r>
        <w:t>Prompt 2</w:t>
      </w:r>
    </w:p>
    <w:p>
      <w:r>
        <w:t>What must be evaluated before sharing GIS content: accessibility, privacy, uncertainty, ownership and platform constraints?</w:t>
      </w:r>
    </w:p>
    <w:p>
      <w:r>
        <w:t>Listen for: explicit geographic question; defensible data and method choice; scale and representation; assumptions; validation; software-agnostic explanation.</w:t>
      </w:r>
    </w:p>
    <w:p>
      <w:pPr>
        <w:pStyle w:val="Heading2"/>
      </w:pPr>
      <w:r>
        <w:t>Prompt 3</w:t>
      </w:r>
    </w:p>
    <w:p>
      <w:r>
        <w:t>Apply professional ethics and organizational considerations to a map that could influence a consequential decision.</w:t>
      </w:r>
    </w:p>
    <w:p>
      <w:r>
        <w:t>Listen for: explicit geographic question; defensible data and method choice; scale and representation; assumptions; validation; software-agnostic explanation.</w:t>
      </w:r>
    </w:p>
    <w:p>
      <w:pPr>
        <w:pStyle w:val="Heading1"/>
      </w:pPr>
      <w:r>
        <w:t>Integrated case challenge</w:t>
      </w:r>
    </w:p>
    <w:p>
      <w:r>
        <w:t>A public-facing equity map may affect funding. Design the map and sharing workflow while addressing classification, accessibility, privacy, ethics and governance.</w:t>
      </w:r>
    </w:p>
    <w:p>
      <w:pPr>
        <w:pStyle w:val="Heading2"/>
      </w:pPr>
      <w:r>
        <w:t>Debrief guide</w:t>
      </w:r>
    </w:p>
    <w:p>
      <w:pPr>
        <w:pStyle w:val="ListBullet"/>
      </w:pPr>
      <w:r>
        <w:t>Require groups to state assumptions before naming tools.</w:t>
      </w:r>
    </w:p>
    <w:p>
      <w:pPr>
        <w:pStyle w:val="ListBullet"/>
      </w:pPr>
      <w:r>
        <w:t>Accept multiple defensible solutions when tradeoffs are explicit.</w:t>
      </w:r>
    </w:p>
    <w:p>
      <w:pPr>
        <w:pStyle w:val="ListBullet"/>
      </w:pPr>
      <w:r>
        <w:t>Ask what evidence would falsify or weaken the conclusion.</w:t>
      </w:r>
    </w:p>
    <w:p>
      <w:pPr>
        <w:pStyle w:val="ListBullet"/>
      </w:pPr>
      <w:r>
        <w:t>Connect each ArcGIS Pro action to a general GIS concept and exam-style decision.</w:t>
      </w:r>
    </w:p>
    <w:p>
      <w:pPr>
        <w:pStyle w:val="ListBullet"/>
      </w:pPr>
      <w:r>
        <w:t>Close by assigning specific BoK/ESRI remediation based on gaps.</w:t>
      </w:r>
    </w:p>
    <w:p>
      <w:pPr>
        <w:pStyle w:val="Heading1"/>
      </w:pPr>
      <w:r>
        <w:t>Misconception checks</w:t>
      </w:r>
    </w:p>
    <w:p>
      <w:pPr>
        <w:pStyle w:val="ListBullet"/>
      </w:pPr>
      <w:r>
        <w:t>Correct software execution guarantees an analytically valid answer.</w:t>
      </w:r>
    </w:p>
    <w:p>
      <w:pPr>
        <w:pStyle w:val="ListBullet"/>
      </w:pPr>
      <w:r>
        <w:t>A visually convincing map is sufficient evidence of accuracy.</w:t>
      </w:r>
    </w:p>
    <w:p>
      <w:pPr>
        <w:pStyle w:val="ListBullet"/>
      </w:pPr>
      <w:r>
        <w:t>Default parameters are neutral and appropriate for every context.</w:t>
      </w:r>
    </w:p>
    <w:p>
      <w:pPr>
        <w:pStyle w:val="ListBullet"/>
      </w:pPr>
      <w:r>
        <w:t>A single successful exercise demonstrates transferable mastery.</w:t>
      </w:r>
    </w:p>
    <w:p>
      <w:pPr>
        <w:pStyle w:val="Heading1"/>
      </w:pPr>
      <w:r>
        <w:t>ESRI training in the maximum pathway</w:t>
      </w:r>
    </w:p>
    <w:p>
      <w:pPr>
        <w:pStyle w:val="ListBullet"/>
      </w:pPr>
      <w:r>
        <w:t>Getting Started with Spatial Analysis (Core Pathway) — https://www.esri.com/training/catalog/5bca58f8f77b99238f845e1c/</w:t>
      </w:r>
    </w:p>
    <w:p>
      <w:pPr>
        <w:pStyle w:val="ListBullet"/>
      </w:pPr>
      <w:r>
        <w:t>Getting Started with Mapping &amp; Visualization (Core Pathway) — https://www.esri.com/training/catalog/5c9a7354190cf23eac62a92f/</w:t>
      </w:r>
    </w:p>
    <w:p>
      <w:pPr>
        <w:pStyle w:val="ListBullet"/>
      </w:pPr>
      <w:r>
        <w:t>Design choropleth maps (Core Pathway) — https://learn.arcgis.com/en/paths/design-choropleth-maps/</w:t>
      </w:r>
    </w:p>
    <w:p>
      <w:pPr>
        <w:pStyle w:val="ListBullet"/>
      </w:pPr>
      <w:r>
        <w:t>Introduction to Coordinate Systems (Core Pathway) — https://www.esri.com/training/catalog/5d8258be55cf937306d3bd63/</w:t>
      </w:r>
    </w:p>
    <w:p>
      <w:pPr>
        <w:pStyle w:val="ListBullet"/>
      </w:pPr>
      <w:r>
        <w:t>Symbolizing Map Layers (Core Pathway) — https://www.esri.com/training/catalog/5ca28d18780a171ba3ec188a/</w:t>
      </w:r>
    </w:p>
    <w:p>
      <w:pPr>
        <w:pStyle w:val="ListBullet"/>
      </w:pPr>
      <w:r>
        <w:t>Getting Started with Data Management (Core Pathway) — https://www.esri.com/training/catalog/5c9a7395190cf23eac62a998/</w:t>
      </w:r>
    </w:p>
    <w:p>
      <w:pPr>
        <w:pStyle w:val="ListBullet"/>
      </w:pPr>
      <w:r>
        <w:t>Introduction to Spatial Data (Core Pathway) — https://www.esri.com/training/catalog/5dd4485b6cd66f196fbeddad/</w:t>
      </w:r>
    </w:p>
    <w:p>
      <w:pPr>
        <w:pStyle w:val="ListBullet"/>
      </w:pPr>
      <w:r>
        <w:t>Creating and Sharing GIS Content Using ArcGIS Online (Advanced/Focused Trainings) — https://www.esri.com/en-us/arcgis/products/arcgis-online/resources</w:t>
      </w:r>
    </w:p>
    <w:p>
      <w:pPr>
        <w:pStyle w:val="ListBullet"/>
      </w:pPr>
      <w:r>
        <w:t>Introduction to AI in ArcGIS (Advanced/Focused Trainings) — https://www.esri.com/training/catalog/690a491c702c5f8cd44fd45a/</w:t>
      </w:r>
    </w:p>
    <w:p>
      <w:pPr>
        <w:pStyle w:val="ListBullet"/>
      </w:pPr>
      <w:r>
        <w:t>Building Geoprocessing Models Using ArcGIS Pro (Advanced/Focused Trainings) — https://www.esri.com/training/catalog/57630433851d31e02a43eebc/</w:t>
      </w:r>
    </w:p>
    <w:p>
      <w:pPr>
        <w:pStyle w:val="ListBullet"/>
      </w:pPr>
      <w:r>
        <w:t>Python for Everyone (Advanced/Focused Trainings) — https://www.esri.com/training/catalog/57630436851d31e02a43f13c/python-for-everyone/</w:t>
      </w:r>
    </w:p>
    <w:p>
      <w:pPr>
        <w:pStyle w:val="Heading1"/>
      </w:pPr>
      <w:r>
        <w:t>GIS Book of Knowledge coverage</w:t>
      </w:r>
    </w:p>
    <w:p>
      <w:r>
        <w:t>Complete all listed readings. Partial and Not covered topics are required supplements to the textbook chapter.</w:t>
      </w:r>
    </w:p>
    <w:p>
      <w:pPr>
        <w:pStyle w:val="Heading2"/>
      </w:pPr>
      <w:r>
        <w:t>Analytical Methods &amp; GeoComputation (1 topics)</w:t>
      </w:r>
    </w:p>
    <w:p>
      <w:pPr>
        <w:pStyle w:val="ListBullet"/>
      </w:pPr>
      <w:r>
        <w:t>AM-03-012 — Cartographic Modeling [Direct] — https://gistbok-topics.ucgis.org/AM-03-012</w:t>
      </w:r>
    </w:p>
    <w:p>
      <w:pPr>
        <w:pStyle w:val="Heading2"/>
      </w:pPr>
      <w:r>
        <w:t>Cartography &amp; Visualization (34 topics)</w:t>
      </w:r>
    </w:p>
    <w:p>
      <w:pPr>
        <w:pStyle w:val="ListBullet"/>
      </w:pPr>
      <w:r>
        <w:t>CV-01-001 — Cartography and Science [Direct] — https://gistbok-topics.ucgis.org/CV-01-001</w:t>
      </w:r>
    </w:p>
    <w:p>
      <w:pPr>
        <w:pStyle w:val="ListBullet"/>
      </w:pPr>
      <w:r>
        <w:t>CV-01-026 — Cartography and Power [Direct] — https://gistbok-topics.ucgis.org/CV-01-026</w:t>
      </w:r>
    </w:p>
    <w:p>
      <w:pPr>
        <w:pStyle w:val="ListBullet"/>
      </w:pPr>
      <w:r>
        <w:t>CV-01-027 — Cartography and Art [Direct] — https://gistbok-topics.ucgis.org/CV-01-027</w:t>
      </w:r>
    </w:p>
    <w:p>
      <w:pPr>
        <w:pStyle w:val="ListBullet"/>
      </w:pPr>
      <w:r>
        <w:t>CV-01-028 — Lesson Design in Cartography Education [Direct] — https://gistbok-topics.ucgis.org/CV-01-028</w:t>
      </w:r>
    </w:p>
    <w:p>
      <w:pPr>
        <w:pStyle w:val="ListBullet"/>
      </w:pPr>
      <w:r>
        <w:t>CV-02-003 — Vector Formats and Sources [Partial] — https://gistbok-topics.ucgis.org/CV-02-003</w:t>
      </w:r>
    </w:p>
    <w:p>
      <w:pPr>
        <w:pStyle w:val="ListBullet"/>
      </w:pPr>
      <w:r>
        <w:t>CV-02-020 — Raster Formats and Sources [Partial] — https://gistbok-topics.ucgis.org/CV-02-020</w:t>
      </w:r>
    </w:p>
    <w:p>
      <w:pPr>
        <w:pStyle w:val="ListBullet"/>
      </w:pPr>
      <w:r>
        <w:t>CV-03-004 — Scale and Generalization [Direct] — https://gistbok-topics.ucgis.org/CV-03-004</w:t>
      </w:r>
    </w:p>
    <w:p>
      <w:pPr>
        <w:pStyle w:val="ListBullet"/>
      </w:pPr>
      <w:r>
        <w:t>CV-03-005 — Statistical Mapping (Enumeration, Normalization, Classification) [Direct] — https://gistbok-topics.ucgis.org/CV-03-005</w:t>
      </w:r>
    </w:p>
    <w:p>
      <w:pPr>
        <w:pStyle w:val="ListBullet"/>
      </w:pPr>
      <w:r>
        <w:t>CV-03-006 — Map Projections [Partial] — https://gistbok-topics.ucgis.org/CV-03-006</w:t>
      </w:r>
    </w:p>
    <w:p>
      <w:pPr>
        <w:pStyle w:val="ListBullet"/>
      </w:pPr>
      <w:r>
        <w:t>CV-03-007 — Visual Hierarchy and Layout [Direct] — https://gistbok-topics.ucgis.org/CV-03-007</w:t>
      </w:r>
    </w:p>
    <w:p>
      <w:pPr>
        <w:pStyle w:val="ListBullet"/>
      </w:pPr>
      <w:r>
        <w:t>CV-03-008 — Symbolization and the Visual Variables [Direct] — https://gistbok-topics.ucgis.org/CV-03-008</w:t>
      </w:r>
    </w:p>
    <w:p>
      <w:pPr>
        <w:pStyle w:val="ListBullet"/>
      </w:pPr>
      <w:r>
        <w:t>CV-03-009 — Color Theory [Direct] — https://gistbok-topics.ucgis.org/CV-03-009</w:t>
      </w:r>
    </w:p>
    <w:p>
      <w:pPr>
        <w:pStyle w:val="ListBullet"/>
      </w:pPr>
      <w:r>
        <w:t>CV-03-010 — Typography [Direct] — https://gistbok-topics.ucgis.org/CV-03-010</w:t>
      </w:r>
    </w:p>
    <w:p>
      <w:pPr>
        <w:pStyle w:val="ListBullet"/>
      </w:pPr>
      <w:r>
        <w:t>CV-03-029 — Design and Aesthetics [Partial] — https://gistbok-topics.ucgis.org/CV-03-029</w:t>
      </w:r>
    </w:p>
    <w:p>
      <w:pPr>
        <w:pStyle w:val="ListBullet"/>
      </w:pPr>
      <w:r>
        <w:t>CV-03-030 — Map Production and Management [Direct] — https://gistbok-topics.ucgis.org/CV-03-030</w:t>
      </w:r>
    </w:p>
    <w:p>
      <w:pPr>
        <w:pStyle w:val="ListBullet"/>
      </w:pPr>
      <w:r>
        <w:t>CV-04-011 — Common Thematic Map Types [Partial] — https://gistbok-topics.ucgis.org/CV-04-011</w:t>
      </w:r>
    </w:p>
    <w:p>
      <w:pPr>
        <w:pStyle w:val="ListBullet"/>
      </w:pPr>
      <w:r>
        <w:t>CV-04-012 — Multivariate Mapping [Partial] — https://gistbok-topics.ucgis.org/CV-04-012</w:t>
      </w:r>
    </w:p>
    <w:p>
      <w:pPr>
        <w:pStyle w:val="ListBullet"/>
      </w:pPr>
      <w:r>
        <w:t>CV-04-017 — Spatiotemporal Representation [Partial] — https://gistbok-topics.ucgis.org/CV-04-017</w:t>
      </w:r>
    </w:p>
    <w:p>
      <w:pPr>
        <w:pStyle w:val="ListBullet"/>
      </w:pPr>
      <w:r>
        <w:t>CV-04-031 — Flow Maps [Partial] — https://gistbok-topics.ucgis.org/CV-04-031</w:t>
      </w:r>
    </w:p>
    <w:p>
      <w:pPr>
        <w:pStyle w:val="ListBullet"/>
      </w:pPr>
      <w:r>
        <w:t>CV-04-032 — Cartograms [Partial] — https://gistbok-topics.ucgis.org/CV-04-032</w:t>
      </w:r>
    </w:p>
    <w:p>
      <w:pPr>
        <w:pStyle w:val="ListBullet"/>
      </w:pPr>
      <w:r>
        <w:t>CV-04-033 — Narrative and Storytelling [Partial] — https://gistbok-topics.ucgis.org/CV-04-033</w:t>
      </w:r>
    </w:p>
    <w:p>
      <w:pPr>
        <w:pStyle w:val="ListBullet"/>
      </w:pPr>
      <w:r>
        <w:t>CV-04-034 — Map Icon Design [Partial] — https://gistbok-topics.ucgis.org/CV-04-034</w:t>
      </w:r>
    </w:p>
    <w:p>
      <w:pPr>
        <w:pStyle w:val="ListBullet"/>
      </w:pPr>
      <w:r>
        <w:t>CV-04-042 — Collaborative Cartography [Direct] — https://gistbok-topics.ucgis.org/CV-04-042</w:t>
      </w:r>
    </w:p>
    <w:p>
      <w:pPr>
        <w:pStyle w:val="ListBullet"/>
      </w:pPr>
      <w:r>
        <w:t>CV-05-013 — User Interface and User Experience (UI/UX) Design [Partial] — https://gistbok-topics.ucgis.org/CV-05-013</w:t>
      </w:r>
    </w:p>
    <w:p>
      <w:pPr>
        <w:pStyle w:val="ListBullet"/>
      </w:pPr>
      <w:r>
        <w:t>CV-05-015 — Web Mapping [Partial] — https://gistbok-topics.ucgis.org/CV-05-015</w:t>
      </w:r>
    </w:p>
    <w:p>
      <w:pPr>
        <w:pStyle w:val="ListBullet"/>
      </w:pPr>
      <w:r>
        <w:t>CV-05-016 — Virtual and Immersive Environments [Partial] — https://gistbok-topics.ucgis.org/CV-05-016</w:t>
      </w:r>
    </w:p>
    <w:p>
      <w:pPr>
        <w:pStyle w:val="ListBullet"/>
      </w:pPr>
      <w:r>
        <w:t>CV-05-019 — Big Data Visualization [Partial] — https://gistbok-topics.ucgis.org/CV-05-019</w:t>
      </w:r>
    </w:p>
    <w:p>
      <w:pPr>
        <w:pStyle w:val="ListBullet"/>
      </w:pPr>
      <w:r>
        <w:t>CV-05-035 — Geovisualization [Partial] — https://gistbok-topics.ucgis.org/CV-05-035</w:t>
      </w:r>
    </w:p>
    <w:p>
      <w:pPr>
        <w:pStyle w:val="ListBullet"/>
      </w:pPr>
      <w:r>
        <w:t>CV-05-036 — Geovisual Analytics [Partial] — https://gistbok-topics.ucgis.org/CV-05-036</w:t>
      </w:r>
    </w:p>
    <w:p>
      <w:pPr>
        <w:pStyle w:val="ListBullet"/>
      </w:pPr>
      <w:r>
        <w:t>CV-05-038 — Usability Engineering &amp; Evaluation [Partial] — https://gistbok-topics.ucgis.org/CV-05-038</w:t>
      </w:r>
    </w:p>
    <w:p>
      <w:pPr>
        <w:pStyle w:val="ListBullet"/>
      </w:pPr>
      <w:r>
        <w:t>CV-05-040 — Mobile Maps and Responsive Design [Partial] — https://gistbok-topics.ucgis.org/CV-05-040</w:t>
      </w:r>
    </w:p>
    <w:p>
      <w:pPr>
        <w:pStyle w:val="ListBullet"/>
      </w:pPr>
      <w:r>
        <w:t>CV-06-021 — Map Reading [Direct] — https://gistbok-topics.ucgis.org/CV-06-021</w:t>
      </w:r>
    </w:p>
    <w:p>
      <w:pPr>
        <w:pStyle w:val="ListBullet"/>
      </w:pPr>
      <w:r>
        <w:t>CV-06-022 — Map Interpretation [Direct] — https://gistbok-topics.ucgis.org/CV-06-022</w:t>
      </w:r>
    </w:p>
    <w:p>
      <w:pPr>
        <w:pStyle w:val="ListBullet"/>
      </w:pPr>
      <w:r>
        <w:t>CV-06-023 — Map Analysis [Direct] — https://gistbok-topics.ucgis.org/CV-06-023</w:t>
      </w:r>
    </w:p>
    <w:p>
      <w:pPr>
        <w:pStyle w:val="Heading2"/>
      </w:pPr>
      <w:r>
        <w:t>Conceptual Foundations (1 topics)</w:t>
      </w:r>
    </w:p>
    <w:p>
      <w:pPr>
        <w:pStyle w:val="ListBullet"/>
      </w:pPr>
      <w:r>
        <w:t>FC-03-004 — Perception and Cognitive Processing of Geographic Phenomena: a Choropleth Map Case Study [Direct] — https://gistbok-topics.ucgis.org/FC-03-004</w:t>
      </w:r>
    </w:p>
    <w:p>
      <w:pPr>
        <w:pStyle w:val="Heading2"/>
      </w:pPr>
      <w:r>
        <w:t>Data Modeling (1 topics)</w:t>
      </w:r>
    </w:p>
    <w:p>
      <w:pPr>
        <w:pStyle w:val="ListBullet"/>
      </w:pPr>
      <w:r>
        <w:t>DM-06-085 — Point, Line, and Area Generalization [Direct] — https://gistbok-topics.ucgis.org/DM-06-085</w:t>
      </w:r>
    </w:p>
    <w:p>
      <w:pPr>
        <w:pStyle w:val="Heading2"/>
      </w:pPr>
      <w:r>
        <w:t>GI &amp; Society (18 topics)</w:t>
      </w:r>
    </w:p>
    <w:p>
      <w:pPr>
        <w:pStyle w:val="ListBullet"/>
      </w:pPr>
      <w:r>
        <w:t>GS-01-001 — The legal regime [Not covered] — https://gistbok-topics.ucgis.org/GS-01-001</w:t>
      </w:r>
    </w:p>
    <w:p>
      <w:pPr>
        <w:pStyle w:val="ListBullet"/>
      </w:pPr>
      <w:r>
        <w:t>GS-01-004 — Location Privacy [Not covered] — https://gistbok-topics.ucgis.org/GS-01-004</w:t>
      </w:r>
    </w:p>
    <w:p>
      <w:pPr>
        <w:pStyle w:val="ListBullet"/>
      </w:pPr>
      <w:r>
        <w:t>GS-01-008 — The Geospatial Information Market [Not covered] — https://gistbok-topics.ucgis.org/GS-01-008</w:t>
      </w:r>
    </w:p>
    <w:p>
      <w:pPr>
        <w:pStyle w:val="ListBullet"/>
      </w:pPr>
      <w:r>
        <w:t>GS-01-023 — Legal Mechanisms for Sharing Geospatial Information [Not covered] — https://gistbok-topics.ucgis.org/GS-01-023</w:t>
      </w:r>
    </w:p>
    <w:p>
      <w:pPr>
        <w:pStyle w:val="ListBullet"/>
      </w:pPr>
      <w:r>
        <w:t>GS-01-027 — GIS&amp;T for Equity and Social Justice [Not covered] — https://gistbok-topics.ucgis.org/GS-01-027</w:t>
      </w:r>
    </w:p>
    <w:p>
      <w:pPr>
        <w:pStyle w:val="ListBullet"/>
      </w:pPr>
      <w:r>
        <w:t>GS-02-011 — Professional and Practical Ethics of GIS&amp;T [Not covered] — https://gistbok-topics.ucgis.org/GS-02-011</w:t>
      </w:r>
    </w:p>
    <w:p>
      <w:pPr>
        <w:pStyle w:val="ListBullet"/>
      </w:pPr>
      <w:r>
        <w:t>GS-02-012 — Ethics for Certified Geospatial Professionals [Not covered] — https://gistbok-topics.ucgis.org/GS-02-012</w:t>
      </w:r>
    </w:p>
    <w:p>
      <w:pPr>
        <w:pStyle w:val="ListBullet"/>
      </w:pPr>
      <w:r>
        <w:t>GS-02-022 — Implications of Distributed GIS&amp;T [Not covered] — https://gistbok-topics.ucgis.org/GS-02-022</w:t>
      </w:r>
    </w:p>
    <w:p>
      <w:pPr>
        <w:pStyle w:val="ListBullet"/>
      </w:pPr>
      <w:r>
        <w:t>GS-02-024 — Citizen Science with GIS&amp;T [Not covered] — https://gistbok-topics.ucgis.org/GS-02-024</w:t>
      </w:r>
    </w:p>
    <w:p>
      <w:pPr>
        <w:pStyle w:val="ListBullet"/>
      </w:pPr>
      <w:r>
        <w:t>GS-02-025 — Spatial Decision Support [Not covered] — https://gistbok-topics.ucgis.org/GS-02-025</w:t>
      </w:r>
    </w:p>
    <w:p>
      <w:pPr>
        <w:pStyle w:val="ListBullet"/>
      </w:pPr>
      <w:r>
        <w:t>GS-02-026 — Mapping Spatial Justice for Marginal Societies [Not covered] — https://gistbok-topics.ucgis.org/GS-02-026</w:t>
      </w:r>
    </w:p>
    <w:p>
      <w:pPr>
        <w:pStyle w:val="ListBullet"/>
      </w:pPr>
      <w:r>
        <w:t>GS-02-028 — GIS&amp;T and Community Engagement [Not covered] — https://gistbok-topics.ucgis.org/GS-02-028</w:t>
      </w:r>
    </w:p>
    <w:p>
      <w:pPr>
        <w:pStyle w:val="ListBullet"/>
      </w:pPr>
      <w:r>
        <w:t>GS-02-029 — GIS Participatory Modeling [Not covered] — https://gistbok-topics.ucgis.org/GS-02-029</w:t>
      </w:r>
    </w:p>
    <w:p>
      <w:pPr>
        <w:pStyle w:val="ListBullet"/>
      </w:pPr>
      <w:r>
        <w:t>GS-02-06 — Public Participation GIS [Not covered] — https://gistbok-topics.ucgis.org/GS-02-06</w:t>
      </w:r>
    </w:p>
    <w:p>
      <w:pPr>
        <w:pStyle w:val="ListBullet"/>
      </w:pPr>
      <w:r>
        <w:t>GS-03-013 — Epistemological critiques [Not covered] — https://gistbok-topics.ucgis.org/GS-03-013</w:t>
      </w:r>
    </w:p>
    <w:p>
      <w:pPr>
        <w:pStyle w:val="ListBullet"/>
      </w:pPr>
      <w:r>
        <w:t>GS-03-014 — GIS and Critical Ethics [Not covered] — https://gistbok-topics.ucgis.org/GS-03-014</w:t>
      </w:r>
    </w:p>
    <w:p>
      <w:pPr>
        <w:pStyle w:val="ListBullet"/>
      </w:pPr>
      <w:r>
        <w:t>GS-03-015 — Feminist Critiques of GIS [Not covered] — https://gistbok-topics.ucgis.org/GS-03-015</w:t>
      </w:r>
    </w:p>
    <w:p>
      <w:pPr>
        <w:pStyle w:val="ListBullet"/>
      </w:pPr>
      <w:r>
        <w:t>GS-03-021 — Balancing Data Access. Security, and Privacy [Not covered] — https://gistbok-topics.ucgis.org/GS-03-021</w:t>
      </w:r>
    </w:p>
    <w:p>
      <w:pPr>
        <w:pStyle w:val="Heading2"/>
      </w:pPr>
      <w:r>
        <w:t>Organizational &amp; Institutional Aspects (8 topics)</w:t>
      </w:r>
    </w:p>
    <w:p>
      <w:pPr>
        <w:pStyle w:val="ListBullet"/>
      </w:pPr>
      <w:r>
        <w:t>KE-01-023 — GIS&amp;T Workforce Development [Not covered] — https://gistbok-topics.ucgis.org/KE-01-023</w:t>
      </w:r>
    </w:p>
    <w:p>
      <w:pPr>
        <w:pStyle w:val="ListBullet"/>
      </w:pPr>
      <w:r>
        <w:t>KE-01-024 — GIS&amp;T Positions and Qualifications [Not covered] — https://gistbok-topics.ucgis.org/KE-01-024</w:t>
      </w:r>
    </w:p>
    <w:p>
      <w:pPr>
        <w:pStyle w:val="ListBullet"/>
      </w:pPr>
      <w:r>
        <w:t>KE-01-025 — GIS&amp;T Education and Training [Not covered] — https://gistbok-topics.ucgis.org/KE-01-025</w:t>
      </w:r>
    </w:p>
    <w:p>
      <w:pPr>
        <w:pStyle w:val="ListBullet"/>
      </w:pPr>
      <w:r>
        <w:t>KE-01-031 — Professional Certification [Not covered] — https://gistbok-topics.ucgis.org/KE-01-031</w:t>
      </w:r>
    </w:p>
    <w:p>
      <w:pPr>
        <w:pStyle w:val="ListBullet"/>
      </w:pPr>
      <w:r>
        <w:t>KE-01-032 — Competence in GIS&amp;T Knowledge Work [Not covered] — https://gistbok-topics.ucgis.org/KE-01-032</w:t>
      </w:r>
    </w:p>
    <w:p>
      <w:pPr>
        <w:pStyle w:val="ListBullet"/>
      </w:pPr>
      <w:r>
        <w:t>KE-03-011 — Funding [Not covered] — https://gistbok-topics.ucgis.org/KE-03-011</w:t>
      </w:r>
    </w:p>
    <w:p>
      <w:pPr>
        <w:pStyle w:val="ListBullet"/>
      </w:pPr>
      <w:r>
        <w:t>KE-03-021 — System Modelling for Effective GIS Management [Not covered] — https://gistbok-topics.ucgis.org/KE-03-021</w:t>
      </w:r>
    </w:p>
    <w:p>
      <w:pPr>
        <w:pStyle w:val="ListBullet"/>
      </w:pPr>
      <w:r>
        <w:t>KE-03-033 — Organizational Models for GIS Management [Not covered] — https://gistbok-topics.ucgis.org/KE-03-033</w:t>
      </w:r>
    </w:p>
    <w:p>
      <w:pPr>
        <w:pStyle w:val="Heading2"/>
      </w:pPr>
      <w:r>
        <w:t>Thematic &amp; Application Domains (3 topics)</w:t>
      </w:r>
    </w:p>
    <w:p>
      <w:pPr>
        <w:pStyle w:val="ListBullet"/>
      </w:pPr>
      <w:r>
        <w:t>DA-001 — GIS&amp;T and Agriculture [Not covered] — https://gistbok-topics.ucgis.org/DA-001</w:t>
      </w:r>
    </w:p>
    <w:p>
      <w:pPr>
        <w:pStyle w:val="ListBullet"/>
      </w:pPr>
      <w:r>
        <w:t>DA-003 — GIS&amp;T in Architecture [Not covered] — https://gistbok-topics.ucgis.org/DA-003</w:t>
      </w:r>
    </w:p>
    <w:p>
      <w:pPr>
        <w:pStyle w:val="ListBullet"/>
      </w:pPr>
      <w:r>
        <w:t>DA-004 — GIS&amp;T and Civil Engineering [Not covered] — https://gistbok-topics.ucgis.org/DA-004</w:t>
      </w:r>
    </w:p>
    <w:p>
      <w:pPr>
        <w:pStyle w:val="Heading1"/>
      </w:pPr>
      <w:r>
        <w:t>Exit evidence</w:t>
      </w:r>
    </w:p>
    <w:p>
      <w:r>
        <w:t>Collect one individual exam-style response, one named misconception corrected and one specific next-step resource from each student.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777777"/>
        <w:sz w:val="16"/>
      </w:rPr>
      <w:t>Fall 2026 flipped-classroom pathway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003865"/>
        <w:sz w:val="16"/>
      </w:rPr>
      <w:t>BUCKNELL GISP-E / PREGISP PREPARATION PROGRAM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7324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00386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00386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0386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