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3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Spatial Analysis &amp; Remote Sensing</w:t>
      </w:r>
    </w:p>
    <w:p>
      <w:pPr>
        <w:pStyle w:val="Heading1"/>
      </w:pPr>
      <w:r>
        <w:t>Activity 1: Method selection</w:t>
      </w:r>
    </w:p>
    <w:p>
      <w:r>
        <w:t>Choose and justify methods for service areas, habitat suitability, interpolation, hot spots and watershed delineation.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Sensitivity test</w:t>
      </w:r>
    </w:p>
    <w:p>
      <w:r>
        <w:t>Change a neighborhood distance or interpolation parameter and explain which conclusions are stable.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Sensor match</w:t>
      </w:r>
    </w:p>
    <w:p>
      <w:r>
        <w:t>Match flood mapping, vegetation stress and nighttime temperature to appropriate platforms, wavelengths and resolutions.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Validation decision</w:t>
      </w:r>
    </w:p>
    <w:p>
      <w:r>
        <w:t>Interpret a confusion matrix and decide whether accuracy is adequate for the stated application.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