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4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Advanced Analysis, GeoComputation &amp; Systems Design</w:t>
      </w:r>
    </w:p>
    <w:p>
      <w:pPr>
        <w:pStyle w:val="Heading1"/>
      </w:pPr>
      <w:r>
        <w:t>Activity 1: Pseudocode build</w:t>
      </w:r>
    </w:p>
    <w:p>
      <w:r>
        <w:t>Translate a multi-step suitability model into inputs, preprocessing, conditions, iteration, validation, logging and outputs.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Database performance</w:t>
      </w:r>
    </w:p>
    <w:p>
      <w:r>
        <w:t>Choose indexing and query strategies for millions of points used in repeated spatial joins.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Architecture design</w:t>
      </w:r>
    </w:p>
    <w:p>
      <w:r>
        <w:t>Design acquisition, storage, processing, services, clients, security, backup and monitoring for a shared GIS.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Reproducibility audit</w:t>
      </w:r>
    </w:p>
    <w:p>
      <w:r>
        <w:t>Identify missing parameters, provenance, environments and tests in an analysis description.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