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5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Web GIS, Advanced GeoComputation &amp; Responsible Communication</w:t>
      </w:r>
    </w:p>
    <w:p>
      <w:pPr>
        <w:pStyle w:val="Heading1"/>
      </w:pPr>
      <w:r>
        <w:t>Activity 1: Request trace</w:t>
      </w:r>
    </w:p>
    <w:p>
      <w:r>
        <w:t>Trace a web-map request through app, API/service, cache and database; diagnose likely latency and security failures.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Publish decision</w:t>
      </w:r>
    </w:p>
    <w:p>
      <w:r>
        <w:t>Choose service type, sharing scope, authentication and caching for a campus-facing application.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Interaction critique</w:t>
      </w:r>
    </w:p>
    <w:p>
      <w:r>
        <w:t>Test an interactive map for accessibility, uncertainty, misleading defaults and scale behavior.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Responsible location case</w:t>
      </w:r>
    </w:p>
    <w:p>
      <w:r>
        <w:t>Evaluate privacy, participation and bias in a volunteered/mobile location-data project.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