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color w:val="17324D"/>
          <w:sz w:val="60"/>
        </w:rPr>
        <w:t>Design Judgment</w:t>
        <w:br/>
        <w:t>Knowledge Base</w:t>
      </w:r>
    </w:p>
    <w:p>
      <w:pPr>
        <w:pStyle w:val="Subtitle"/>
      </w:pPr>
      <w:r>
        <w:rPr>
          <w:rFonts w:ascii="Arial" w:hAnsi="Arial"/>
          <w:color w:val="596773"/>
          <w:sz w:val="26"/>
        </w:rPr>
        <w:t>Research &amp; Implementation Handoff for an AI Design Critique Agent</w:t>
      </w:r>
    </w:p>
    <w:tbl>
      <w:tblPr>
        <w:tblW w:type="auto" w:w="0"/>
        <w:jc w:val="center"/>
        <w:tblLayout w:type="autofit"/>
        <w:tblLook w:firstColumn="1" w:firstRow="1" w:lastColumn="0" w:lastRow="0" w:noHBand="0" w:noVBand="1" w:val="04A0"/>
      </w:tblPr>
      <w:tblGrid>
        <w:gridCol w:w="10166"/>
      </w:tblGrid>
      <w:tr>
        <w:tc>
          <w:tcPr>
            <w:tcW w:type="dxa" w:w="10166"/>
            <w:shd w:fill="EAF1F5"/>
            <w:tcMar>
              <w:top w:w="120" w:type="dxa"/>
              <w:start w:w="160" w:type="dxa"/>
              <w:bottom w:w="120" w:type="dxa"/>
              <w:end w:w="160" w:type="dxa"/>
            </w:tcMar>
          </w:tcPr>
          <w:p>
            <w:pPr>
              <w:spacing w:after="0"/>
            </w:pPr>
            <w:r>
              <w:rPr>
                <w:rFonts w:ascii="Arial" w:hAnsi="Arial"/>
                <w:b/>
                <w:color w:val="17324D"/>
                <w:sz w:val="19"/>
              </w:rPr>
              <w:t>Core thesis: do not build a generic “best-practices” library. Build a traceable judgment system that separates standards, empirical evidence, conventions, prevalence, hypotheses and taste.</w:t>
            </w:r>
          </w:p>
        </w:tc>
      </w:tr>
    </w:tbl>
    <w:p>
      <w:pPr>
        <w:spacing w:after="0"/>
      </w:pPr>
    </w:p>
    <w:p>
      <w:r>
        <w:rPr>
          <w:rFonts w:ascii="Arial" w:hAnsi="Arial"/>
          <w:b/>
          <w:color w:val="17324D"/>
          <w:sz w:val="18"/>
        </w:rPr>
        <w:t xml:space="preserve">Version: </w:t>
      </w:r>
      <w:r>
        <w:rPr>
          <w:rFonts w:ascii="Arial" w:hAnsi="Arial"/>
          <w:sz w:val="18"/>
        </w:rPr>
        <w:t>1.0</w:t>
        <w:br/>
      </w:r>
      <w:r>
        <w:rPr>
          <w:rFonts w:ascii="Arial" w:hAnsi="Arial"/>
          <w:b/>
          <w:color w:val="17324D"/>
          <w:sz w:val="18"/>
        </w:rPr>
        <w:t xml:space="preserve">Research status: </w:t>
      </w:r>
      <w:r>
        <w:rPr>
          <w:rFonts w:ascii="Arial" w:hAnsi="Arial"/>
          <w:sz w:val="18"/>
        </w:rPr>
        <w:t>19 August 2026</w:t>
        <w:br/>
      </w:r>
      <w:r>
        <w:rPr>
          <w:rFonts w:ascii="Arial" w:hAnsi="Arial"/>
          <w:b/>
          <w:color w:val="17324D"/>
          <w:sz w:val="18"/>
        </w:rPr>
        <w:t xml:space="preserve">Scope: </w:t>
      </w:r>
      <w:r>
        <w:rPr>
          <w:rFonts w:ascii="Arial" w:hAnsi="Arial"/>
          <w:sz w:val="18"/>
        </w:rPr>
        <w:t>Applied product design critique: UI, UX, product design, accessibility, art direction, content, flows, ethics, localization, AI UX and data visualization</w:t>
        <w:br/>
      </w:r>
      <w:r>
        <w:rPr>
          <w:rFonts w:ascii="Arial" w:hAnsi="Arial"/>
          <w:b/>
          <w:color w:val="17324D"/>
          <w:sz w:val="18"/>
        </w:rPr>
        <w:t xml:space="preserve">Intended reader: </w:t>
      </w:r>
      <w:r>
        <w:rPr>
          <w:rFonts w:ascii="Arial" w:hAnsi="Arial"/>
          <w:sz w:val="18"/>
        </w:rPr>
        <w:t>A GPT/agent continuing source research, normalization, retrieval/evaluation design and human-review workflows</w:t>
        <w:br/>
      </w:r>
    </w:p>
    <w:p>
      <w:pPr>
        <w:spacing w:before="160"/>
      </w:pPr>
      <w:r>
        <w:rPr>
          <w:rFonts w:ascii="Arial" w:hAnsi="Arial"/>
          <w:b/>
          <w:color w:val="596773"/>
          <w:sz w:val="17"/>
        </w:rPr>
        <w:t xml:space="preserve">Companion file: </w:t>
      </w:r>
      <w:r>
        <w:rPr>
          <w:rFonts w:ascii="Arial" w:hAnsi="Arial"/>
          <w:color w:val="596773"/>
          <w:sz w:val="17"/>
        </w:rPr>
        <w:t>A Markdown version is delivered alongside this DOCX with full raw URLs for direct model ingestion.</w:t>
      </w:r>
    </w:p>
    <w:p>
      <w:r>
        <w:br w:type="page"/>
      </w:r>
    </w:p>
    <w:p>
      <w:pPr>
        <w:pStyle w:val="Heading1"/>
      </w:pPr>
      <w:r>
        <w:t>Contents</w:t>
      </w:r>
    </w:p>
    <w:p>
      <w:pPr>
        <w:pStyle w:val="ListBullet"/>
        <w:spacing w:after="40"/>
      </w:pPr>
      <w:r>
        <w:rPr>
          <w:rFonts w:ascii="Arial" w:hAnsi="Arial"/>
          <w:sz w:val="18"/>
        </w:rPr>
        <w:t>0. Instructions to the receiving agent</w:t>
      </w:r>
    </w:p>
    <w:p>
      <w:pPr>
        <w:pStyle w:val="ListBullet"/>
        <w:spacing w:after="40"/>
      </w:pPr>
      <w:r>
        <w:rPr>
          <w:rFonts w:ascii="Arial" w:hAnsi="Arial"/>
          <w:sz w:val="18"/>
        </w:rPr>
        <w:t>1. Problem definition</w:t>
      </w:r>
    </w:p>
    <w:p>
      <w:pPr>
        <w:pStyle w:val="ListBullet"/>
        <w:spacing w:after="40"/>
      </w:pPr>
      <w:r>
        <w:rPr>
          <w:rFonts w:ascii="Arial" w:hAnsi="Arial"/>
          <w:sz w:val="18"/>
        </w:rPr>
        <w:t>2. Epistemic model</w:t>
      </w:r>
    </w:p>
    <w:p>
      <w:pPr>
        <w:pStyle w:val="ListBullet"/>
        <w:spacing w:after="40"/>
      </w:pPr>
      <w:r>
        <w:rPr>
          <w:rFonts w:ascii="Arial" w:hAnsi="Arial"/>
          <w:sz w:val="18"/>
        </w:rPr>
        <w:t>3. Knowledge-base layers</w:t>
      </w:r>
    </w:p>
    <w:p>
      <w:pPr>
        <w:pStyle w:val="ListBullet"/>
        <w:spacing w:after="40"/>
      </w:pPr>
      <w:r>
        <w:rPr>
          <w:rFonts w:ascii="Arial" w:hAnsi="Arial"/>
          <w:sz w:val="18"/>
        </w:rPr>
        <w:t>4. Core ontology</w:t>
      </w:r>
    </w:p>
    <w:p>
      <w:pPr>
        <w:pStyle w:val="ListBullet"/>
        <w:spacing w:after="40"/>
      </w:pPr>
      <w:r>
        <w:rPr>
          <w:rFonts w:ascii="Arial" w:hAnsi="Arial"/>
          <w:sz w:val="18"/>
        </w:rPr>
        <w:t>5. Research areas and extraction guidance</w:t>
      </w:r>
    </w:p>
    <w:p>
      <w:pPr>
        <w:pStyle w:val="ListBullet"/>
        <w:spacing w:after="40"/>
      </w:pPr>
      <w:r>
        <w:rPr>
          <w:rFonts w:ascii="Arial" w:hAnsi="Arial"/>
          <w:sz w:val="18"/>
        </w:rPr>
        <w:t>6. Automated design critique research</w:t>
      </w:r>
    </w:p>
    <w:p>
      <w:pPr>
        <w:pStyle w:val="ListBullet"/>
        <w:spacing w:after="40"/>
      </w:pPr>
      <w:r>
        <w:rPr>
          <w:rFonts w:ascii="Arial" w:hAnsi="Arial"/>
          <w:sz w:val="18"/>
        </w:rPr>
        <w:t>7. Datasets</w:t>
      </w:r>
    </w:p>
    <w:p>
      <w:pPr>
        <w:pStyle w:val="ListBullet"/>
        <w:spacing w:after="40"/>
      </w:pPr>
      <w:r>
        <w:rPr>
          <w:rFonts w:ascii="Arial" w:hAnsi="Arial"/>
          <w:sz w:val="18"/>
        </w:rPr>
        <w:t>8. Pattern databases</w:t>
      </w:r>
    </w:p>
    <w:p>
      <w:pPr>
        <w:pStyle w:val="ListBullet"/>
        <w:spacing w:after="40"/>
      </w:pPr>
      <w:r>
        <w:rPr>
          <w:rFonts w:ascii="Arial" w:hAnsi="Arial"/>
          <w:sz w:val="18"/>
        </w:rPr>
        <w:t>9. Criterion schema</w:t>
      </w:r>
    </w:p>
    <w:p>
      <w:pPr>
        <w:pStyle w:val="ListBullet"/>
        <w:spacing w:after="40"/>
      </w:pPr>
      <w:r>
        <w:rPr>
          <w:rFonts w:ascii="Arial" w:hAnsi="Arial"/>
          <w:sz w:val="18"/>
        </w:rPr>
        <w:t>10. Critique contract</w:t>
      </w:r>
    </w:p>
    <w:p>
      <w:pPr>
        <w:pStyle w:val="ListBullet"/>
        <w:spacing w:after="40"/>
      </w:pPr>
      <w:r>
        <w:rPr>
          <w:rFonts w:ascii="Arial" w:hAnsi="Arial"/>
          <w:sz w:val="18"/>
        </w:rPr>
        <w:t>11. Observability model</w:t>
      </w:r>
    </w:p>
    <w:p>
      <w:pPr>
        <w:pStyle w:val="ListBullet"/>
        <w:spacing w:after="40"/>
      </w:pPr>
      <w:r>
        <w:rPr>
          <w:rFonts w:ascii="Arial" w:hAnsi="Arial"/>
          <w:sz w:val="18"/>
        </w:rPr>
        <w:t>12. System architecture</w:t>
      </w:r>
    </w:p>
    <w:p>
      <w:pPr>
        <w:pStyle w:val="ListBullet"/>
        <w:spacing w:after="40"/>
      </w:pPr>
      <w:r>
        <w:rPr>
          <w:rFonts w:ascii="Arial" w:hAnsi="Arial"/>
          <w:sz w:val="18"/>
        </w:rPr>
        <w:t>13. Human-in-the-loop data</w:t>
      </w:r>
    </w:p>
    <w:p>
      <w:pPr>
        <w:pStyle w:val="ListBullet"/>
        <w:spacing w:after="40"/>
      </w:pPr>
      <w:r>
        <w:rPr>
          <w:rFonts w:ascii="Arial" w:hAnsi="Arial"/>
          <w:sz w:val="18"/>
        </w:rPr>
        <w:t>14. Evaluation</w:t>
      </w:r>
    </w:p>
    <w:p>
      <w:pPr>
        <w:pStyle w:val="ListBullet"/>
        <w:spacing w:after="40"/>
      </w:pPr>
      <w:r>
        <w:rPr>
          <w:rFonts w:ascii="Arial" w:hAnsi="Arial"/>
          <w:sz w:val="18"/>
        </w:rPr>
        <w:t>15. Corpus sizing</w:t>
      </w:r>
    </w:p>
    <w:p>
      <w:pPr>
        <w:pStyle w:val="ListBullet"/>
        <w:spacing w:after="40"/>
      </w:pPr>
      <w:r>
        <w:rPr>
          <w:rFonts w:ascii="Arial" w:hAnsi="Arial"/>
          <w:sz w:val="18"/>
        </w:rPr>
        <w:t>16. Research backlog</w:t>
      </w:r>
    </w:p>
    <w:p>
      <w:pPr>
        <w:pStyle w:val="ListBullet"/>
        <w:spacing w:after="40"/>
      </w:pPr>
      <w:r>
        <w:rPr>
          <w:rFonts w:ascii="Arial" w:hAnsi="Arial"/>
          <w:sz w:val="18"/>
        </w:rPr>
        <w:t>17. Ingestion protocol</w:t>
      </w:r>
    </w:p>
    <w:p>
      <w:pPr>
        <w:pStyle w:val="ListBullet"/>
        <w:spacing w:after="40"/>
      </w:pPr>
      <w:r>
        <w:rPr>
          <w:rFonts w:ascii="Arial" w:hAnsi="Arial"/>
          <w:sz w:val="18"/>
        </w:rPr>
        <w:t>18. Agent anti-patterns</w:t>
      </w:r>
    </w:p>
    <w:p>
      <w:pPr>
        <w:pStyle w:val="ListBullet"/>
        <w:spacing w:after="40"/>
      </w:pPr>
      <w:r>
        <w:rPr>
          <w:rFonts w:ascii="Arial" w:hAnsi="Arial"/>
          <w:sz w:val="18"/>
        </w:rPr>
        <w:t>19. Output example</w:t>
      </w:r>
    </w:p>
    <w:p>
      <w:pPr>
        <w:pStyle w:val="ListBullet"/>
        <w:spacing w:after="40"/>
      </w:pPr>
      <w:r>
        <w:rPr>
          <w:rFonts w:ascii="Arial" w:hAnsi="Arial"/>
          <w:sz w:val="18"/>
        </w:rPr>
        <w:t>20. Source registry</w:t>
      </w:r>
    </w:p>
    <w:p>
      <w:pPr>
        <w:pStyle w:val="ListBullet"/>
        <w:spacing w:after="40"/>
      </w:pPr>
      <w:r>
        <w:rPr>
          <w:rFonts w:ascii="Arial" w:hAnsi="Arial"/>
          <w:sz w:val="18"/>
        </w:rPr>
        <w:t>21. Final handoff</w:t>
      </w:r>
    </w:p>
    <w:p>
      <w:pPr>
        <w:pStyle w:val="ListBullet"/>
        <w:spacing w:after="40"/>
      </w:pPr>
      <w:r>
        <w:rPr>
          <w:rFonts w:ascii="Arial" w:hAnsi="Arial"/>
          <w:sz w:val="18"/>
        </w:rPr>
        <w:t>22. Copy/paste prompt</w:t>
      </w:r>
    </w:p>
    <w:tbl>
      <w:tblPr>
        <w:tblW w:type="auto" w:w="0"/>
        <w:jc w:val="center"/>
        <w:tblLayout w:type="autofit"/>
        <w:tblLook w:firstColumn="1" w:firstRow="1" w:lastColumn="0" w:lastRow="0" w:noHBand="0" w:noVBand="1" w:val="04A0"/>
      </w:tblPr>
      <w:tblGrid>
        <w:gridCol w:w="10166"/>
      </w:tblGrid>
      <w:tr>
        <w:tc>
          <w:tcPr>
            <w:tcW w:type="dxa" w:w="10166"/>
            <w:shd w:fill="EAF1F5"/>
            <w:tcMar>
              <w:top w:w="120" w:type="dxa"/>
              <w:start w:w="160" w:type="dxa"/>
              <w:bottom w:w="120" w:type="dxa"/>
              <w:end w:w="160" w:type="dxa"/>
            </w:tcMar>
          </w:tcPr>
          <w:p>
            <w:pPr>
              <w:spacing w:after="0"/>
            </w:pPr>
            <w:r>
              <w:rPr>
                <w:rFonts w:ascii="Arial" w:hAnsi="Arial"/>
                <w:b/>
                <w:color w:val="17324D"/>
                <w:sz w:val="19"/>
              </w:rPr>
              <w:t>Navigation tip: the document uses Word heading styles, so another human or agent can navigate by section. Source IDs (S01-S128) are stable references used throughout this handoff.</w:t>
            </w:r>
          </w:p>
        </w:tc>
      </w:tr>
    </w:tbl>
    <w:p>
      <w:pPr>
        <w:spacing w:after="0"/>
      </w:pPr>
    </w:p>
    <w:p>
      <w:pPr>
        <w:pStyle w:val="Heading1"/>
      </w:pPr>
      <w:r>
        <w:t>0. Instructions to the receiving agent</w:t>
      </w:r>
    </w:p>
    <w:p>
      <w:pPr>
        <w:spacing w:after="80"/>
      </w:pPr>
      <w:r>
        <w:rPr>
          <w:rFonts w:ascii="Arial" w:hAnsi="Arial"/>
          <w:sz w:val="18"/>
        </w:rPr>
        <w:t>This document is a research map and implementation specification, not a finished corpus. Continue from it rather than restarting. For every source you inspect:</w:t>
      </w:r>
    </w:p>
    <w:p>
      <w:pPr>
        <w:pStyle w:val="ListBullet"/>
        <w:spacing w:after="40"/>
      </w:pPr>
      <w:r>
        <w:rPr>
          <w:rFonts w:ascii="Arial" w:hAnsi="Arial"/>
          <w:sz w:val="18"/>
        </w:rPr>
        <w:t>Prefer the primary source (standard, paper, official design-system documentation, dataset repository) over secondary summaries.</w:t>
      </w:r>
    </w:p>
    <w:p>
      <w:pPr>
        <w:pStyle w:val="ListBullet"/>
        <w:spacing w:after="40"/>
      </w:pPr>
      <w:r>
        <w:rPr>
          <w:rFonts w:ascii="Arial" w:hAnsi="Arial"/>
          <w:sz w:val="18"/>
        </w:rPr>
        <w:t>Extract atomic criteria, rationale, applicability, exceptions, evidence level, observability requirements, positive/negative examples, and source provenance.</w:t>
      </w:r>
    </w:p>
    <w:p>
      <w:pPr>
        <w:pStyle w:val="ListBullet"/>
        <w:spacing w:after="40"/>
      </w:pPr>
      <w:r>
        <w:rPr>
          <w:rFonts w:ascii="Arial" w:hAnsi="Arial"/>
          <w:sz w:val="18"/>
        </w:rPr>
        <w:t>Record source version/date and a last_verified_at field. UI guidance changes; a criterion without versioning becomes stale silently.</w:t>
      </w:r>
    </w:p>
    <w:p>
      <w:pPr>
        <w:pStyle w:val="ListBullet"/>
        <w:spacing w:after="40"/>
      </w:pPr>
      <w:r>
        <w:rPr>
          <w:rFonts w:ascii="Arial" w:hAnsi="Arial"/>
          <w:sz w:val="18"/>
        </w:rPr>
        <w:t>Trace popular “laws” and practitioner claims back to primary evidence before giving them high weight.</w:t>
      </w:r>
    </w:p>
    <w:p>
      <w:pPr>
        <w:pStyle w:val="ListBullet"/>
        <w:spacing w:after="40"/>
      </w:pPr>
      <w:r>
        <w:rPr>
          <w:rFonts w:ascii="Arial" w:hAnsi="Arial"/>
          <w:sz w:val="18"/>
        </w:rPr>
        <w:t>Never infer that a common pattern is correct merely because it is common; prevalence and quality are separate variables.</w:t>
      </w:r>
    </w:p>
    <w:p>
      <w:pPr>
        <w:pStyle w:val="ListBullet"/>
        <w:spacing w:after="40"/>
      </w:pPr>
      <w:r>
        <w:rPr>
          <w:rFonts w:ascii="Arial" w:hAnsi="Arial"/>
          <w:sz w:val="18"/>
        </w:rPr>
        <w:t>Never infer that an Apple/Material/Carbon convention is a universal rule. Tag platform and product context.</w:t>
      </w:r>
    </w:p>
    <w:p>
      <w:pPr>
        <w:pStyle w:val="ListBullet"/>
        <w:spacing w:after="40"/>
      </w:pPr>
      <w:r>
        <w:rPr>
          <w:rFonts w:ascii="Arial" w:hAnsi="Arial"/>
          <w:sz w:val="18"/>
        </w:rPr>
        <w:t>Never infer behavioral outcomes from a screenshot alone. If evidence requires interaction, analytics or research, emit a hypothesis and specify validation.</w:t>
      </w:r>
    </w:p>
    <w:p>
      <w:pPr>
        <w:pStyle w:val="ListBullet"/>
        <w:spacing w:after="40"/>
      </w:pPr>
      <w:r>
        <w:rPr>
          <w:rFonts w:ascii="Arial" w:hAnsi="Arial"/>
          <w:sz w:val="18"/>
        </w:rPr>
        <w:t>Preserve licensing/reuse metadata. Do not bulk-copy proprietary research, paywalled guideline text or copyrighted screenshots unless rights permit it.</w:t>
      </w:r>
    </w:p>
    <w:p>
      <w:pPr>
        <w:pStyle w:val="ListBullet"/>
        <w:spacing w:after="40"/>
      </w:pPr>
      <w:r>
        <w:rPr>
          <w:rFonts w:ascii="Arial" w:hAnsi="Arial"/>
          <w:sz w:val="18"/>
        </w:rPr>
        <w:t>Treat human review as a first-class learning signal. Capture approvals, edits, rejections, severity overrides and missing issues.</w:t>
      </w:r>
    </w:p>
    <w:p>
      <w:pPr>
        <w:pStyle w:val="Heading2"/>
      </w:pPr>
      <w:r>
        <w:t>Suggested operating instruction for the next agent</w:t>
      </w:r>
    </w:p>
    <w:tbl>
      <w:tblPr>
        <w:tblW w:type="auto" w:w="0"/>
        <w:jc w:val="center"/>
        <w:tblLayout w:type="autofit"/>
        <w:tblLook w:firstColumn="1" w:firstRow="1" w:lastColumn="0" w:lastRow="0" w:noHBand="0" w:noVBand="1" w:val="04A0"/>
      </w:tblPr>
      <w:tblGrid>
        <w:gridCol w:w="10166"/>
      </w:tblGrid>
      <w:tr>
        <w:tc>
          <w:tcPr>
            <w:tcW w:type="dxa" w:w="10166"/>
            <w:shd w:fill="EAF1F5"/>
            <w:tcMar>
              <w:top w:w="120" w:type="dxa"/>
              <w:start w:w="160" w:type="dxa"/>
              <w:bottom w:w="120" w:type="dxa"/>
              <w:end w:w="160" w:type="dxa"/>
            </w:tcMar>
          </w:tcPr>
          <w:p>
            <w:pPr>
              <w:spacing w:after="0"/>
            </w:pPr>
            <w:r>
              <w:rPr>
                <w:rFonts w:ascii="Arial" w:hAnsi="Arial"/>
                <w:b/>
                <w:color w:val="17324D"/>
                <w:sz w:val="19"/>
              </w:rPr>
              <w:t>Expand this knowledge base using primary sources. For every candidate rule ask: What is observable? Why does it matter? What evidence supports it? Where does it apply? What are the exceptions? What evidence is required to evaluate it? Is the output a violation, risk, convention, hypothesis or preference? What would falsify the critique?</w:t>
            </w:r>
          </w:p>
        </w:tc>
      </w:tr>
    </w:tbl>
    <w:p>
      <w:pPr>
        <w:spacing w:after="0"/>
      </w:pPr>
    </w:p>
    <w:p>
      <w:pPr>
        <w:pStyle w:val="Heading1"/>
      </w:pPr>
      <w:r>
        <w:t>1. Problem definition</w:t>
      </w:r>
    </w:p>
    <w:p>
      <w:pPr>
        <w:spacing w:after="80"/>
      </w:pPr>
      <w:r>
        <w:rPr>
          <w:rFonts w:ascii="Arial" w:hAnsi="Arial"/>
          <w:sz w:val="18"/>
        </w:rPr>
        <w:t xml:space="preserve">The goal is an AI-assisted critique system for applied product design. It should inspect interfaces and flows, produce structured critique, and leave the final acceptance/rejection to a human designer. The system should create </w:t>
      </w:r>
      <w:r>
        <w:rPr>
          <w:rFonts w:ascii="Arial" w:hAnsi="Arial"/>
          <w:b/>
          <w:color w:val="17324D"/>
          <w:sz w:val="18"/>
        </w:rPr>
        <w:t>criteria</w:t>
      </w:r>
      <w:r>
        <w:rPr>
          <w:rFonts w:ascii="Arial" w:hAnsi="Arial"/>
          <w:sz w:val="18"/>
        </w:rPr>
        <w:t>, not merely commentary.</w:t>
      </w:r>
    </w:p>
    <w:p>
      <w:pPr>
        <w:spacing w:after="80"/>
      </w:pPr>
      <w:r>
        <w:rPr>
          <w:rFonts w:ascii="Arial" w:hAnsi="Arial"/>
          <w:sz w:val="18"/>
        </w:rPr>
        <w:t>The desired behavior is closer to an expert design reviewer than to an automated linter. A good reviewer distinguishes a normative failure from a subjective preference; empirical risk from convention; visible evidence from interaction-dependent behavior; contextual trade-offs from universal claims; symptoms from causes; critique from solution; and strong evidence from hypotheses requiring data.</w:t>
      </w:r>
    </w:p>
    <w:p>
      <w:pPr>
        <w:pStyle w:val="Heading2"/>
      </w:pPr>
      <w:r>
        <w:t>Non-goals</w:t>
      </w:r>
    </w:p>
    <w:p>
      <w:pPr>
        <w:pStyle w:val="ListBullet"/>
        <w:spacing w:after="40"/>
      </w:pPr>
      <w:r>
        <w:rPr>
          <w:rFonts w:ascii="Arial" w:hAnsi="Arial"/>
          <w:sz w:val="18"/>
        </w:rPr>
        <w:t>Do not optimize for a single house style.</w:t>
      </w:r>
    </w:p>
    <w:p>
      <w:pPr>
        <w:pStyle w:val="ListBullet"/>
        <w:spacing w:after="40"/>
      </w:pPr>
      <w:r>
        <w:rPr>
          <w:rFonts w:ascii="Arial" w:hAnsi="Arial"/>
          <w:sz w:val="18"/>
        </w:rPr>
        <w:t>Do not use similarity to award-winning work as a proxy for quality.</w:t>
      </w:r>
    </w:p>
    <w:p>
      <w:pPr>
        <w:pStyle w:val="ListBullet"/>
        <w:spacing w:after="40"/>
      </w:pPr>
      <w:r>
        <w:rPr>
          <w:rFonts w:ascii="Arial" w:hAnsi="Arial"/>
          <w:sz w:val="18"/>
        </w:rPr>
        <w:t>Do not output generic “increase spacing / improve hierarchy / simplify” comments without grounded evidence.</w:t>
      </w:r>
    </w:p>
    <w:p>
      <w:pPr>
        <w:pStyle w:val="ListBullet"/>
        <w:spacing w:after="40"/>
      </w:pPr>
      <w:r>
        <w:rPr>
          <w:rFonts w:ascii="Arial" w:hAnsi="Arial"/>
          <w:sz w:val="18"/>
        </w:rPr>
        <w:t>Do not collapse UX, accessibility, aesthetics, art direction, business performance and ethics into one score.</w:t>
      </w:r>
    </w:p>
    <w:p>
      <w:pPr>
        <w:pStyle w:val="ListBullet"/>
        <w:spacing w:after="40"/>
      </w:pPr>
      <w:r>
        <w:rPr>
          <w:rFonts w:ascii="Arial" w:hAnsi="Arial"/>
          <w:sz w:val="18"/>
        </w:rPr>
        <w:t>Do not claim conversion, retention, abandonment or satisfaction effects without empirical evidence from the actual product/context.</w:t>
      </w:r>
    </w:p>
    <w:p>
      <w:pPr>
        <w:pStyle w:val="Heading1"/>
      </w:pPr>
      <w:r>
        <w:t>2. The epistemic model</w:t>
      </w:r>
    </w:p>
    <w:p>
      <w:pPr>
        <w:spacing w:after="80"/>
      </w:pPr>
      <w:r>
        <w:rPr>
          <w:rFonts w:ascii="Arial" w:hAnsi="Arial"/>
          <w:sz w:val="18"/>
        </w:rPr>
        <w:t xml:space="preserve">This is the most important architectural decision. The knowledge base should answer four questions independently: </w:t>
      </w:r>
      <w:r>
        <w:rPr>
          <w:rFonts w:ascii="Arial" w:hAnsi="Arial"/>
          <w:b/>
          <w:color w:val="17324D"/>
          <w:sz w:val="18"/>
        </w:rPr>
        <w:t>What is true or required? What generally works? What is appropriate here? What is taste?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cantSplit/>
        </w:trPr>
        <w:tc>
          <w:tcPr>
            <w:tcW w:type="dxa" w:w="2541"/>
            <w:shd w:fill="17324D"/>
            <w:tcMar>
              <w:top w:w="80" w:type="dxa"/>
              <w:start w:w="90" w:type="dxa"/>
              <w:bottom w:w="80" w:type="dxa"/>
              <w:end w:w="90" w:type="dxa"/>
            </w:tcMar>
            <w:vAlign w:val="center"/>
          </w:tcPr>
          <w:p>
            <w:pPr>
              <w:spacing w:after="0"/>
            </w:pPr>
            <w:r>
              <w:rPr>
                <w:rFonts w:ascii="Arial" w:hAnsi="Arial"/>
                <w:b/>
                <w:color w:val="FFFFFF"/>
                <w:sz w:val="16"/>
              </w:rPr>
              <w:t>Tier</w:t>
            </w:r>
          </w:p>
        </w:tc>
        <w:tc>
          <w:tcPr>
            <w:tcW w:type="dxa" w:w="2541"/>
            <w:shd w:fill="17324D"/>
            <w:tcMar>
              <w:top w:w="80" w:type="dxa"/>
              <w:start w:w="90" w:type="dxa"/>
              <w:bottom w:w="80" w:type="dxa"/>
              <w:end w:w="90" w:type="dxa"/>
            </w:tcMar>
            <w:vAlign w:val="center"/>
          </w:tcPr>
          <w:p>
            <w:pPr>
              <w:spacing w:after="0"/>
            </w:pPr>
            <w:r>
              <w:rPr>
                <w:rFonts w:ascii="Arial" w:hAnsi="Arial"/>
                <w:b/>
                <w:color w:val="FFFFFF"/>
                <w:sz w:val="16"/>
              </w:rPr>
              <w:t>Source class</w:t>
            </w:r>
          </w:p>
        </w:tc>
        <w:tc>
          <w:tcPr>
            <w:tcW w:type="dxa" w:w="2541"/>
            <w:shd w:fill="17324D"/>
            <w:tcMar>
              <w:top w:w="80" w:type="dxa"/>
              <w:start w:w="90" w:type="dxa"/>
              <w:bottom w:w="80" w:type="dxa"/>
              <w:end w:w="90" w:type="dxa"/>
            </w:tcMar>
            <w:vAlign w:val="center"/>
          </w:tcPr>
          <w:p>
            <w:pPr>
              <w:spacing w:after="0"/>
            </w:pPr>
            <w:r>
              <w:rPr>
                <w:rFonts w:ascii="Arial" w:hAnsi="Arial"/>
                <w:b/>
                <w:color w:val="FFFFFF"/>
                <w:sz w:val="16"/>
              </w:rPr>
              <w:t>Typical output language</w:t>
            </w:r>
          </w:p>
        </w:tc>
        <w:tc>
          <w:tcPr>
            <w:tcW w:type="dxa" w:w="2541"/>
            <w:shd w:fill="17324D"/>
            <w:tcMar>
              <w:top w:w="80" w:type="dxa"/>
              <w:start w:w="90" w:type="dxa"/>
              <w:bottom w:w="80" w:type="dxa"/>
              <w:end w:w="90" w:type="dxa"/>
            </w:tcMar>
            <w:vAlign w:val="center"/>
          </w:tcPr>
          <w:p>
            <w:pPr>
              <w:spacing w:after="0"/>
            </w:pPr>
            <w:r>
              <w:rPr>
                <w:rFonts w:ascii="Arial" w:hAnsi="Arial"/>
                <w:b/>
                <w:color w:val="FFFFFF"/>
                <w:sz w:val="16"/>
              </w:rPr>
              <w:t>Example</w:t>
            </w:r>
          </w:p>
        </w:tc>
      </w:tr>
      <w:tr>
        <w:trPr>
          <w:cantSplit/>
        </w:trPr>
        <w:tc>
          <w:tcPr>
            <w:tcW w:type="dxa" w:w="2541"/>
            <w:tcMar>
              <w:top w:w="80" w:type="dxa"/>
              <w:start w:w="90" w:type="dxa"/>
              <w:bottom w:w="80" w:type="dxa"/>
              <w:end w:w="90" w:type="dxa"/>
            </w:tcMar>
            <w:vAlign w:val="top"/>
          </w:tcPr>
          <w:p>
            <w:pPr>
              <w:spacing w:after="0"/>
            </w:pPr>
            <w:r>
              <w:rPr>
                <w:rFonts w:ascii="Arial" w:hAnsi="Arial"/>
                <w:color w:val="1D2730"/>
                <w:sz w:val="15"/>
              </w:rPr>
              <w:t>S</w:t>
            </w:r>
          </w:p>
        </w:tc>
        <w:tc>
          <w:tcPr>
            <w:tcW w:type="dxa" w:w="2541"/>
            <w:tcMar>
              <w:top w:w="80" w:type="dxa"/>
              <w:start w:w="90" w:type="dxa"/>
              <w:bottom w:w="80" w:type="dxa"/>
              <w:end w:w="90" w:type="dxa"/>
            </w:tcMar>
            <w:vAlign w:val="top"/>
          </w:tcPr>
          <w:p>
            <w:pPr>
              <w:spacing w:after="0"/>
            </w:pPr>
            <w:r>
              <w:rPr>
                <w:rFonts w:ascii="Arial" w:hAnsi="Arial"/>
                <w:color w:val="1D2730"/>
                <w:sz w:val="15"/>
              </w:rPr>
              <w:t>Normative standard / requirement</w:t>
            </w:r>
          </w:p>
        </w:tc>
        <w:tc>
          <w:tcPr>
            <w:tcW w:type="dxa" w:w="2541"/>
            <w:tcMar>
              <w:top w:w="80" w:type="dxa"/>
              <w:start w:w="90" w:type="dxa"/>
              <w:bottom w:w="80" w:type="dxa"/>
              <w:end w:w="90" w:type="dxa"/>
            </w:tcMar>
            <w:vAlign w:val="top"/>
          </w:tcPr>
          <w:p>
            <w:pPr>
              <w:spacing w:after="0"/>
            </w:pPr>
            <w:r>
              <w:rPr>
                <w:rFonts w:ascii="Arial" w:hAnsi="Arial"/>
                <w:color w:val="1D2730"/>
                <w:sz w:val="15"/>
              </w:rPr>
              <w:t>violation; compliance issue</w:t>
            </w:r>
          </w:p>
        </w:tc>
        <w:tc>
          <w:tcPr>
            <w:tcW w:type="dxa" w:w="2541"/>
            <w:tcMar>
              <w:top w:w="80" w:type="dxa"/>
              <w:start w:w="90" w:type="dxa"/>
              <w:bottom w:w="80" w:type="dxa"/>
              <w:end w:w="90" w:type="dxa"/>
            </w:tcMar>
            <w:vAlign w:val="top"/>
          </w:tcPr>
          <w:p>
            <w:pPr>
              <w:spacing w:after="0"/>
            </w:pPr>
            <w:r>
              <w:rPr>
                <w:rFonts w:ascii="Arial" w:hAnsi="Arial"/>
                <w:color w:val="1D2730"/>
                <w:sz w:val="15"/>
              </w:rPr>
              <w:t>WCAG success criterion</w:t>
            </w:r>
          </w:p>
        </w:tc>
      </w:tr>
      <w:tr>
        <w:trPr>
          <w:cantSplit/>
        </w:trPr>
        <w:tc>
          <w:tcPr>
            <w:tcW w:type="dxa" w:w="2541"/>
            <w:tcMar>
              <w:top w:w="80" w:type="dxa"/>
              <w:start w:w="90" w:type="dxa"/>
              <w:bottom w:w="80" w:type="dxa"/>
              <w:end w:w="90" w:type="dxa"/>
            </w:tcMar>
            <w:shd w:fill="F6F8FA"/>
            <w:vAlign w:val="top"/>
          </w:tcPr>
          <w:p>
            <w:pPr>
              <w:spacing w:after="0"/>
            </w:pPr>
            <w:r>
              <w:rPr>
                <w:rFonts w:ascii="Arial" w:hAnsi="Arial"/>
                <w:color w:val="1D2730"/>
                <w:sz w:val="15"/>
              </w:rPr>
              <w:t>A</w:t>
            </w:r>
          </w:p>
        </w:tc>
        <w:tc>
          <w:tcPr>
            <w:tcW w:type="dxa" w:w="2541"/>
            <w:tcMar>
              <w:top w:w="80" w:type="dxa"/>
              <w:start w:w="90" w:type="dxa"/>
              <w:bottom w:w="80" w:type="dxa"/>
              <w:end w:w="90" w:type="dxa"/>
            </w:tcMar>
            <w:shd w:fill="F6F8FA"/>
            <w:vAlign w:val="top"/>
          </w:tcPr>
          <w:p>
            <w:pPr>
              <w:spacing w:after="0"/>
            </w:pPr>
            <w:r>
              <w:rPr>
                <w:rFonts w:ascii="Arial" w:hAnsi="Arial"/>
                <w:color w:val="1D2730"/>
                <w:sz w:val="15"/>
              </w:rPr>
              <w:t>Strong empirical evidence / validated instrument</w:t>
            </w:r>
          </w:p>
        </w:tc>
        <w:tc>
          <w:tcPr>
            <w:tcW w:type="dxa" w:w="2541"/>
            <w:tcMar>
              <w:top w:w="80" w:type="dxa"/>
              <w:start w:w="90" w:type="dxa"/>
              <w:bottom w:w="80" w:type="dxa"/>
              <w:end w:w="90" w:type="dxa"/>
            </w:tcMar>
            <w:shd w:fill="F6F8FA"/>
            <w:vAlign w:val="top"/>
          </w:tcPr>
          <w:p>
            <w:pPr>
              <w:spacing w:after="0"/>
            </w:pPr>
            <w:r>
              <w:rPr>
                <w:rFonts w:ascii="Arial" w:hAnsi="Arial"/>
                <w:color w:val="1D2730"/>
                <w:sz w:val="15"/>
              </w:rPr>
              <w:t>evidence-backed risk</w:t>
            </w:r>
          </w:p>
        </w:tc>
        <w:tc>
          <w:tcPr>
            <w:tcW w:type="dxa" w:w="2541"/>
            <w:tcMar>
              <w:top w:w="80" w:type="dxa"/>
              <w:start w:w="90" w:type="dxa"/>
              <w:bottom w:w="80" w:type="dxa"/>
              <w:end w:w="90" w:type="dxa"/>
            </w:tcMar>
            <w:shd w:fill="F6F8FA"/>
            <w:vAlign w:val="top"/>
          </w:tcPr>
          <w:p>
            <w:pPr>
              <w:spacing w:after="0"/>
            </w:pPr>
            <w:r>
              <w:rPr>
                <w:rFonts w:ascii="Arial" w:hAnsi="Arial"/>
                <w:color w:val="1D2730"/>
                <w:sz w:val="15"/>
              </w:rPr>
              <w:t>HCI experiment; validated scale</w:t>
            </w:r>
          </w:p>
        </w:tc>
      </w:tr>
      <w:tr>
        <w:trPr>
          <w:cantSplit/>
        </w:trPr>
        <w:tc>
          <w:tcPr>
            <w:tcW w:type="dxa" w:w="2541"/>
            <w:tcMar>
              <w:top w:w="80" w:type="dxa"/>
              <w:start w:w="90" w:type="dxa"/>
              <w:bottom w:w="80" w:type="dxa"/>
              <w:end w:w="90" w:type="dxa"/>
            </w:tcMar>
            <w:vAlign w:val="top"/>
          </w:tcPr>
          <w:p>
            <w:pPr>
              <w:spacing w:after="0"/>
            </w:pPr>
            <w:r>
              <w:rPr>
                <w:rFonts w:ascii="Arial" w:hAnsi="Arial"/>
                <w:color w:val="1D2730"/>
                <w:sz w:val="15"/>
              </w:rPr>
              <w:t>B</w:t>
            </w:r>
          </w:p>
        </w:tc>
        <w:tc>
          <w:tcPr>
            <w:tcW w:type="dxa" w:w="2541"/>
            <w:tcMar>
              <w:top w:w="80" w:type="dxa"/>
              <w:start w:w="90" w:type="dxa"/>
              <w:bottom w:w="80" w:type="dxa"/>
              <w:end w:w="90" w:type="dxa"/>
            </w:tcMar>
            <w:vAlign w:val="top"/>
          </w:tcPr>
          <w:p>
            <w:pPr>
              <w:spacing w:after="0"/>
            </w:pPr>
            <w:r>
              <w:rPr>
                <w:rFonts w:ascii="Arial" w:hAnsi="Arial"/>
                <w:color w:val="1D2730"/>
                <w:sz w:val="15"/>
              </w:rPr>
              <w:t>Strong convention / mature public pattern</w:t>
            </w:r>
          </w:p>
        </w:tc>
        <w:tc>
          <w:tcPr>
            <w:tcW w:type="dxa" w:w="2541"/>
            <w:tcMar>
              <w:top w:w="80" w:type="dxa"/>
              <w:start w:w="90" w:type="dxa"/>
              <w:bottom w:w="80" w:type="dxa"/>
              <w:end w:w="90" w:type="dxa"/>
            </w:tcMar>
            <w:vAlign w:val="top"/>
          </w:tcPr>
          <w:p>
            <w:pPr>
              <w:spacing w:after="0"/>
            </w:pPr>
            <w:r>
              <w:rPr>
                <w:rFonts w:ascii="Arial" w:hAnsi="Arial"/>
                <w:color w:val="1D2730"/>
                <w:sz w:val="15"/>
              </w:rPr>
              <w:t>established pattern</w:t>
            </w:r>
          </w:p>
        </w:tc>
        <w:tc>
          <w:tcPr>
            <w:tcW w:type="dxa" w:w="2541"/>
            <w:tcMar>
              <w:top w:w="80" w:type="dxa"/>
              <w:start w:w="90" w:type="dxa"/>
              <w:bottom w:w="80" w:type="dxa"/>
              <w:end w:w="90" w:type="dxa"/>
            </w:tcMar>
            <w:vAlign w:val="top"/>
          </w:tcPr>
          <w:p>
            <w:pPr>
              <w:spacing w:after="0"/>
            </w:pPr>
            <w:r>
              <w:rPr>
                <w:rFonts w:ascii="Arial" w:hAnsi="Arial"/>
                <w:color w:val="1D2730"/>
                <w:sz w:val="15"/>
              </w:rPr>
              <w:t>GOV.UK; Apple HIG; Material</w:t>
            </w:r>
          </w:p>
        </w:tc>
      </w:tr>
      <w:tr>
        <w:trPr>
          <w:cantSplit/>
        </w:trPr>
        <w:tc>
          <w:tcPr>
            <w:tcW w:type="dxa" w:w="2541"/>
            <w:tcMar>
              <w:top w:w="80" w:type="dxa"/>
              <w:start w:w="90" w:type="dxa"/>
              <w:bottom w:w="80" w:type="dxa"/>
              <w:end w:w="90" w:type="dxa"/>
            </w:tcMar>
            <w:shd w:fill="F6F8FA"/>
            <w:vAlign w:val="top"/>
          </w:tcPr>
          <w:p>
            <w:pPr>
              <w:spacing w:after="0"/>
            </w:pPr>
            <w:r>
              <w:rPr>
                <w:rFonts w:ascii="Arial" w:hAnsi="Arial"/>
                <w:color w:val="1D2730"/>
                <w:sz w:val="15"/>
              </w:rPr>
              <w:t>C</w:t>
            </w:r>
          </w:p>
        </w:tc>
        <w:tc>
          <w:tcPr>
            <w:tcW w:type="dxa" w:w="2541"/>
            <w:tcMar>
              <w:top w:w="80" w:type="dxa"/>
              <w:start w:w="90" w:type="dxa"/>
              <w:bottom w:w="80" w:type="dxa"/>
              <w:end w:w="90" w:type="dxa"/>
            </w:tcMar>
            <w:shd w:fill="F6F8FA"/>
            <w:vAlign w:val="top"/>
          </w:tcPr>
          <w:p>
            <w:pPr>
              <w:spacing w:after="0"/>
            </w:pPr>
            <w:r>
              <w:rPr>
                <w:rFonts w:ascii="Arial" w:hAnsi="Arial"/>
                <w:color w:val="1D2730"/>
                <w:sz w:val="15"/>
              </w:rPr>
              <w:t>Expert heuristic / practitioner guidance</w:t>
            </w:r>
          </w:p>
        </w:tc>
        <w:tc>
          <w:tcPr>
            <w:tcW w:type="dxa" w:w="2541"/>
            <w:tcMar>
              <w:top w:w="80" w:type="dxa"/>
              <w:start w:w="90" w:type="dxa"/>
              <w:bottom w:w="80" w:type="dxa"/>
              <w:end w:w="90" w:type="dxa"/>
            </w:tcMar>
            <w:shd w:fill="F6F8FA"/>
            <w:vAlign w:val="top"/>
          </w:tcPr>
          <w:p>
            <w:pPr>
              <w:spacing w:after="0"/>
            </w:pPr>
            <w:r>
              <w:rPr>
                <w:rFonts w:ascii="Arial" w:hAnsi="Arial"/>
                <w:color w:val="1D2730"/>
                <w:sz w:val="15"/>
              </w:rPr>
              <w:t>likely usability issue</w:t>
            </w:r>
          </w:p>
        </w:tc>
        <w:tc>
          <w:tcPr>
            <w:tcW w:type="dxa" w:w="2541"/>
            <w:tcMar>
              <w:top w:w="80" w:type="dxa"/>
              <w:start w:w="90" w:type="dxa"/>
              <w:bottom w:w="80" w:type="dxa"/>
              <w:end w:w="90" w:type="dxa"/>
            </w:tcMar>
            <w:shd w:fill="F6F8FA"/>
            <w:vAlign w:val="top"/>
          </w:tcPr>
          <w:p>
            <w:pPr>
              <w:spacing w:after="0"/>
            </w:pPr>
            <w:r>
              <w:rPr>
                <w:rFonts w:ascii="Arial" w:hAnsi="Arial"/>
                <w:color w:val="1D2730"/>
                <w:sz w:val="15"/>
              </w:rPr>
              <w:t>Nielsen heuristic</w:t>
            </w:r>
          </w:p>
        </w:tc>
      </w:tr>
      <w:tr>
        <w:trPr>
          <w:cantSplit/>
        </w:trPr>
        <w:tc>
          <w:tcPr>
            <w:tcW w:type="dxa" w:w="2541"/>
            <w:tcMar>
              <w:top w:w="80" w:type="dxa"/>
              <w:start w:w="90" w:type="dxa"/>
              <w:bottom w:w="80" w:type="dxa"/>
              <w:end w:w="90" w:type="dxa"/>
            </w:tcMar>
            <w:vAlign w:val="top"/>
          </w:tcPr>
          <w:p>
            <w:pPr>
              <w:spacing w:after="0"/>
            </w:pPr>
            <w:r>
              <w:rPr>
                <w:rFonts w:ascii="Arial" w:hAnsi="Arial"/>
                <w:color w:val="1D2730"/>
                <w:sz w:val="15"/>
              </w:rPr>
              <w:t>D</w:t>
            </w:r>
          </w:p>
        </w:tc>
        <w:tc>
          <w:tcPr>
            <w:tcW w:type="dxa" w:w="2541"/>
            <w:tcMar>
              <w:top w:w="80" w:type="dxa"/>
              <w:start w:w="90" w:type="dxa"/>
              <w:bottom w:w="80" w:type="dxa"/>
              <w:end w:w="90" w:type="dxa"/>
            </w:tcMar>
            <w:vAlign w:val="top"/>
          </w:tcPr>
          <w:p>
            <w:pPr>
              <w:spacing w:after="0"/>
            </w:pPr>
            <w:r>
              <w:rPr>
                <w:rFonts w:ascii="Arial" w:hAnsi="Arial"/>
                <w:color w:val="1D2730"/>
                <w:sz w:val="15"/>
              </w:rPr>
              <w:t>Pattern prevalence / observed implementation</w:t>
            </w:r>
          </w:p>
        </w:tc>
        <w:tc>
          <w:tcPr>
            <w:tcW w:type="dxa" w:w="2541"/>
            <w:tcMar>
              <w:top w:w="80" w:type="dxa"/>
              <w:start w:w="90" w:type="dxa"/>
              <w:bottom w:w="80" w:type="dxa"/>
              <w:end w:w="90" w:type="dxa"/>
            </w:tcMar>
            <w:vAlign w:val="top"/>
          </w:tcPr>
          <w:p>
            <w:pPr>
              <w:spacing w:after="0"/>
            </w:pPr>
            <w:r>
              <w:rPr>
                <w:rFonts w:ascii="Arial" w:hAnsi="Arial"/>
                <w:color w:val="1D2730"/>
                <w:sz w:val="15"/>
              </w:rPr>
              <w:t>common implementation</w:t>
            </w:r>
          </w:p>
        </w:tc>
        <w:tc>
          <w:tcPr>
            <w:tcW w:type="dxa" w:w="2541"/>
            <w:tcMar>
              <w:top w:w="80" w:type="dxa"/>
              <w:start w:w="90" w:type="dxa"/>
              <w:bottom w:w="80" w:type="dxa"/>
              <w:end w:w="90" w:type="dxa"/>
            </w:tcMar>
            <w:vAlign w:val="top"/>
          </w:tcPr>
          <w:p>
            <w:pPr>
              <w:spacing w:after="0"/>
            </w:pPr>
            <w:r>
              <w:rPr>
                <w:rFonts w:ascii="Arial" w:hAnsi="Arial"/>
                <w:color w:val="1D2730"/>
                <w:sz w:val="15"/>
              </w:rPr>
              <w:t>Mobbin; Page Flows; RICO</w:t>
            </w:r>
          </w:p>
        </w:tc>
      </w:tr>
      <w:tr>
        <w:trPr>
          <w:cantSplit/>
        </w:trPr>
        <w:tc>
          <w:tcPr>
            <w:tcW w:type="dxa" w:w="2541"/>
            <w:tcMar>
              <w:top w:w="80" w:type="dxa"/>
              <w:start w:w="90" w:type="dxa"/>
              <w:bottom w:w="80" w:type="dxa"/>
              <w:end w:w="90" w:type="dxa"/>
            </w:tcMar>
            <w:shd w:fill="F6F8FA"/>
            <w:vAlign w:val="top"/>
          </w:tcPr>
          <w:p>
            <w:pPr>
              <w:spacing w:after="0"/>
            </w:pPr>
            <w:r>
              <w:rPr>
                <w:rFonts w:ascii="Arial" w:hAnsi="Arial"/>
                <w:color w:val="1D2730"/>
                <w:sz w:val="15"/>
              </w:rPr>
              <w:t>E</w:t>
            </w:r>
          </w:p>
        </w:tc>
        <w:tc>
          <w:tcPr>
            <w:tcW w:type="dxa" w:w="2541"/>
            <w:tcMar>
              <w:top w:w="80" w:type="dxa"/>
              <w:start w:w="90" w:type="dxa"/>
              <w:bottom w:w="80" w:type="dxa"/>
              <w:end w:w="90" w:type="dxa"/>
            </w:tcMar>
            <w:shd w:fill="F6F8FA"/>
            <w:vAlign w:val="top"/>
          </w:tcPr>
          <w:p>
            <w:pPr>
              <w:spacing w:after="0"/>
            </w:pPr>
            <w:r>
              <w:rPr>
                <w:rFonts w:ascii="Arial" w:hAnsi="Arial"/>
                <w:color w:val="1D2730"/>
                <w:sz w:val="15"/>
              </w:rPr>
              <w:t>Inspiration / aesthetic preference</w:t>
            </w:r>
          </w:p>
        </w:tc>
        <w:tc>
          <w:tcPr>
            <w:tcW w:type="dxa" w:w="2541"/>
            <w:tcMar>
              <w:top w:w="80" w:type="dxa"/>
              <w:start w:w="90" w:type="dxa"/>
              <w:bottom w:w="80" w:type="dxa"/>
              <w:end w:w="90" w:type="dxa"/>
            </w:tcMar>
            <w:shd w:fill="F6F8FA"/>
            <w:vAlign w:val="top"/>
          </w:tcPr>
          <w:p>
            <w:pPr>
              <w:spacing w:after="0"/>
            </w:pPr>
            <w:r>
              <w:rPr>
                <w:rFonts w:ascii="Arial" w:hAnsi="Arial"/>
                <w:color w:val="1D2730"/>
                <w:sz w:val="15"/>
              </w:rPr>
              <w:t>aesthetic observation; preference</w:t>
            </w:r>
          </w:p>
        </w:tc>
        <w:tc>
          <w:tcPr>
            <w:tcW w:type="dxa" w:w="2541"/>
            <w:tcMar>
              <w:top w:w="80" w:type="dxa"/>
              <w:start w:w="90" w:type="dxa"/>
              <w:bottom w:w="80" w:type="dxa"/>
              <w:end w:w="90" w:type="dxa"/>
            </w:tcMar>
            <w:shd w:fill="F6F8FA"/>
            <w:vAlign w:val="top"/>
          </w:tcPr>
          <w:p>
            <w:pPr>
              <w:spacing w:after="0"/>
            </w:pPr>
            <w:r>
              <w:rPr>
                <w:rFonts w:ascii="Arial" w:hAnsi="Arial"/>
                <w:color w:val="1D2730"/>
                <w:sz w:val="15"/>
              </w:rPr>
              <w:t>Awwwards; CSSDA</w:t>
            </w:r>
          </w:p>
        </w:tc>
      </w:tr>
    </w:tbl>
    <w:p>
      <w:pPr>
        <w:pStyle w:val="Heading2"/>
      </w:pPr>
      <w:r>
        <w:t>Two independent scores</w:t>
      </w:r>
    </w:p>
    <w:p>
      <w:pPr>
        <w:spacing w:after="80"/>
      </w:pPr>
      <w:r>
        <w:rPr>
          <w:rFonts w:ascii="Arial" w:hAnsi="Arial"/>
          <w:b/>
          <w:color w:val="17324D"/>
          <w:sz w:val="18"/>
        </w:rPr>
        <w:t>Evidence strength:</w:t>
      </w:r>
      <w:r>
        <w:rPr>
          <w:rFonts w:ascii="Arial" w:hAnsi="Arial"/>
          <w:sz w:val="18"/>
        </w:rPr>
        <w:t xml:space="preserve"> 0 = taste; 1 = individual expert opinion; 2 = common convention/prevalence; 3 = established guideline; 4 = empirical evidence; 5 = normative or repeatedly validated strong evidence.</w:t>
      </w:r>
    </w:p>
    <w:p>
      <w:pPr>
        <w:spacing w:after="80"/>
      </w:pPr>
      <w:r>
        <w:rPr>
          <w:rFonts w:ascii="Arial" w:hAnsi="Arial"/>
          <w:b/>
          <w:color w:val="17324D"/>
          <w:sz w:val="18"/>
        </w:rPr>
        <w:t>Issue severity:</w:t>
      </w:r>
      <w:r>
        <w:rPr>
          <w:rFonts w:ascii="Arial" w:hAnsi="Arial"/>
          <w:sz w:val="18"/>
        </w:rPr>
        <w:t xml:space="preserve"> calibrate on the actual instance, approximately </w:t>
      </w:r>
      <w:r>
        <w:rPr>
          <w:rFonts w:ascii="Liberation Mono" w:hAnsi="Liberation Mono"/>
          <w:color w:val="1D2730"/>
          <w:sz w:val="17"/>
        </w:rPr>
        <w:t>impact × frequency × persistence/recoverability</w:t>
      </w:r>
      <w:r>
        <w:rPr>
          <w:rFonts w:ascii="Arial" w:hAnsi="Arial"/>
          <w:sz w:val="18"/>
        </w:rPr>
        <w:t>, optionally adding task criticality and affected-user breadth. Never derive severity mechanically from source tier.</w:t>
      </w:r>
    </w:p>
    <w:p>
      <w:pPr>
        <w:pStyle w:val="Heading1"/>
      </w:pPr>
      <w:r>
        <w:t>3. Knowledge-base layers</w:t>
      </w:r>
    </w:p>
    <w:p>
      <w:pPr>
        <w:pStyle w:val="Heading2"/>
      </w:pPr>
      <w:r>
        <w:t>Principles</w:t>
      </w:r>
    </w:p>
    <w:p>
      <w:pPr>
        <w:spacing w:after="80"/>
      </w:pPr>
      <w:r>
        <w:rPr>
          <w:rFonts w:ascii="Arial" w:hAnsi="Arial"/>
          <w:sz w:val="18"/>
        </w:rPr>
        <w:t>Stable conceptual knowledge: system status, recognition vs recall, user control, accessibility and human-centered design.</w:t>
      </w:r>
    </w:p>
    <w:p>
      <w:pPr>
        <w:pStyle w:val="Heading2"/>
      </w:pPr>
      <w:r>
        <w:t>Atomic criteria</w:t>
      </w:r>
    </w:p>
    <w:p>
      <w:pPr>
        <w:spacing w:after="80"/>
      </w:pPr>
      <w:r>
        <w:rPr>
          <w:rFonts w:ascii="Arial" w:hAnsi="Arial"/>
          <w:sz w:val="18"/>
        </w:rPr>
        <w:t>Testable statements small enough to retrieve and apply conditionally.</w:t>
      </w:r>
    </w:p>
    <w:p>
      <w:pPr>
        <w:pStyle w:val="Heading2"/>
      </w:pPr>
      <w:r>
        <w:t>Patterns</w:t>
      </w:r>
    </w:p>
    <w:p>
      <w:pPr>
        <w:spacing w:after="80"/>
      </w:pPr>
      <w:r>
        <w:rPr>
          <w:rFonts w:ascii="Arial" w:hAnsi="Arial"/>
          <w:sz w:val="18"/>
        </w:rPr>
        <w:t>Solution families with context, trade-offs and when-not-to-use guidance.</w:t>
      </w:r>
    </w:p>
    <w:p>
      <w:pPr>
        <w:pStyle w:val="Heading2"/>
      </w:pPr>
      <w:r>
        <w:t>Evidence and examples</w:t>
      </w:r>
    </w:p>
    <w:p>
      <w:pPr>
        <w:spacing w:after="80"/>
      </w:pPr>
      <w:r>
        <w:rPr>
          <w:rFonts w:ascii="Arial" w:hAnsi="Arial"/>
          <w:sz w:val="18"/>
        </w:rPr>
        <w:t>Papers, standards, measurements, annotated examples and counterexamples.</w:t>
      </w:r>
    </w:p>
    <w:p>
      <w:pPr>
        <w:pStyle w:val="Heading2"/>
      </w:pPr>
      <w:r>
        <w:t>Human judgment</w:t>
      </w:r>
    </w:p>
    <w:p>
      <w:pPr>
        <w:spacing w:after="80"/>
      </w:pPr>
      <w:r>
        <w:rPr>
          <w:rFonts w:ascii="Arial" w:hAnsi="Arial"/>
          <w:sz w:val="18"/>
        </w:rPr>
        <w:t>Expert critiques, rationale, prioritization, overrides and final decisions.</w:t>
      </w:r>
    </w:p>
    <w:p>
      <w:pPr>
        <w:pStyle w:val="Heading2"/>
      </w:pPr>
      <w:r>
        <w:t>Taste / art direction — separate</w:t>
      </w:r>
    </w:p>
    <w:p>
      <w:pPr>
        <w:spacing w:after="80"/>
      </w:pPr>
      <w:r>
        <w:rPr>
          <w:rFonts w:ascii="Arial" w:hAnsi="Arial"/>
          <w:sz w:val="18"/>
        </w:rPr>
        <w:t>Visual language, novelty, coherence, expressiveness and aesthetic preference. Never silently merge into usability/compliance.</w:t>
      </w:r>
    </w:p>
    <w:p>
      <w:pPr>
        <w:pStyle w:val="Heading1"/>
      </w:pPr>
      <w:r>
        <w:t>4. Core ontology for critique</w:t>
      </w:r>
    </w:p>
    <w:tbl>
      <w:tblPr>
        <w:tblStyle w:val="TableGrid"/>
        <w:tblW w:type="auto" w:w="0"/>
        <w:jc w:val="center"/>
        <w:tblLayout w:type="autofit"/>
        <w:tblLook w:firstColumn="1" w:firstRow="1" w:lastColumn="0" w:lastRow="0" w:noHBand="0" w:noVBand="1" w:val="04A0"/>
      </w:tblPr>
      <w:tblGrid>
        <w:gridCol w:w="5083"/>
        <w:gridCol w:w="5083"/>
      </w:tblGrid>
      <w:tr>
        <w:trPr>
          <w:cantSplit/>
        </w:trPr>
        <w:tc>
          <w:tcPr>
            <w:tcW w:type="dxa" w:w="5083"/>
            <w:shd w:fill="17324D"/>
            <w:tcMar>
              <w:top w:w="80" w:type="dxa"/>
              <w:start w:w="90" w:type="dxa"/>
              <w:bottom w:w="80" w:type="dxa"/>
              <w:end w:w="90" w:type="dxa"/>
            </w:tcMar>
            <w:vAlign w:val="center"/>
          </w:tcPr>
          <w:p>
            <w:pPr>
              <w:spacing w:after="0"/>
            </w:pPr>
            <w:r>
              <w:rPr>
                <w:rFonts w:ascii="Arial" w:hAnsi="Arial"/>
                <w:b/>
                <w:color w:val="FFFFFF"/>
                <w:sz w:val="16"/>
              </w:rPr>
              <w:t>Family</w:t>
            </w:r>
          </w:p>
        </w:tc>
        <w:tc>
          <w:tcPr>
            <w:tcW w:type="dxa" w:w="5083"/>
            <w:shd w:fill="17324D"/>
            <w:tcMar>
              <w:top w:w="80" w:type="dxa"/>
              <w:start w:w="90" w:type="dxa"/>
              <w:bottom w:w="80" w:type="dxa"/>
              <w:end w:w="90" w:type="dxa"/>
            </w:tcMar>
            <w:vAlign w:val="center"/>
          </w:tcPr>
          <w:p>
            <w:pPr>
              <w:spacing w:after="0"/>
            </w:pPr>
            <w:r>
              <w:rPr>
                <w:rFonts w:ascii="Arial" w:hAnsi="Arial"/>
                <w:b/>
                <w:color w:val="FFFFFF"/>
                <w:sz w:val="16"/>
              </w:rPr>
              <w:t>Coverage</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5"/>
              </w:rPr>
              <w:t>Purpose</w:t>
            </w:r>
          </w:p>
        </w:tc>
        <w:tc>
          <w:tcPr>
            <w:tcW w:type="dxa" w:w="5083"/>
            <w:tcMar>
              <w:top w:w="80" w:type="dxa"/>
              <w:start w:w="90" w:type="dxa"/>
              <w:bottom w:w="80" w:type="dxa"/>
              <w:end w:w="90" w:type="dxa"/>
            </w:tcMar>
            <w:vAlign w:val="top"/>
          </w:tcPr>
          <w:p>
            <w:pPr>
              <w:spacing w:after="0"/>
            </w:pPr>
            <w:r>
              <w:rPr>
                <w:rFonts w:ascii="Arial" w:hAnsi="Arial"/>
                <w:color w:val="1D2730"/>
                <w:sz w:val="15"/>
              </w:rPr>
              <w:t>user goal, screen purpose, primary task, success condition</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5"/>
              </w:rPr>
              <w:t>Information architecture</w:t>
            </w:r>
          </w:p>
        </w:tc>
        <w:tc>
          <w:tcPr>
            <w:tcW w:type="dxa" w:w="5083"/>
            <w:tcMar>
              <w:top w:w="80" w:type="dxa"/>
              <w:start w:w="90" w:type="dxa"/>
              <w:bottom w:w="80" w:type="dxa"/>
              <w:end w:w="90" w:type="dxa"/>
            </w:tcMar>
            <w:shd w:fill="F6F8FA"/>
            <w:vAlign w:val="top"/>
          </w:tcPr>
          <w:p>
            <w:pPr>
              <w:spacing w:after="0"/>
            </w:pPr>
            <w:r>
              <w:rPr>
                <w:rFonts w:ascii="Arial" w:hAnsi="Arial"/>
                <w:color w:val="1D2730"/>
                <w:sz w:val="15"/>
              </w:rPr>
              <w:t>hierarchy, grouping, navigation, labeling, information scent, findability</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5"/>
              </w:rPr>
              <w:t>Interaction</w:t>
            </w:r>
          </w:p>
        </w:tc>
        <w:tc>
          <w:tcPr>
            <w:tcW w:type="dxa" w:w="5083"/>
            <w:tcMar>
              <w:top w:w="80" w:type="dxa"/>
              <w:start w:w="90" w:type="dxa"/>
              <w:bottom w:w="80" w:type="dxa"/>
              <w:end w:w="90" w:type="dxa"/>
            </w:tcMar>
            <w:vAlign w:val="top"/>
          </w:tcPr>
          <w:p>
            <w:pPr>
              <w:spacing w:after="0"/>
            </w:pPr>
            <w:r>
              <w:rPr>
                <w:rFonts w:ascii="Arial" w:hAnsi="Arial"/>
                <w:color w:val="1D2730"/>
                <w:sz w:val="15"/>
              </w:rPr>
              <w:t>affordance, signifier, discoverability, predictability, directness, control/freedom</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5"/>
              </w:rPr>
              <w:t>Feedback &amp; system status</w:t>
            </w:r>
          </w:p>
        </w:tc>
        <w:tc>
          <w:tcPr>
            <w:tcW w:type="dxa" w:w="5083"/>
            <w:tcMar>
              <w:top w:w="80" w:type="dxa"/>
              <w:start w:w="90" w:type="dxa"/>
              <w:bottom w:w="80" w:type="dxa"/>
              <w:end w:w="90" w:type="dxa"/>
            </w:tcMar>
            <w:shd w:fill="F6F8FA"/>
            <w:vAlign w:val="top"/>
          </w:tcPr>
          <w:p>
            <w:pPr>
              <w:spacing w:after="0"/>
            </w:pPr>
            <w:r>
              <w:rPr>
                <w:rFonts w:ascii="Arial" w:hAnsi="Arial"/>
                <w:color w:val="1D2730"/>
                <w:sz w:val="15"/>
              </w:rPr>
              <w:t>loading, progress, selection, save state, success, failure, async status, disabled states</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5"/>
              </w:rPr>
              <w:t>Errors</w:t>
            </w:r>
          </w:p>
        </w:tc>
        <w:tc>
          <w:tcPr>
            <w:tcW w:type="dxa" w:w="5083"/>
            <w:tcMar>
              <w:top w:w="80" w:type="dxa"/>
              <w:start w:w="90" w:type="dxa"/>
              <w:bottom w:w="80" w:type="dxa"/>
              <w:end w:w="90" w:type="dxa"/>
            </w:tcMar>
            <w:vAlign w:val="top"/>
          </w:tcPr>
          <w:p>
            <w:pPr>
              <w:spacing w:after="0"/>
            </w:pPr>
            <w:r>
              <w:rPr>
                <w:rFonts w:ascii="Arial" w:hAnsi="Arial"/>
                <w:color w:val="1D2730"/>
                <w:sz w:val="15"/>
              </w:rPr>
              <w:t>prevention, validation, explanation, location, recovery, reversibility</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5"/>
              </w:rPr>
              <w:t>Cognition</w:t>
            </w:r>
          </w:p>
        </w:tc>
        <w:tc>
          <w:tcPr>
            <w:tcW w:type="dxa" w:w="5083"/>
            <w:tcMar>
              <w:top w:w="80" w:type="dxa"/>
              <w:start w:w="90" w:type="dxa"/>
              <w:bottom w:w="80" w:type="dxa"/>
              <w:end w:w="90" w:type="dxa"/>
            </w:tcMar>
            <w:shd w:fill="F6F8FA"/>
            <w:vAlign w:val="top"/>
          </w:tcPr>
          <w:p>
            <w:pPr>
              <w:spacing w:after="0"/>
            </w:pPr>
            <w:r>
              <w:rPr>
                <w:rFonts w:ascii="Arial" w:hAnsi="Arial"/>
                <w:color w:val="1D2730"/>
                <w:sz w:val="15"/>
              </w:rPr>
              <w:t>complexity, recognition vs recall, memory demand, choice architecture, interruption</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5"/>
              </w:rPr>
              <w:t>Layout</w:t>
            </w:r>
          </w:p>
        </w:tc>
        <w:tc>
          <w:tcPr>
            <w:tcW w:type="dxa" w:w="5083"/>
            <w:tcMar>
              <w:top w:w="80" w:type="dxa"/>
              <w:start w:w="90" w:type="dxa"/>
              <w:bottom w:w="80" w:type="dxa"/>
              <w:end w:w="90" w:type="dxa"/>
            </w:tcMar>
            <w:vAlign w:val="top"/>
          </w:tcPr>
          <w:p>
            <w:pPr>
              <w:spacing w:after="0"/>
            </w:pPr>
            <w:r>
              <w:rPr>
                <w:rFonts w:ascii="Arial" w:hAnsi="Arial"/>
                <w:color w:val="1D2730"/>
                <w:sz w:val="15"/>
              </w:rPr>
              <w:t>grid, alignment, spacing, density, proximity, responsive composition</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5"/>
              </w:rPr>
              <w:t>Visual hierarchy</w:t>
            </w:r>
          </w:p>
        </w:tc>
        <w:tc>
          <w:tcPr>
            <w:tcW w:type="dxa" w:w="5083"/>
            <w:tcMar>
              <w:top w:w="80" w:type="dxa"/>
              <w:start w:w="90" w:type="dxa"/>
              <w:bottom w:w="80" w:type="dxa"/>
              <w:end w:w="90" w:type="dxa"/>
            </w:tcMar>
            <w:shd w:fill="F6F8FA"/>
            <w:vAlign w:val="top"/>
          </w:tcPr>
          <w:p>
            <w:pPr>
              <w:spacing w:after="0"/>
            </w:pPr>
            <w:r>
              <w:rPr>
                <w:rFonts w:ascii="Arial" w:hAnsi="Arial"/>
                <w:color w:val="1D2730"/>
                <w:sz w:val="15"/>
              </w:rPr>
              <w:t>salience, focal point, scanning, order, visual importance, competition</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5"/>
              </w:rPr>
              <w:t>Typography</w:t>
            </w:r>
          </w:p>
        </w:tc>
        <w:tc>
          <w:tcPr>
            <w:tcW w:type="dxa" w:w="5083"/>
            <w:tcMar>
              <w:top w:w="80" w:type="dxa"/>
              <w:start w:w="90" w:type="dxa"/>
              <w:bottom w:w="80" w:type="dxa"/>
              <w:end w:w="90" w:type="dxa"/>
            </w:tcMar>
            <w:vAlign w:val="top"/>
          </w:tcPr>
          <w:p>
            <w:pPr>
              <w:spacing w:after="0"/>
            </w:pPr>
            <w:r>
              <w:rPr>
                <w:rFonts w:ascii="Arial" w:hAnsi="Arial"/>
                <w:color w:val="1D2730"/>
                <w:sz w:val="15"/>
              </w:rPr>
              <w:t>legibility, readability, type scale, hierarchy, line length, rhythm, emphasis</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5"/>
              </w:rPr>
              <w:t>Color</w:t>
            </w:r>
          </w:p>
        </w:tc>
        <w:tc>
          <w:tcPr>
            <w:tcW w:type="dxa" w:w="5083"/>
            <w:tcMar>
              <w:top w:w="80" w:type="dxa"/>
              <w:start w:w="90" w:type="dxa"/>
              <w:bottom w:w="80" w:type="dxa"/>
              <w:end w:w="90" w:type="dxa"/>
            </w:tcMar>
            <w:shd w:fill="F6F8FA"/>
            <w:vAlign w:val="top"/>
          </w:tcPr>
          <w:p>
            <w:pPr>
              <w:spacing w:after="0"/>
            </w:pPr>
            <w:r>
              <w:rPr>
                <w:rFonts w:ascii="Arial" w:hAnsi="Arial"/>
                <w:color w:val="1D2730"/>
                <w:sz w:val="15"/>
              </w:rPr>
              <w:t>contrast, semantic color, palette, colorfulness, reliance on color, state communication</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5"/>
              </w:rPr>
              <w:t>Components</w:t>
            </w:r>
          </w:p>
        </w:tc>
        <w:tc>
          <w:tcPr>
            <w:tcW w:type="dxa" w:w="5083"/>
            <w:tcMar>
              <w:top w:w="80" w:type="dxa"/>
              <w:start w:w="90" w:type="dxa"/>
              <w:bottom w:w="80" w:type="dxa"/>
              <w:end w:w="90" w:type="dxa"/>
            </w:tcMar>
            <w:vAlign w:val="top"/>
          </w:tcPr>
          <w:p>
            <w:pPr>
              <w:spacing w:after="0"/>
            </w:pPr>
            <w:r>
              <w:rPr>
                <w:rFonts w:ascii="Arial" w:hAnsi="Arial"/>
                <w:color w:val="1D2730"/>
                <w:sz w:val="15"/>
              </w:rPr>
              <w:t>anatomy, expected states, variants, consistency, composition, platform convention</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5"/>
              </w:rPr>
              <w:t>Content</w:t>
            </w:r>
          </w:p>
        </w:tc>
        <w:tc>
          <w:tcPr>
            <w:tcW w:type="dxa" w:w="5083"/>
            <w:tcMar>
              <w:top w:w="80" w:type="dxa"/>
              <w:start w:w="90" w:type="dxa"/>
              <w:bottom w:w="80" w:type="dxa"/>
              <w:end w:w="90" w:type="dxa"/>
            </w:tcMar>
            <w:shd w:fill="F6F8FA"/>
            <w:vAlign w:val="top"/>
          </w:tcPr>
          <w:p>
            <w:pPr>
              <w:spacing w:after="0"/>
            </w:pPr>
            <w:r>
              <w:rPr>
                <w:rFonts w:ascii="Arial" w:hAnsi="Arial"/>
                <w:color w:val="1D2730"/>
                <w:sz w:val="15"/>
              </w:rPr>
              <w:t>clarity, brevity, specificity, actionability, terminology, tone, link/CTA labels</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5"/>
              </w:rPr>
              <w:t>Forms</w:t>
            </w:r>
          </w:p>
        </w:tc>
        <w:tc>
          <w:tcPr>
            <w:tcW w:type="dxa" w:w="5083"/>
            <w:tcMar>
              <w:top w:w="80" w:type="dxa"/>
              <w:start w:w="90" w:type="dxa"/>
              <w:bottom w:w="80" w:type="dxa"/>
              <w:end w:w="90" w:type="dxa"/>
            </w:tcMar>
            <w:vAlign w:val="top"/>
          </w:tcPr>
          <w:p>
            <w:pPr>
              <w:spacing w:after="0"/>
            </w:pPr>
            <w:r>
              <w:rPr>
                <w:rFonts w:ascii="Arial" w:hAnsi="Arial"/>
                <w:color w:val="1D2730"/>
                <w:sz w:val="15"/>
              </w:rPr>
              <w:t>labels, hints, placeholders, required/optional, format, validation, errors, autocomplete, grouping</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5"/>
              </w:rPr>
              <w:t>Accessibility</w:t>
            </w:r>
          </w:p>
        </w:tc>
        <w:tc>
          <w:tcPr>
            <w:tcW w:type="dxa" w:w="5083"/>
            <w:tcMar>
              <w:top w:w="80" w:type="dxa"/>
              <w:start w:w="90" w:type="dxa"/>
              <w:bottom w:w="80" w:type="dxa"/>
              <w:end w:w="90" w:type="dxa"/>
            </w:tcMar>
            <w:shd w:fill="F6F8FA"/>
            <w:vAlign w:val="top"/>
          </w:tcPr>
          <w:p>
            <w:pPr>
              <w:spacing w:after="0"/>
            </w:pPr>
            <w:r>
              <w:rPr>
                <w:rFonts w:ascii="Arial" w:hAnsi="Arial"/>
                <w:color w:val="1D2730"/>
                <w:sz w:val="15"/>
              </w:rPr>
              <w:t>perceivable, operable, understandable, robust; keyboard, screen reader, motor, cognitive</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5"/>
              </w:rPr>
              <w:t>Responsive/adaptive</w:t>
            </w:r>
          </w:p>
        </w:tc>
        <w:tc>
          <w:tcPr>
            <w:tcW w:type="dxa" w:w="5083"/>
            <w:tcMar>
              <w:top w:w="80" w:type="dxa"/>
              <w:start w:w="90" w:type="dxa"/>
              <w:bottom w:w="80" w:type="dxa"/>
              <w:end w:w="90" w:type="dxa"/>
            </w:tcMar>
            <w:vAlign w:val="top"/>
          </w:tcPr>
          <w:p>
            <w:pPr>
              <w:spacing w:after="0"/>
            </w:pPr>
            <w:r>
              <w:rPr>
                <w:rFonts w:ascii="Arial" w:hAnsi="Arial"/>
                <w:color w:val="1D2730"/>
                <w:sz w:val="15"/>
              </w:rPr>
              <w:t>reflow, resizing, touch, orientation, text scaling, device adaptation</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5"/>
              </w:rPr>
              <w:t>Motion</w:t>
            </w:r>
          </w:p>
        </w:tc>
        <w:tc>
          <w:tcPr>
            <w:tcW w:type="dxa" w:w="5083"/>
            <w:tcMar>
              <w:top w:w="80" w:type="dxa"/>
              <w:start w:w="90" w:type="dxa"/>
              <w:bottom w:w="80" w:type="dxa"/>
              <w:end w:w="90" w:type="dxa"/>
            </w:tcMar>
            <w:shd w:fill="F6F8FA"/>
            <w:vAlign w:val="top"/>
          </w:tcPr>
          <w:p>
            <w:pPr>
              <w:spacing w:after="0"/>
            </w:pPr>
            <w:r>
              <w:rPr>
                <w:rFonts w:ascii="Arial" w:hAnsi="Arial"/>
                <w:color w:val="1D2730"/>
                <w:sz w:val="15"/>
              </w:rPr>
              <w:t>purpose, continuity, timing, feedback, reduced motion, distraction</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5"/>
              </w:rPr>
              <w:t>Aesthetics</w:t>
            </w:r>
          </w:p>
        </w:tc>
        <w:tc>
          <w:tcPr>
            <w:tcW w:type="dxa" w:w="5083"/>
            <w:tcMar>
              <w:top w:w="80" w:type="dxa"/>
              <w:start w:w="90" w:type="dxa"/>
              <w:bottom w:w="80" w:type="dxa"/>
              <w:end w:w="90" w:type="dxa"/>
            </w:tcMar>
            <w:vAlign w:val="top"/>
          </w:tcPr>
          <w:p>
            <w:pPr>
              <w:spacing w:after="0"/>
            </w:pPr>
            <w:r>
              <w:rPr>
                <w:rFonts w:ascii="Arial" w:hAnsi="Arial"/>
                <w:color w:val="1D2730"/>
                <w:sz w:val="15"/>
              </w:rPr>
              <w:t>VisAWI-derived simplicity, diversity, colorfulness, craftsmanship; first impression</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5"/>
              </w:rPr>
              <w:t>Art direction</w:t>
            </w:r>
          </w:p>
        </w:tc>
        <w:tc>
          <w:tcPr>
            <w:tcW w:type="dxa" w:w="5083"/>
            <w:tcMar>
              <w:top w:w="80" w:type="dxa"/>
              <w:start w:w="90" w:type="dxa"/>
              <w:bottom w:w="80" w:type="dxa"/>
              <w:end w:w="90" w:type="dxa"/>
            </w:tcMar>
            <w:shd w:fill="F6F8FA"/>
            <w:vAlign w:val="top"/>
          </w:tcPr>
          <w:p>
            <w:pPr>
              <w:spacing w:after="0"/>
            </w:pPr>
            <w:r>
              <w:rPr>
                <w:rFonts w:ascii="Arial" w:hAnsi="Arial"/>
                <w:color w:val="1D2730"/>
                <w:sz w:val="15"/>
              </w:rPr>
              <w:t>coherence, distinctiveness, visual language, tone, imagery, expressive intent</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5"/>
              </w:rPr>
              <w:t>Trust</w:t>
            </w:r>
          </w:p>
        </w:tc>
        <w:tc>
          <w:tcPr>
            <w:tcW w:type="dxa" w:w="5083"/>
            <w:tcMar>
              <w:top w:w="80" w:type="dxa"/>
              <w:start w:w="90" w:type="dxa"/>
              <w:bottom w:w="80" w:type="dxa"/>
              <w:end w:w="90" w:type="dxa"/>
            </w:tcMar>
            <w:vAlign w:val="top"/>
          </w:tcPr>
          <w:p>
            <w:pPr>
              <w:spacing w:after="0"/>
            </w:pPr>
            <w:r>
              <w:rPr>
                <w:rFonts w:ascii="Arial" w:hAnsi="Arial"/>
                <w:color w:val="1D2730"/>
                <w:sz w:val="15"/>
              </w:rPr>
              <w:t>transparency, expectation setting, credibility, data handling, reversibility</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5"/>
              </w:rPr>
              <w:t>Ethics</w:t>
            </w:r>
          </w:p>
        </w:tc>
        <w:tc>
          <w:tcPr>
            <w:tcW w:type="dxa" w:w="5083"/>
            <w:tcMar>
              <w:top w:w="80" w:type="dxa"/>
              <w:start w:w="90" w:type="dxa"/>
              <w:bottom w:w="80" w:type="dxa"/>
              <w:end w:w="90" w:type="dxa"/>
            </w:tcMar>
            <w:shd w:fill="F6F8FA"/>
            <w:vAlign w:val="top"/>
          </w:tcPr>
          <w:p>
            <w:pPr>
              <w:spacing w:after="0"/>
            </w:pPr>
            <w:r>
              <w:rPr>
                <w:rFonts w:ascii="Arial" w:hAnsi="Arial"/>
                <w:color w:val="1D2730"/>
                <w:sz w:val="15"/>
              </w:rPr>
              <w:t>deceptive patterns, coercion, obstruction, false hierarchy, asymmetric choice</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5"/>
              </w:rPr>
              <w:t>Localization/i18n</w:t>
            </w:r>
          </w:p>
        </w:tc>
        <w:tc>
          <w:tcPr>
            <w:tcW w:type="dxa" w:w="5083"/>
            <w:tcMar>
              <w:top w:w="80" w:type="dxa"/>
              <w:start w:w="90" w:type="dxa"/>
              <w:bottom w:w="80" w:type="dxa"/>
              <w:end w:w="90" w:type="dxa"/>
            </w:tcMar>
            <w:vAlign w:val="top"/>
          </w:tcPr>
          <w:p>
            <w:pPr>
              <w:spacing w:after="0"/>
            </w:pPr>
            <w:r>
              <w:rPr>
                <w:rFonts w:ascii="Arial" w:hAnsi="Arial"/>
                <w:color w:val="1D2730"/>
                <w:sz w:val="15"/>
              </w:rPr>
              <w:t>RTL, text expansion, locale formats, names/addresses, cultural assumptions, language switching</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5"/>
              </w:rPr>
              <w:t>AI UX</w:t>
            </w:r>
          </w:p>
        </w:tc>
        <w:tc>
          <w:tcPr>
            <w:tcW w:type="dxa" w:w="5083"/>
            <w:tcMar>
              <w:top w:w="80" w:type="dxa"/>
              <w:start w:w="90" w:type="dxa"/>
              <w:bottom w:w="80" w:type="dxa"/>
              <w:end w:w="90" w:type="dxa"/>
            </w:tcMar>
            <w:shd w:fill="F6F8FA"/>
            <w:vAlign w:val="top"/>
          </w:tcPr>
          <w:p>
            <w:pPr>
              <w:spacing w:after="0"/>
            </w:pPr>
            <w:r>
              <w:rPr>
                <w:rFonts w:ascii="Arial" w:hAnsi="Arial"/>
                <w:color w:val="1D2730"/>
                <w:sz w:val="15"/>
              </w:rPr>
              <w:t>capability communication, uncertainty, confidence, control, failure handling, explanation, correction, learning over time</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5"/>
              </w:rPr>
              <w:t>Data visualization</w:t>
            </w:r>
          </w:p>
        </w:tc>
        <w:tc>
          <w:tcPr>
            <w:tcW w:type="dxa" w:w="5083"/>
            <w:tcMar>
              <w:top w:w="80" w:type="dxa"/>
              <w:start w:w="90" w:type="dxa"/>
              <w:bottom w:w="80" w:type="dxa"/>
              <w:end w:w="90" w:type="dxa"/>
            </w:tcMar>
            <w:vAlign w:val="top"/>
          </w:tcPr>
          <w:p>
            <w:pPr>
              <w:spacing w:after="0"/>
            </w:pPr>
            <w:r>
              <w:rPr>
                <w:rFonts w:ascii="Arial" w:hAnsi="Arial"/>
                <w:color w:val="1D2730"/>
                <w:sz w:val="15"/>
              </w:rPr>
              <w:t>encoding accuracy, comparability, graphical perception, scale, labels, salience</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5"/>
              </w:rPr>
              <w:t>Flow/journey</w:t>
            </w:r>
          </w:p>
        </w:tc>
        <w:tc>
          <w:tcPr>
            <w:tcW w:type="dxa" w:w="5083"/>
            <w:tcMar>
              <w:top w:w="80" w:type="dxa"/>
              <w:start w:w="90" w:type="dxa"/>
              <w:bottom w:w="80" w:type="dxa"/>
              <w:end w:w="90" w:type="dxa"/>
            </w:tcMar>
            <w:shd w:fill="F6F8FA"/>
            <w:vAlign w:val="top"/>
          </w:tcPr>
          <w:p>
            <w:pPr>
              <w:spacing w:after="0"/>
            </w:pPr>
            <w:r>
              <w:rPr>
                <w:rFonts w:ascii="Arial" w:hAnsi="Arial"/>
                <w:color w:val="1D2730"/>
                <w:sz w:val="15"/>
              </w:rPr>
              <w:t>continuity, effort, task completion, handoffs, progress, cross-screen consistency</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5"/>
              </w:rPr>
              <w:t>System/design system</w:t>
            </w:r>
          </w:p>
        </w:tc>
        <w:tc>
          <w:tcPr>
            <w:tcW w:type="dxa" w:w="5083"/>
            <w:tcMar>
              <w:top w:w="80" w:type="dxa"/>
              <w:start w:w="90" w:type="dxa"/>
              <w:bottom w:w="80" w:type="dxa"/>
              <w:end w:w="90" w:type="dxa"/>
            </w:tcMar>
            <w:vAlign w:val="top"/>
          </w:tcPr>
          <w:p>
            <w:pPr>
              <w:spacing w:after="0"/>
            </w:pPr>
            <w:r>
              <w:rPr>
                <w:rFonts w:ascii="Arial" w:hAnsi="Arial"/>
                <w:color w:val="1D2730"/>
                <w:sz w:val="15"/>
              </w:rPr>
              <w:t>tokens, component reuse, cross-product consistency, scalability, governance</w:t>
            </w:r>
          </w:p>
        </w:tc>
      </w:tr>
    </w:tbl>
    <w:p>
      <w:pPr>
        <w:pStyle w:val="Heading2"/>
      </w:pPr>
      <w:r>
        <w:t>Cross-dimensional cautions</w:t>
      </w:r>
    </w:p>
    <w:p>
      <w:pPr>
        <w:pStyle w:val="ListBullet"/>
        <w:spacing w:after="40"/>
      </w:pPr>
      <w:r>
        <w:rPr>
          <w:rFonts w:ascii="Arial" w:hAnsi="Arial"/>
          <w:sz w:val="18"/>
        </w:rPr>
        <w:t>Aesthetics and perceived usability can influence one another but are not equivalent [S57-S62].</w:t>
      </w:r>
    </w:p>
    <w:p>
      <w:pPr>
        <w:pStyle w:val="ListBullet"/>
        <w:spacing w:after="40"/>
      </w:pPr>
      <w:r>
        <w:rPr>
          <w:rFonts w:ascii="Arial" w:hAnsi="Arial"/>
          <w:sz w:val="18"/>
        </w:rPr>
        <w:t>Accessibility is broader than contrast: include keyboard, semantics, motor, cognitive access, reflow and errors [S01-S09].</w:t>
      </w:r>
    </w:p>
    <w:p>
      <w:pPr>
        <w:pStyle w:val="ListBullet"/>
        <w:spacing w:after="40"/>
      </w:pPr>
      <w:r>
        <w:rPr>
          <w:rFonts w:ascii="Arial" w:hAnsi="Arial"/>
          <w:sz w:val="18"/>
        </w:rPr>
        <w:t>Visual hierarchy can be partially grounded in salience research, but content/business priority needs context [S63-S64].</w:t>
      </w:r>
    </w:p>
    <w:p>
      <w:pPr>
        <w:pStyle w:val="ListBullet"/>
        <w:spacing w:after="40"/>
      </w:pPr>
      <w:r>
        <w:rPr>
          <w:rFonts w:ascii="Arial" w:hAnsi="Arial"/>
          <w:sz w:val="18"/>
        </w:rPr>
        <w:t>Data visualization needs its own perceptual evidence [S65-S66].</w:t>
      </w:r>
    </w:p>
    <w:p>
      <w:pPr>
        <w:pStyle w:val="ListBullet"/>
        <w:spacing w:after="40"/>
      </w:pPr>
      <w:r>
        <w:rPr>
          <w:rFonts w:ascii="Arial" w:hAnsi="Arial"/>
          <w:sz w:val="18"/>
        </w:rPr>
        <w:t>AI products need additional criteria for capability communication, uncertainty, correction and failure [S91-S96].</w:t>
      </w:r>
    </w:p>
    <w:p>
      <w:pPr>
        <w:pStyle w:val="ListBullet"/>
        <w:spacing w:after="40"/>
      </w:pPr>
      <w:r>
        <w:rPr>
          <w:rFonts w:ascii="Arial" w:hAnsi="Arial"/>
          <w:sz w:val="18"/>
        </w:rPr>
        <w:t>Ethics/trust should remain independent from task success: manipulation can be “effective” and still be unacceptable [S77-S86].</w:t>
      </w:r>
    </w:p>
    <w:p>
      <w:pPr>
        <w:pStyle w:val="Heading1"/>
      </w:pPr>
      <w:r>
        <w:t>5. Research areas and what to extract</w:t>
      </w:r>
    </w:p>
    <w:p>
      <w:pPr>
        <w:pStyle w:val="Heading2"/>
      </w:pPr>
      <w:r>
        <w:t>5.1 Usability heuristics</w:t>
      </w:r>
    </w:p>
    <w:p>
      <w:pPr>
        <w:spacing w:after="80"/>
      </w:pPr>
      <w:r>
        <w:rPr>
          <w:rFonts w:ascii="Arial" w:hAnsi="Arial"/>
          <w:sz w:val="18"/>
        </w:rPr>
        <w:t>Use Nielsen’s ten heuristics as an index, not as ten final rows [S11]. Decompose them into concrete failure modes and contextual criteria. For example, visibility of system status should expand into loading, saving, success, progress, selection, current location, active state, async completion and disabled-state feedback.</w:t>
      </w:r>
    </w:p>
    <w:p>
      <w:pPr>
        <w:pStyle w:val="Heading2"/>
      </w:pPr>
      <w:r>
        <w:t>5.2 Human-centered design</w:t>
      </w:r>
    </w:p>
    <w:p>
      <w:pPr>
        <w:spacing w:after="80"/>
      </w:pPr>
      <w:r>
        <w:rPr>
          <w:rFonts w:ascii="Arial" w:hAnsi="Arial"/>
          <w:sz w:val="18"/>
        </w:rPr>
        <w:t>ISO 9241-210 prevents the system from equating UX with screenshot inspection [S10]. Capture context of use, explicit user needs, iteration, evaluation against requirements and whole-experience thinking. Many criteria here are process/evidence requirements rather than visual checks.</w:t>
      </w:r>
    </w:p>
    <w:p>
      <w:pPr>
        <w:pStyle w:val="Heading2"/>
      </w:pPr>
      <w:r>
        <w:t>5.3 Accessibility</w:t>
      </w:r>
    </w:p>
    <w:p>
      <w:pPr>
        <w:spacing w:after="80"/>
      </w:pPr>
      <w:r>
        <w:rPr>
          <w:rFonts w:ascii="Arial" w:hAnsi="Arial"/>
          <w:sz w:val="18"/>
        </w:rPr>
        <w:t>Ingest WCAG 2.2 together with Understanding [S01-S02], ARIA APG [S06-S07], cognitive-accessibility guidance [S08-S09], and mobile/non-web interpretation [S03-S04]. Keep WCAG 3.0 [S05] as watchlist/draft, not current compliance ground truth.</w:t>
      </w:r>
    </w:p>
    <w:p>
      <w:pPr>
        <w:pStyle w:val="Heading2"/>
      </w:pPr>
      <w:r>
        <w:t>5.4 Public design systems</w:t>
      </w:r>
    </w:p>
    <w:p>
      <w:pPr>
        <w:spacing w:after="80"/>
      </w:pPr>
      <w:r>
        <w:rPr>
          <w:rFonts w:ascii="Arial" w:hAnsi="Arial"/>
          <w:sz w:val="18"/>
        </w:rPr>
        <w:t>Mine GOV.UK, USWDS, Apple, Material, Carbon, Fluent, Spectrum, Atlassian, Primer and Lightning [S16-S56]. Model conventions and alternatives, not universal correctness. Preserve differences between systems as contextual solution families.</w:t>
      </w:r>
    </w:p>
    <w:p>
      <w:pPr>
        <w:pStyle w:val="Heading2"/>
      </w:pPr>
      <w:r>
        <w:t>5.5 Forms</w:t>
      </w:r>
    </w:p>
    <w:p>
      <w:pPr>
        <w:spacing w:after="80"/>
      </w:pPr>
      <w:r>
        <w:rPr>
          <w:rFonts w:ascii="Arial" w:hAnsi="Arial"/>
          <w:sz w:val="18"/>
        </w:rPr>
        <w:t>Treat forms as a dedicated corpus combining content, semantics, validation, error recovery, data format, privacy and accessibility. Seed: label, hint, placeholder, required/optional, format, validation, inline error, error summary, prevention, recovery, autocomplete, grouping, progressive disclosure and submission status.</w:t>
      </w:r>
    </w:p>
    <w:p>
      <w:pPr>
        <w:pStyle w:val="Heading2"/>
      </w:pPr>
      <w:r>
        <w:t>5.6 UX writing/content</w:t>
      </w:r>
    </w:p>
    <w:p>
      <w:pPr>
        <w:spacing w:after="80"/>
      </w:pPr>
      <w:r>
        <w:rPr>
          <w:rFonts w:ascii="Arial" w:hAnsi="Arial"/>
          <w:sz w:val="18"/>
        </w:rPr>
        <w:t>Evaluate clarity, brevity, specificity, actionability, terminology consistency, tone fit, labels/CTAs and error recovery [S21, S71-S74]. Separate comprehension problems from stylistic rewrites.</w:t>
      </w:r>
    </w:p>
    <w:p>
      <w:pPr>
        <w:pStyle w:val="Heading2"/>
      </w:pPr>
      <w:r>
        <w:t>5.7 Aesthetics and art direction</w:t>
      </w:r>
    </w:p>
    <w:p>
      <w:pPr>
        <w:spacing w:after="80"/>
      </w:pPr>
      <w:r>
        <w:rPr>
          <w:rFonts w:ascii="Arial" w:hAnsi="Arial"/>
          <w:sz w:val="18"/>
        </w:rPr>
        <w:t>Use a separate aesthetic layer. VisAWI provides Simplicity, Diversity, Colorfulness and Craftsmanship [S57]. Add first impression, complexity, prototypicality, novelty, coherence, distinctiveness and salience [S58-S64].</w:t>
      </w:r>
    </w:p>
    <w:p>
      <w:pPr>
        <w:pStyle w:val="Heading2"/>
      </w:pPr>
      <w:r>
        <w:t>5.8 Interaction psychology</w:t>
      </w:r>
    </w:p>
    <w:p>
      <w:pPr>
        <w:spacing w:after="80"/>
      </w:pPr>
      <w:r>
        <w:rPr>
          <w:rFonts w:ascii="Arial" w:hAnsi="Arial"/>
          <w:sz w:val="18"/>
        </w:rPr>
        <w:t>Use Fitts’ law relationally rather than as a universal pixel rule [S67-S68]. Use information scent/foraging for navigation predictability [S69]. Treat Laws of UX [S70] only as an index pointing to primary research.</w:t>
      </w:r>
    </w:p>
    <w:p>
      <w:pPr>
        <w:pStyle w:val="Heading2"/>
      </w:pPr>
      <w:r>
        <w:t>5.9 Data visualization</w:t>
      </w:r>
    </w:p>
    <w:p>
      <w:pPr>
        <w:spacing w:after="80"/>
      </w:pPr>
      <w:r>
        <w:rPr>
          <w:rFonts w:ascii="Arial" w:hAnsi="Arial"/>
          <w:sz w:val="18"/>
        </w:rPr>
        <w:t>Use graphical-perception literature to assess encoding/comparison accuracy [S65-S66]. Build task-specific criteria for comparison, lookup, trend, distribution and uncertainty.</w:t>
      </w:r>
    </w:p>
    <w:p>
      <w:pPr>
        <w:pStyle w:val="Heading2"/>
      </w:pPr>
      <w:r>
        <w:t>5.10 Ecommerce</w:t>
      </w:r>
    </w:p>
    <w:p>
      <w:pPr>
        <w:spacing w:after="80"/>
      </w:pPr>
      <w:r>
        <w:rPr>
          <w:rFonts w:ascii="Arial" w:hAnsi="Arial"/>
          <w:sz w:val="18"/>
        </w:rPr>
        <w:t>Baymard is valuable applied research [S75-S76], but every rule must be domain-bound. The current methodology describes 798 detailed guidelines derived from 200,000+ hours of research; never generalize checkout findings to unrelated products.</w:t>
      </w:r>
    </w:p>
    <w:p>
      <w:pPr>
        <w:pStyle w:val="Heading2"/>
      </w:pPr>
      <w:r>
        <w:t>5.11 Trust, privacy and deceptive patterns</w:t>
      </w:r>
    </w:p>
    <w:p>
      <w:pPr>
        <w:spacing w:after="80"/>
      </w:pPr>
      <w:r>
        <w:rPr>
          <w:rFonts w:ascii="Arial" w:hAnsi="Arial"/>
          <w:sz w:val="18"/>
        </w:rPr>
        <w:t>Use Dark Patterns at Scale, consent-interface research, FTC/OECD and W3C privacy [S77-S86]. Seed: forced action, obstruction, hidden information, preselection, false hierarchy, confirmshaming, fake scarcity, misdirection, privacy manipulation and asymmetric choice.</w:t>
      </w:r>
    </w:p>
    <w:p>
      <w:pPr>
        <w:pStyle w:val="Heading2"/>
      </w:pPr>
      <w:r>
        <w:t>5.12 Internationalization</w:t>
      </w:r>
    </w:p>
    <w:p>
      <w:pPr>
        <w:spacing w:after="80"/>
      </w:pPr>
      <w:r>
        <w:rPr>
          <w:rFonts w:ascii="Arial" w:hAnsi="Arial"/>
          <w:sz w:val="18"/>
        </w:rPr>
        <w:t>Use W3C i18n [S87-S90]. Seed: RTL, text expansion, locale formats, names/addresses, cultural assumptions, language switching, translation fragility and directionality.</w:t>
      </w:r>
    </w:p>
    <w:p>
      <w:pPr>
        <w:pStyle w:val="Heading2"/>
      </w:pPr>
      <w:r>
        <w:t>5.13 Human-AI interaction</w:t>
      </w:r>
    </w:p>
    <w:p>
      <w:pPr>
        <w:spacing w:after="80"/>
      </w:pPr>
      <w:r>
        <w:rPr>
          <w:rFonts w:ascii="Arial" w:hAnsi="Arial"/>
          <w:sz w:val="18"/>
        </w:rPr>
        <w:t>Use Microsoft HAX and Google PAIR [S91-S96]. HAX’s 18 guidelines are useful because they cover initially, during interaction, when wrong and over time. Extract capability, uncertainty, correction, fallback, explanation, control and trust calibration.</w:t>
      </w:r>
    </w:p>
    <w:p>
      <w:pPr>
        <w:pStyle w:val="Heading1"/>
      </w:pPr>
      <w:r>
        <w:t>6. Research directly on automated design critique</w:t>
      </w:r>
    </w:p>
    <w:p>
      <w:pPr>
        <w:pStyle w:val="Heading2"/>
      </w:pPr>
      <w:r>
        <w:t>UICrit — a core column of the project</w:t>
      </w:r>
    </w:p>
    <w:p>
      <w:pPr>
        <w:spacing w:after="80"/>
      </w:pPr>
      <w:r>
        <w:rPr>
          <w:rFonts w:ascii="Arial" w:hAnsi="Arial"/>
          <w:sz w:val="18"/>
        </w:rPr>
        <w:t xml:space="preserve">UICrit is the closest direct precedent [S104-S106]. It contains </w:t>
      </w:r>
      <w:r>
        <w:rPr>
          <w:rFonts w:ascii="Arial" w:hAnsi="Arial"/>
          <w:b/>
          <w:color w:val="17324D"/>
          <w:sz w:val="18"/>
        </w:rPr>
        <w:t>3,059 design critiques and quality ratings for 983 mobile UIs from seven experienced designers</w:t>
      </w:r>
      <w:r>
        <w:rPr>
          <w:rFonts w:ascii="Arial" w:hAnsi="Arial"/>
          <w:sz w:val="18"/>
        </w:rPr>
        <w:t xml:space="preserve">. The paper reports a </w:t>
      </w:r>
      <w:r>
        <w:rPr>
          <w:rFonts w:ascii="Arial" w:hAnsi="Arial"/>
          <w:b/>
          <w:color w:val="17324D"/>
          <w:sz w:val="18"/>
        </w:rPr>
        <w:t>55% performance gain</w:t>
      </w:r>
      <w:r>
        <w:rPr>
          <w:rFonts w:ascii="Arial" w:hAnsi="Arial"/>
          <w:sz w:val="18"/>
        </w:rPr>
        <w:t xml:space="preserve"> in LLM-generated UI feedback using the targeted dataset with few-shot/visual prompting.</w:t>
      </w:r>
    </w:p>
    <w:p>
      <w:pPr>
        <w:pStyle w:val="ListBullet"/>
        <w:spacing w:after="40"/>
      </w:pPr>
      <w:r>
        <w:rPr>
          <w:rFonts w:ascii="Arial" w:hAnsi="Arial"/>
          <w:sz w:val="18"/>
        </w:rPr>
        <w:t>Study critique scope and visual grounding.</w:t>
      </w:r>
    </w:p>
    <w:p>
      <w:pPr>
        <w:pStyle w:val="ListBullet"/>
        <w:spacing w:after="40"/>
      </w:pPr>
      <w:r>
        <w:rPr>
          <w:rFonts w:ascii="Arial" w:hAnsi="Arial"/>
          <w:sz w:val="18"/>
        </w:rPr>
        <w:t>Map categories/frequency of feedback to the ontology.</w:t>
      </w:r>
    </w:p>
    <w:p>
      <w:pPr>
        <w:pStyle w:val="ListBullet"/>
        <w:spacing w:after="40"/>
      </w:pPr>
      <w:r>
        <w:rPr>
          <w:rFonts w:ascii="Arial" w:hAnsi="Arial"/>
          <w:sz w:val="18"/>
        </w:rPr>
        <w:t>Analyze specificity vs genericness.</w:t>
      </w:r>
    </w:p>
    <w:p>
      <w:pPr>
        <w:pStyle w:val="ListBullet"/>
        <w:spacing w:after="40"/>
      </w:pPr>
      <w:r>
        <w:rPr>
          <w:rFonts w:ascii="Arial" w:hAnsi="Arial"/>
          <w:sz w:val="18"/>
        </w:rPr>
        <w:t>Analyze disagreement among experts.</w:t>
      </w:r>
    </w:p>
    <w:p>
      <w:pPr>
        <w:pStyle w:val="ListBullet"/>
        <w:spacing w:after="40"/>
      </w:pPr>
      <w:r>
        <w:rPr>
          <w:rFonts w:ascii="Arial" w:hAnsi="Arial"/>
          <w:sz w:val="18"/>
        </w:rPr>
        <w:t>Inspect quality-rating semantics.</w:t>
      </w:r>
    </w:p>
    <w:p>
      <w:pPr>
        <w:pStyle w:val="ListBullet"/>
        <w:spacing w:after="40"/>
      </w:pPr>
      <w:r>
        <w:rPr>
          <w:rFonts w:ascii="Arial" w:hAnsi="Arial"/>
          <w:sz w:val="18"/>
        </w:rPr>
        <w:t>Check dataset/image licenses before ingestion.</w:t>
      </w:r>
    </w:p>
    <w:p>
      <w:pPr>
        <w:pStyle w:val="Heading2"/>
      </w:pPr>
      <w:r>
        <w:t>Automatic Feedback on UI Mockups — CHI 2024</w:t>
      </w:r>
    </w:p>
    <w:p>
      <w:pPr>
        <w:spacing w:after="80"/>
      </w:pPr>
      <w:r>
        <w:rPr>
          <w:rFonts w:ascii="Arial" w:hAnsi="Arial"/>
          <w:sz w:val="18"/>
        </w:rPr>
        <w:t xml:space="preserve">Duan et al. built a Figma plugin using GPT-4 for heuristic evaluation, assessed it on </w:t>
      </w:r>
      <w:r>
        <w:rPr>
          <w:rFonts w:ascii="Arial" w:hAnsi="Arial"/>
          <w:b/>
          <w:color w:val="17324D"/>
          <w:sz w:val="18"/>
        </w:rPr>
        <w:t>51 UIs using three guideline sets</w:t>
      </w:r>
      <w:r>
        <w:rPr>
          <w:rFonts w:ascii="Arial" w:hAnsi="Arial"/>
          <w:sz w:val="18"/>
        </w:rPr>
        <w:t xml:space="preserve">, and studied it with </w:t>
      </w:r>
      <w:r>
        <w:rPr>
          <w:rFonts w:ascii="Arial" w:hAnsi="Arial"/>
          <w:b/>
          <w:color w:val="17324D"/>
          <w:sz w:val="18"/>
        </w:rPr>
        <w:t>12 expert designers</w:t>
      </w:r>
      <w:r>
        <w:rPr>
          <w:rFonts w:ascii="Arial" w:hAnsi="Arial"/>
          <w:sz w:val="18"/>
        </w:rPr>
        <w:t xml:space="preserve"> [S107-S108]. It supports a human-in-the-loop framing: useful for subtle errors, text and semantics, but imperfect and less useful in some later iterations.</w:t>
      </w:r>
    </w:p>
    <w:p>
      <w:pPr>
        <w:pStyle w:val="Heading2"/>
      </w:pPr>
      <w:r>
        <w:t>Visual Prompting with Iterative Refinement</w:t>
      </w:r>
    </w:p>
    <w:p>
      <w:pPr>
        <w:spacing w:after="80"/>
      </w:pPr>
      <w:r>
        <w:rPr>
          <w:rFonts w:ascii="Arial" w:hAnsi="Arial"/>
          <w:sz w:val="18"/>
        </w:rPr>
        <w:t>The approach takes screenshot + guidelines and returns critiques plus bounding boxes, then iteratively refines both text and grounding [S109-S110]. This strongly supports an architecture in which every comment points to a concrete region/component and is checked against applicable criteria.</w:t>
      </w:r>
    </w:p>
    <w:p>
      <w:pPr>
        <w:pStyle w:val="Heading2"/>
      </w:pPr>
      <w:r>
        <w:t>UXBench — actionability, not just sounding smart</w:t>
      </w:r>
    </w:p>
    <w:p>
      <w:pPr>
        <w:spacing w:after="80"/>
      </w:pPr>
      <w:r>
        <w:rPr>
          <w:rFonts w:ascii="Arial" w:hAnsi="Arial"/>
          <w:sz w:val="18"/>
        </w:rPr>
        <w:t xml:space="preserve">The 2026 UXBench on LLM-generated critiques [S111] uses runnable web fixtures, interaction-grounded exploration, seven rubric dimensions, downstream repair lift and blind human validation. A strong system-level evaluation question becomes: </w:t>
      </w:r>
      <w:r>
        <w:rPr>
          <w:rFonts w:ascii="Arial" w:hAnsi="Arial"/>
          <w:b/>
          <w:color w:val="17324D"/>
          <w:sz w:val="18"/>
        </w:rPr>
        <w:t>Can an independent designer/agent reliably improve the interface from this critique?</w:t>
      </w:r>
    </w:p>
    <w:tbl>
      <w:tblPr>
        <w:tblW w:type="auto" w:w="0"/>
        <w:jc w:val="center"/>
        <w:tblLayout w:type="autofit"/>
        <w:tblLook w:firstColumn="1" w:firstRow="1" w:lastColumn="0" w:lastRow="0" w:noHBand="0" w:noVBand="1" w:val="04A0"/>
      </w:tblPr>
      <w:tblGrid>
        <w:gridCol w:w="10166"/>
      </w:tblGrid>
      <w:tr>
        <w:tc>
          <w:tcPr>
            <w:tcW w:type="dxa" w:w="10166"/>
            <w:shd w:fill="EAF1F5"/>
            <w:tcMar>
              <w:top w:w="120" w:type="dxa"/>
              <w:start w:w="160" w:type="dxa"/>
              <w:bottom w:w="120" w:type="dxa"/>
              <w:end w:w="160" w:type="dxa"/>
            </w:tcMar>
          </w:tcPr>
          <w:p>
            <w:pPr>
              <w:spacing w:after="0"/>
            </w:pPr>
            <w:r>
              <w:rPr>
                <w:rFonts w:ascii="Arial" w:hAnsi="Arial"/>
                <w:b/>
                <w:color w:val="17324D"/>
                <w:sz w:val="19"/>
              </w:rPr>
              <w:t>Name-collision warning: S112 is a different June 2026 paper also called UXBench, focused on conversational AI-assistant UX. Store arXiv/DOI IDs, not only titles.</w:t>
            </w:r>
          </w:p>
        </w:tc>
      </w:tr>
    </w:tbl>
    <w:p>
      <w:pPr>
        <w:spacing w:after="0"/>
      </w:pPr>
    </w:p>
    <w:p>
      <w:pPr>
        <w:pStyle w:val="Heading2"/>
      </w:pPr>
      <w:r>
        <w:t>Apple — designer-aligned feedback for UI generation</w:t>
      </w:r>
    </w:p>
    <w:p>
      <w:pPr>
        <w:spacing w:after="80"/>
      </w:pPr>
      <w:r>
        <w:rPr>
          <w:rFonts w:ascii="Arial" w:hAnsi="Arial"/>
          <w:sz w:val="18"/>
        </w:rPr>
        <w:t>Apple’s CHI 2026 work [S113] collected ~1,500 annotations from 21 designers using commenting, sketching and direct manipulation, then used them to fine-tune UI generation models. This reinforces that rich expert rationale/edits are more valuable than a simple ranking signal.</w:t>
      </w:r>
    </w:p>
    <w:p>
      <w:pPr>
        <w:pStyle w:val="Heading1"/>
      </w:pPr>
      <w:r>
        <w:t>7. Datasets: what each can and cannot teach</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rPr>
        <w:tc>
          <w:tcPr>
            <w:tcW w:type="dxa" w:w="3389"/>
            <w:shd w:fill="17324D"/>
            <w:tcMar>
              <w:top w:w="80" w:type="dxa"/>
              <w:start w:w="90" w:type="dxa"/>
              <w:bottom w:w="80" w:type="dxa"/>
              <w:end w:w="90" w:type="dxa"/>
            </w:tcMar>
            <w:vAlign w:val="center"/>
          </w:tcPr>
          <w:p>
            <w:pPr>
              <w:spacing w:after="0"/>
            </w:pPr>
            <w:r>
              <w:rPr>
                <w:rFonts w:ascii="Arial" w:hAnsi="Arial"/>
                <w:b/>
                <w:color w:val="FFFFFF"/>
                <w:sz w:val="16"/>
              </w:rPr>
              <w:t>Dataset</w:t>
            </w:r>
          </w:p>
        </w:tc>
        <w:tc>
          <w:tcPr>
            <w:tcW w:type="dxa" w:w="3389"/>
            <w:shd w:fill="17324D"/>
            <w:tcMar>
              <w:top w:w="80" w:type="dxa"/>
              <w:start w:w="90" w:type="dxa"/>
              <w:bottom w:w="80" w:type="dxa"/>
              <w:end w:w="90" w:type="dxa"/>
            </w:tcMar>
            <w:vAlign w:val="center"/>
          </w:tcPr>
          <w:p>
            <w:pPr>
              <w:spacing w:after="0"/>
            </w:pPr>
            <w:r>
              <w:rPr>
                <w:rFonts w:ascii="Arial" w:hAnsi="Arial"/>
                <w:b/>
                <w:color w:val="FFFFFF"/>
                <w:sz w:val="16"/>
              </w:rPr>
              <w:t>Useful for</w:t>
            </w:r>
          </w:p>
        </w:tc>
        <w:tc>
          <w:tcPr>
            <w:tcW w:type="dxa" w:w="3389"/>
            <w:shd w:fill="17324D"/>
            <w:tcMar>
              <w:top w:w="80" w:type="dxa"/>
              <w:start w:w="90" w:type="dxa"/>
              <w:bottom w:w="80" w:type="dxa"/>
              <w:end w:w="90" w:type="dxa"/>
            </w:tcMar>
            <w:vAlign w:val="center"/>
          </w:tcPr>
          <w:p>
            <w:pPr>
              <w:spacing w:after="0"/>
            </w:pPr>
            <w:r>
              <w:rPr>
                <w:rFonts w:ascii="Arial" w:hAnsi="Arial"/>
                <w:b/>
                <w:color w:val="FFFFFF"/>
                <w:sz w:val="16"/>
              </w:rPr>
              <w:t>Do not assume</w:t>
            </w:r>
          </w:p>
        </w:tc>
      </w:tr>
      <w:tr>
        <w:trPr>
          <w:cantSplit/>
        </w:trPr>
        <w:tc>
          <w:tcPr>
            <w:tcW w:type="dxa" w:w="3389"/>
            <w:tcMar>
              <w:top w:w="80" w:type="dxa"/>
              <w:start w:w="90" w:type="dxa"/>
              <w:bottom w:w="80" w:type="dxa"/>
              <w:end w:w="90" w:type="dxa"/>
            </w:tcMar>
            <w:vAlign w:val="top"/>
          </w:tcPr>
          <w:p>
            <w:pPr>
              <w:spacing w:after="0"/>
            </w:pPr>
            <w:r>
              <w:rPr>
                <w:rFonts w:ascii="Arial" w:hAnsi="Arial"/>
                <w:color w:val="1D2730"/>
                <w:sz w:val="15"/>
              </w:rPr>
              <w:t>UICrit [S104-S106]</w:t>
            </w:r>
          </w:p>
        </w:tc>
        <w:tc>
          <w:tcPr>
            <w:tcW w:type="dxa" w:w="3389"/>
            <w:tcMar>
              <w:top w:w="80" w:type="dxa"/>
              <w:start w:w="90" w:type="dxa"/>
              <w:bottom w:w="80" w:type="dxa"/>
              <w:end w:w="90" w:type="dxa"/>
            </w:tcMar>
            <w:vAlign w:val="top"/>
          </w:tcPr>
          <w:p>
            <w:pPr>
              <w:spacing w:after="0"/>
            </w:pPr>
            <w:r>
              <w:rPr>
                <w:rFonts w:ascii="Arial" w:hAnsi="Arial"/>
                <w:color w:val="1D2730"/>
                <w:sz w:val="15"/>
              </w:rPr>
              <w:t>expert critique, quality ratings, visual grounding</w:t>
            </w:r>
          </w:p>
        </w:tc>
        <w:tc>
          <w:tcPr>
            <w:tcW w:type="dxa" w:w="3389"/>
            <w:tcMar>
              <w:top w:w="80" w:type="dxa"/>
              <w:start w:w="90" w:type="dxa"/>
              <w:bottom w:w="80" w:type="dxa"/>
              <w:end w:w="90" w:type="dxa"/>
            </w:tcMar>
            <w:vAlign w:val="top"/>
          </w:tcPr>
          <w:p>
            <w:pPr>
              <w:spacing w:after="0"/>
            </w:pPr>
            <w:r>
              <w:rPr>
                <w:rFonts w:ascii="Arial" w:hAnsi="Arial"/>
                <w:color w:val="1D2730"/>
                <w:sz w:val="15"/>
              </w:rPr>
              <w:t>every critique is universal/exhaustive</w:t>
            </w:r>
          </w:p>
        </w:tc>
      </w:tr>
      <w:tr>
        <w:trPr>
          <w:cantSplit/>
        </w:trPr>
        <w:tc>
          <w:tcPr>
            <w:tcW w:type="dxa" w:w="3389"/>
            <w:tcMar>
              <w:top w:w="80" w:type="dxa"/>
              <w:start w:w="90" w:type="dxa"/>
              <w:bottom w:w="80" w:type="dxa"/>
              <w:end w:w="90" w:type="dxa"/>
            </w:tcMar>
            <w:shd w:fill="F6F8FA"/>
            <w:vAlign w:val="top"/>
          </w:tcPr>
          <w:p>
            <w:pPr>
              <w:spacing w:after="0"/>
            </w:pPr>
            <w:r>
              <w:rPr>
                <w:rFonts w:ascii="Arial" w:hAnsi="Arial"/>
                <w:color w:val="1D2730"/>
                <w:sz w:val="15"/>
              </w:rPr>
              <w:t>RICO [S114]</w:t>
            </w:r>
          </w:p>
        </w:tc>
        <w:tc>
          <w:tcPr>
            <w:tcW w:type="dxa" w:w="3389"/>
            <w:tcMar>
              <w:top w:w="80" w:type="dxa"/>
              <w:start w:w="90" w:type="dxa"/>
              <w:bottom w:w="80" w:type="dxa"/>
              <w:end w:w="90" w:type="dxa"/>
            </w:tcMar>
            <w:shd w:fill="F6F8FA"/>
            <w:vAlign w:val="top"/>
          </w:tcPr>
          <w:p>
            <w:pPr>
              <w:spacing w:after="0"/>
            </w:pPr>
            <w:r>
              <w:rPr>
                <w:rFonts w:ascii="Arial" w:hAnsi="Arial"/>
                <w:color w:val="1D2730"/>
                <w:sz w:val="15"/>
              </w:rPr>
              <w:t>UI anatomy, screenshots, view hierarchy</w:t>
            </w:r>
          </w:p>
        </w:tc>
        <w:tc>
          <w:tcPr>
            <w:tcW w:type="dxa" w:w="3389"/>
            <w:tcMar>
              <w:top w:w="80" w:type="dxa"/>
              <w:start w:w="90" w:type="dxa"/>
              <w:bottom w:w="80" w:type="dxa"/>
              <w:end w:w="90" w:type="dxa"/>
            </w:tcMar>
            <w:shd w:fill="F6F8FA"/>
            <w:vAlign w:val="top"/>
          </w:tcPr>
          <w:p>
            <w:pPr>
              <w:spacing w:after="0"/>
            </w:pPr>
            <w:r>
              <w:rPr>
                <w:rFonts w:ascii="Arial" w:hAnsi="Arial"/>
                <w:color w:val="1D2730"/>
                <w:sz w:val="15"/>
              </w:rPr>
              <w:t>observed screens are good design</w:t>
            </w:r>
          </w:p>
        </w:tc>
      </w:tr>
      <w:tr>
        <w:trPr>
          <w:cantSplit/>
        </w:trPr>
        <w:tc>
          <w:tcPr>
            <w:tcW w:type="dxa" w:w="3389"/>
            <w:tcMar>
              <w:top w:w="80" w:type="dxa"/>
              <w:start w:w="90" w:type="dxa"/>
              <w:bottom w:w="80" w:type="dxa"/>
              <w:end w:w="90" w:type="dxa"/>
            </w:tcMar>
            <w:vAlign w:val="top"/>
          </w:tcPr>
          <w:p>
            <w:pPr>
              <w:spacing w:after="0"/>
            </w:pPr>
            <w:r>
              <w:rPr>
                <w:rFonts w:ascii="Arial" w:hAnsi="Arial"/>
                <w:color w:val="1D2730"/>
                <w:sz w:val="15"/>
              </w:rPr>
              <w:t>Screen2Words [S115-S116]</w:t>
            </w:r>
          </w:p>
        </w:tc>
        <w:tc>
          <w:tcPr>
            <w:tcW w:type="dxa" w:w="3389"/>
            <w:tcMar>
              <w:top w:w="80" w:type="dxa"/>
              <w:start w:w="90" w:type="dxa"/>
              <w:bottom w:w="80" w:type="dxa"/>
              <w:end w:w="90" w:type="dxa"/>
            </w:tcMar>
            <w:vAlign w:val="top"/>
          </w:tcPr>
          <w:p>
            <w:pPr>
              <w:spacing w:after="0"/>
            </w:pPr>
            <w:r>
              <w:rPr>
                <w:rFonts w:ascii="Arial" w:hAnsi="Arial"/>
                <w:color w:val="1D2730"/>
                <w:sz w:val="15"/>
              </w:rPr>
              <w:t>screen-purpose/function understanding</w:t>
            </w:r>
          </w:p>
        </w:tc>
        <w:tc>
          <w:tcPr>
            <w:tcW w:type="dxa" w:w="3389"/>
            <w:tcMar>
              <w:top w:w="80" w:type="dxa"/>
              <w:start w:w="90" w:type="dxa"/>
              <w:bottom w:w="80" w:type="dxa"/>
              <w:end w:w="90" w:type="dxa"/>
            </w:tcMar>
            <w:vAlign w:val="top"/>
          </w:tcPr>
          <w:p>
            <w:pPr>
              <w:spacing w:after="0"/>
            </w:pPr>
            <w:r>
              <w:rPr>
                <w:rFonts w:ascii="Arial" w:hAnsi="Arial"/>
                <w:color w:val="1D2730"/>
                <w:sz w:val="15"/>
              </w:rPr>
              <w:t>summaries evaluate quality</w:t>
            </w:r>
          </w:p>
        </w:tc>
      </w:tr>
      <w:tr>
        <w:trPr>
          <w:cantSplit/>
        </w:trPr>
        <w:tc>
          <w:tcPr>
            <w:tcW w:type="dxa" w:w="3389"/>
            <w:tcMar>
              <w:top w:w="80" w:type="dxa"/>
              <w:start w:w="90" w:type="dxa"/>
              <w:bottom w:w="80" w:type="dxa"/>
              <w:end w:w="90" w:type="dxa"/>
            </w:tcMar>
            <w:shd w:fill="F6F8FA"/>
            <w:vAlign w:val="top"/>
          </w:tcPr>
          <w:p>
            <w:pPr>
              <w:spacing w:after="0"/>
            </w:pPr>
            <w:r>
              <w:rPr>
                <w:rFonts w:ascii="Arial" w:hAnsi="Arial"/>
                <w:color w:val="1D2730"/>
                <w:sz w:val="15"/>
              </w:rPr>
              <w:t>MobileViews [S117-S118]</w:t>
            </w:r>
          </w:p>
        </w:tc>
        <w:tc>
          <w:tcPr>
            <w:tcW w:type="dxa" w:w="3389"/>
            <w:tcMar>
              <w:top w:w="80" w:type="dxa"/>
              <w:start w:w="90" w:type="dxa"/>
              <w:bottom w:w="80" w:type="dxa"/>
              <w:end w:w="90" w:type="dxa"/>
            </w:tcMar>
            <w:shd w:fill="F6F8FA"/>
            <w:vAlign w:val="top"/>
          </w:tcPr>
          <w:p>
            <w:pPr>
              <w:spacing w:after="0"/>
            </w:pPr>
            <w:r>
              <w:rPr>
                <w:rFonts w:ascii="Arial" w:hAnsi="Arial"/>
                <w:color w:val="1D2730"/>
                <w:sz w:val="15"/>
              </w:rPr>
              <w:t>modern Android UI + view hierarchies</w:t>
            </w:r>
          </w:p>
        </w:tc>
        <w:tc>
          <w:tcPr>
            <w:tcW w:type="dxa" w:w="3389"/>
            <w:tcMar>
              <w:top w:w="80" w:type="dxa"/>
              <w:start w:w="90" w:type="dxa"/>
              <w:bottom w:w="80" w:type="dxa"/>
              <w:end w:w="90" w:type="dxa"/>
            </w:tcMar>
            <w:shd w:fill="F6F8FA"/>
            <w:vAlign w:val="top"/>
          </w:tcPr>
          <w:p>
            <w:pPr>
              <w:spacing w:after="0"/>
            </w:pPr>
            <w:r>
              <w:rPr>
                <w:rFonts w:ascii="Arial" w:hAnsi="Arial"/>
                <w:color w:val="1D2730"/>
                <w:sz w:val="15"/>
              </w:rPr>
              <w:t>frequency equals best practice</w:t>
            </w:r>
          </w:p>
        </w:tc>
      </w:tr>
      <w:tr>
        <w:trPr>
          <w:cantSplit/>
        </w:trPr>
        <w:tc>
          <w:tcPr>
            <w:tcW w:type="dxa" w:w="3389"/>
            <w:tcMar>
              <w:top w:w="80" w:type="dxa"/>
              <w:start w:w="90" w:type="dxa"/>
              <w:bottom w:w="80" w:type="dxa"/>
              <w:end w:w="90" w:type="dxa"/>
            </w:tcMar>
            <w:vAlign w:val="top"/>
          </w:tcPr>
          <w:p>
            <w:pPr>
              <w:spacing w:after="0"/>
            </w:pPr>
            <w:r>
              <w:rPr>
                <w:rFonts w:ascii="Arial" w:hAnsi="Arial"/>
                <w:color w:val="1D2730"/>
                <w:sz w:val="15"/>
              </w:rPr>
              <w:t>Mind2Web [S119]</w:t>
            </w:r>
          </w:p>
        </w:tc>
        <w:tc>
          <w:tcPr>
            <w:tcW w:type="dxa" w:w="3389"/>
            <w:tcMar>
              <w:top w:w="80" w:type="dxa"/>
              <w:start w:w="90" w:type="dxa"/>
              <w:bottom w:w="80" w:type="dxa"/>
              <w:end w:w="90" w:type="dxa"/>
            </w:tcMar>
            <w:vAlign w:val="top"/>
          </w:tcPr>
          <w:p>
            <w:pPr>
              <w:spacing w:after="0"/>
            </w:pPr>
            <w:r>
              <w:rPr>
                <w:rFonts w:ascii="Arial" w:hAnsi="Arial"/>
                <w:color w:val="1D2730"/>
                <w:sz w:val="15"/>
              </w:rPr>
              <w:t>tasks, flows and action sequences</w:t>
            </w:r>
          </w:p>
        </w:tc>
        <w:tc>
          <w:tcPr>
            <w:tcW w:type="dxa" w:w="3389"/>
            <w:tcMar>
              <w:top w:w="80" w:type="dxa"/>
              <w:start w:w="90" w:type="dxa"/>
              <w:bottom w:w="80" w:type="dxa"/>
              <w:end w:w="90" w:type="dxa"/>
            </w:tcMar>
            <w:vAlign w:val="top"/>
          </w:tcPr>
          <w:p>
            <w:pPr>
              <w:spacing w:after="0"/>
            </w:pPr>
            <w:r>
              <w:rPr>
                <w:rFonts w:ascii="Arial" w:hAnsi="Arial"/>
                <w:color w:val="1D2730"/>
                <w:sz w:val="15"/>
              </w:rPr>
              <w:t>action paths encode UX quality</w:t>
            </w:r>
          </w:p>
        </w:tc>
      </w:tr>
      <w:tr>
        <w:trPr>
          <w:cantSplit/>
        </w:trPr>
        <w:tc>
          <w:tcPr>
            <w:tcW w:type="dxa" w:w="3389"/>
            <w:tcMar>
              <w:top w:w="80" w:type="dxa"/>
              <w:start w:w="90" w:type="dxa"/>
              <w:bottom w:w="80" w:type="dxa"/>
              <w:end w:w="90" w:type="dxa"/>
            </w:tcMar>
            <w:shd w:fill="F6F8FA"/>
            <w:vAlign w:val="top"/>
          </w:tcPr>
          <w:p>
            <w:pPr>
              <w:spacing w:after="0"/>
            </w:pPr>
            <w:r>
              <w:rPr>
                <w:rFonts w:ascii="Arial" w:hAnsi="Arial"/>
                <w:color w:val="1D2730"/>
                <w:sz w:val="15"/>
              </w:rPr>
              <w:t>Design2Code [S120-S122]</w:t>
            </w:r>
          </w:p>
        </w:tc>
        <w:tc>
          <w:tcPr>
            <w:tcW w:type="dxa" w:w="3389"/>
            <w:tcMar>
              <w:top w:w="80" w:type="dxa"/>
              <w:start w:w="90" w:type="dxa"/>
              <w:bottom w:w="80" w:type="dxa"/>
              <w:end w:w="90" w:type="dxa"/>
            </w:tcMar>
            <w:shd w:fill="F6F8FA"/>
            <w:vAlign w:val="top"/>
          </w:tcPr>
          <w:p>
            <w:pPr>
              <w:spacing w:after="0"/>
            </w:pPr>
            <w:r>
              <w:rPr>
                <w:rFonts w:ascii="Arial" w:hAnsi="Arial"/>
                <w:color w:val="1D2730"/>
                <w:sz w:val="15"/>
              </w:rPr>
              <w:t>layout, structure and visual fidelity</w:t>
            </w:r>
          </w:p>
        </w:tc>
        <w:tc>
          <w:tcPr>
            <w:tcW w:type="dxa" w:w="3389"/>
            <w:tcMar>
              <w:top w:w="80" w:type="dxa"/>
              <w:start w:w="90" w:type="dxa"/>
              <w:bottom w:w="80" w:type="dxa"/>
              <w:end w:w="90" w:type="dxa"/>
            </w:tcMar>
            <w:shd w:fill="F6F8FA"/>
            <w:vAlign w:val="top"/>
          </w:tcPr>
          <w:p>
            <w:pPr>
              <w:spacing w:after="0"/>
            </w:pPr>
            <w:r>
              <w:rPr>
                <w:rFonts w:ascii="Arial" w:hAnsi="Arial"/>
                <w:color w:val="1D2730"/>
                <w:sz w:val="15"/>
              </w:rPr>
              <w:t>fidelity equals usability</w:t>
            </w:r>
          </w:p>
        </w:tc>
      </w:tr>
      <w:tr>
        <w:trPr>
          <w:cantSplit/>
        </w:trPr>
        <w:tc>
          <w:tcPr>
            <w:tcW w:type="dxa" w:w="3389"/>
            <w:tcMar>
              <w:top w:w="80" w:type="dxa"/>
              <w:start w:w="90" w:type="dxa"/>
              <w:bottom w:w="80" w:type="dxa"/>
              <w:end w:w="90" w:type="dxa"/>
            </w:tcMar>
            <w:vAlign w:val="top"/>
          </w:tcPr>
          <w:p>
            <w:pPr>
              <w:spacing w:after="0"/>
            </w:pPr>
            <w:r>
              <w:rPr>
                <w:rFonts w:ascii="Arial" w:hAnsi="Arial"/>
                <w:color w:val="1D2730"/>
                <w:sz w:val="15"/>
              </w:rPr>
              <w:t>Dark-pattern data [S79-S80]</w:t>
            </w:r>
          </w:p>
        </w:tc>
        <w:tc>
          <w:tcPr>
            <w:tcW w:type="dxa" w:w="3389"/>
            <w:tcMar>
              <w:top w:w="80" w:type="dxa"/>
              <w:start w:w="90" w:type="dxa"/>
              <w:bottom w:w="80" w:type="dxa"/>
              <w:end w:w="90" w:type="dxa"/>
            </w:tcMar>
            <w:vAlign w:val="top"/>
          </w:tcPr>
          <w:p>
            <w:pPr>
              <w:spacing w:after="0"/>
            </w:pPr>
            <w:r>
              <w:rPr>
                <w:rFonts w:ascii="Arial" w:hAnsi="Arial"/>
                <w:color w:val="1D2730"/>
                <w:sz w:val="15"/>
              </w:rPr>
              <w:t>negative ethics/trust examples</w:t>
            </w:r>
          </w:p>
        </w:tc>
        <w:tc>
          <w:tcPr>
            <w:tcW w:type="dxa" w:w="3389"/>
            <w:tcMar>
              <w:top w:w="80" w:type="dxa"/>
              <w:start w:w="90" w:type="dxa"/>
              <w:bottom w:w="80" w:type="dxa"/>
              <w:end w:w="90" w:type="dxa"/>
            </w:tcMar>
            <w:vAlign w:val="top"/>
          </w:tcPr>
          <w:p>
            <w:pPr>
              <w:spacing w:after="0"/>
            </w:pPr>
            <w:r>
              <w:rPr>
                <w:rFonts w:ascii="Arial" w:hAnsi="Arial"/>
                <w:color w:val="1D2730"/>
                <w:sz w:val="15"/>
              </w:rPr>
              <w:t>taxonomy is complete for all domains</w:t>
            </w:r>
          </w:p>
        </w:tc>
      </w:tr>
    </w:tbl>
    <w:p>
      <w:pPr>
        <w:spacing w:after="80"/>
      </w:pPr>
      <w:r>
        <w:rPr>
          <w:rFonts w:ascii="Arial" w:hAnsi="Arial"/>
          <w:sz w:val="18"/>
        </w:rPr>
        <w:t xml:space="preserve">Screen understanding should happen </w:t>
      </w:r>
      <w:r>
        <w:rPr>
          <w:rFonts w:ascii="Arial" w:hAnsi="Arial"/>
          <w:b/>
          <w:color w:val="17324D"/>
          <w:sz w:val="18"/>
        </w:rPr>
        <w:t>before critique</w:t>
      </w:r>
      <w:r>
        <w:rPr>
          <w:rFonts w:ascii="Arial" w:hAnsi="Arial"/>
          <w:sz w:val="18"/>
        </w:rPr>
        <w:t>: identify screen purpose, task, domain and state before evaluating quality. RICO, Screen2Words, MobileViews and task/action datasets support this stage.</w:t>
      </w:r>
    </w:p>
    <w:p>
      <w:pPr>
        <w:pStyle w:val="Heading1"/>
      </w:pPr>
      <w:r>
        <w:t>8. Contemporary pattern databases: useful but not ground truth</w:t>
      </w:r>
    </w:p>
    <w:p>
      <w:pPr>
        <w:spacing w:after="80"/>
      </w:pPr>
      <w:r>
        <w:rPr>
          <w:rFonts w:ascii="Arial" w:hAnsi="Arial"/>
          <w:sz w:val="18"/>
        </w:rPr>
        <w:t>Mobbin, Page Flows, Growth.Design, Awwwards and CSS Design Awards [S123-S128] should inform prevalence, alternatives, visual references, category prototypicality and art-direction vocabulary. They should not be used to infer accessibility, empirical usability, ethical acceptability or conversion impact.</w:t>
      </w:r>
    </w:p>
    <w:p>
      <w:pPr>
        <w:pStyle w:val="Heading2"/>
      </w:pPr>
      <w:r>
        <w:t>Provenance language the AI should learn</w:t>
      </w:r>
    </w:p>
    <w:p>
      <w:pPr>
        <w:pStyle w:val="ListBullet"/>
        <w:spacing w:after="40"/>
      </w:pPr>
      <w:r>
        <w:rPr>
          <w:rFonts w:ascii="Arial" w:hAnsi="Arial"/>
          <w:sz w:val="18"/>
        </w:rPr>
        <w:t>WCAG -&gt; “This fails / may fail a defined accessibility criterion.”</w:t>
      </w:r>
    </w:p>
    <w:p>
      <w:pPr>
        <w:pStyle w:val="ListBullet"/>
        <w:spacing w:after="40"/>
      </w:pPr>
      <w:r>
        <w:rPr>
          <w:rFonts w:ascii="Arial" w:hAnsi="Arial"/>
          <w:sz w:val="18"/>
        </w:rPr>
        <w:t>Research -&gt; “Evidence suggests this risk under these conditions.”</w:t>
      </w:r>
    </w:p>
    <w:p>
      <w:pPr>
        <w:pStyle w:val="ListBullet"/>
        <w:spacing w:after="40"/>
      </w:pPr>
      <w:r>
        <w:rPr>
          <w:rFonts w:ascii="Arial" w:hAnsi="Arial"/>
          <w:sz w:val="18"/>
        </w:rPr>
        <w:t>Design system -&gt; “A mature convention is X; verify platform/context.”</w:t>
      </w:r>
    </w:p>
    <w:p>
      <w:pPr>
        <w:pStyle w:val="ListBullet"/>
        <w:spacing w:after="40"/>
      </w:pPr>
      <w:r>
        <w:rPr>
          <w:rFonts w:ascii="Arial" w:hAnsi="Arial"/>
          <w:sz w:val="18"/>
        </w:rPr>
        <w:t>Mobbin/Page Flows -&gt; “A common implementation is X.”</w:t>
      </w:r>
    </w:p>
    <w:p>
      <w:pPr>
        <w:pStyle w:val="ListBullet"/>
        <w:spacing w:after="40"/>
      </w:pPr>
      <w:r>
        <w:rPr>
          <w:rFonts w:ascii="Arial" w:hAnsi="Arial"/>
          <w:sz w:val="18"/>
        </w:rPr>
        <w:t>Awwwards/CSSDA -&gt; “An aesthetic/art-direction reference is X.”</w:t>
      </w:r>
    </w:p>
    <w:p>
      <w:pPr>
        <w:pStyle w:val="Heading1"/>
      </w:pPr>
      <w:r>
        <w:t>9. Criterion record schema</w:t>
      </w:r>
    </w:p>
    <w:tbl>
      <w:tblPr>
        <w:tblStyle w:val="TableGrid"/>
        <w:tblW w:type="auto" w:w="0"/>
        <w:jc w:val="center"/>
        <w:tblLayout w:type="autofit"/>
        <w:tblLook w:firstColumn="1" w:firstRow="1" w:lastColumn="0" w:lastRow="0" w:noHBand="0" w:noVBand="1" w:val="04A0"/>
      </w:tblPr>
      <w:tblGrid>
        <w:gridCol w:w="5083"/>
        <w:gridCol w:w="5083"/>
      </w:tblGrid>
      <w:tr>
        <w:trPr>
          <w:cantSplit/>
        </w:trPr>
        <w:tc>
          <w:tcPr>
            <w:tcW w:type="dxa" w:w="5083"/>
            <w:shd w:fill="17324D"/>
            <w:tcMar>
              <w:top w:w="80" w:type="dxa"/>
              <w:start w:w="90" w:type="dxa"/>
              <w:bottom w:w="80" w:type="dxa"/>
              <w:end w:w="90" w:type="dxa"/>
            </w:tcMar>
            <w:vAlign w:val="center"/>
          </w:tcPr>
          <w:p>
            <w:pPr>
              <w:spacing w:after="0"/>
            </w:pPr>
            <w:r>
              <w:rPr>
                <w:rFonts w:ascii="Arial" w:hAnsi="Arial"/>
                <w:b/>
                <w:color w:val="FFFFFF"/>
                <w:sz w:val="16"/>
              </w:rPr>
              <w:t>Field</w:t>
            </w:r>
          </w:p>
        </w:tc>
        <w:tc>
          <w:tcPr>
            <w:tcW w:type="dxa" w:w="5083"/>
            <w:shd w:fill="17324D"/>
            <w:tcMar>
              <w:top w:w="80" w:type="dxa"/>
              <w:start w:w="90" w:type="dxa"/>
              <w:bottom w:w="80" w:type="dxa"/>
              <w:end w:w="90" w:type="dxa"/>
            </w:tcMar>
            <w:vAlign w:val="center"/>
          </w:tcPr>
          <w:p>
            <w:pPr>
              <w:spacing w:after="0"/>
            </w:pPr>
            <w:r>
              <w:rPr>
                <w:rFonts w:ascii="Arial" w:hAnsi="Arial"/>
                <w:b/>
                <w:color w:val="FFFFFF"/>
                <w:sz w:val="16"/>
              </w:rPr>
              <w:t>Purpose</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4"/>
              </w:rPr>
              <w:t>criterion_id</w:t>
            </w:r>
          </w:p>
        </w:tc>
        <w:tc>
          <w:tcPr>
            <w:tcW w:type="dxa" w:w="5083"/>
            <w:tcMar>
              <w:top w:w="80" w:type="dxa"/>
              <w:start w:w="90" w:type="dxa"/>
              <w:bottom w:w="80" w:type="dxa"/>
              <w:end w:w="90" w:type="dxa"/>
            </w:tcMar>
            <w:vAlign w:val="top"/>
          </w:tcPr>
          <w:p>
            <w:pPr>
              <w:spacing w:after="0"/>
            </w:pPr>
            <w:r>
              <w:rPr>
                <w:rFonts w:ascii="Arial" w:hAnsi="Arial"/>
                <w:color w:val="1D2730"/>
                <w:sz w:val="14"/>
              </w:rPr>
              <w:t>Stable machine identifier, e.g. FORM_LABEL_001</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4"/>
              </w:rPr>
              <w:t>statement</w:t>
            </w:r>
          </w:p>
        </w:tc>
        <w:tc>
          <w:tcPr>
            <w:tcW w:type="dxa" w:w="5083"/>
            <w:tcMar>
              <w:top w:w="80" w:type="dxa"/>
              <w:start w:w="90" w:type="dxa"/>
              <w:bottom w:w="80" w:type="dxa"/>
              <w:end w:w="90" w:type="dxa"/>
            </w:tcMar>
            <w:shd w:fill="F6F8FA"/>
            <w:vAlign w:val="top"/>
          </w:tcPr>
          <w:p>
            <w:pPr>
              <w:spacing w:after="0"/>
            </w:pPr>
            <w:r>
              <w:rPr>
                <w:rFonts w:ascii="Arial" w:hAnsi="Arial"/>
                <w:color w:val="1D2730"/>
                <w:sz w:val="14"/>
              </w:rPr>
              <w:t>Atomic criterion written as a testable proposition</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4"/>
              </w:rPr>
              <w:t>dimension / subdimension</w:t>
            </w:r>
          </w:p>
        </w:tc>
        <w:tc>
          <w:tcPr>
            <w:tcW w:type="dxa" w:w="5083"/>
            <w:tcMar>
              <w:top w:w="80" w:type="dxa"/>
              <w:start w:w="90" w:type="dxa"/>
              <w:bottom w:w="80" w:type="dxa"/>
              <w:end w:w="90" w:type="dxa"/>
            </w:tcMar>
            <w:vAlign w:val="top"/>
          </w:tcPr>
          <w:p>
            <w:pPr>
              <w:spacing w:after="0"/>
            </w:pPr>
            <w:r>
              <w:rPr>
                <w:rFonts w:ascii="Arial" w:hAnsi="Arial"/>
                <w:color w:val="1D2730"/>
                <w:sz w:val="14"/>
              </w:rPr>
              <w:t>Ontology placement</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4"/>
              </w:rPr>
              <w:t>level</w:t>
            </w:r>
          </w:p>
        </w:tc>
        <w:tc>
          <w:tcPr>
            <w:tcW w:type="dxa" w:w="5083"/>
            <w:tcMar>
              <w:top w:w="80" w:type="dxa"/>
              <w:start w:w="90" w:type="dxa"/>
              <w:bottom w:w="80" w:type="dxa"/>
              <w:end w:w="90" w:type="dxa"/>
            </w:tcMar>
            <w:shd w:fill="F6F8FA"/>
            <w:vAlign w:val="top"/>
          </w:tcPr>
          <w:p>
            <w:pPr>
              <w:spacing w:after="0"/>
            </w:pPr>
            <w:r>
              <w:rPr>
                <w:rFonts w:ascii="Arial" w:hAnsi="Arial"/>
                <w:color w:val="1D2730"/>
                <w:sz w:val="14"/>
              </w:rPr>
              <w:t>element | component | screen | flow | system</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4"/>
              </w:rPr>
              <w:t>claim_type</w:t>
            </w:r>
          </w:p>
        </w:tc>
        <w:tc>
          <w:tcPr>
            <w:tcW w:type="dxa" w:w="5083"/>
            <w:tcMar>
              <w:top w:w="80" w:type="dxa"/>
              <w:start w:w="90" w:type="dxa"/>
              <w:bottom w:w="80" w:type="dxa"/>
              <w:end w:w="90" w:type="dxa"/>
            </w:tcMar>
            <w:vAlign w:val="top"/>
          </w:tcPr>
          <w:p>
            <w:pPr>
              <w:spacing w:after="0"/>
            </w:pPr>
            <w:r>
              <w:rPr>
                <w:rFonts w:ascii="Arial" w:hAnsi="Arial"/>
                <w:color w:val="1D2730"/>
                <w:sz w:val="14"/>
              </w:rPr>
              <w:t>normative | evidence_backed | guideline | convention | prevalence | hypothesis | preference</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4"/>
              </w:rPr>
              <w:t>scope</w:t>
            </w:r>
          </w:p>
        </w:tc>
        <w:tc>
          <w:tcPr>
            <w:tcW w:type="dxa" w:w="5083"/>
            <w:tcMar>
              <w:top w:w="80" w:type="dxa"/>
              <w:start w:w="90" w:type="dxa"/>
              <w:bottom w:w="80" w:type="dxa"/>
              <w:end w:w="90" w:type="dxa"/>
            </w:tcMar>
            <w:shd w:fill="F6F8FA"/>
            <w:vAlign w:val="top"/>
          </w:tcPr>
          <w:p>
            <w:pPr>
              <w:spacing w:after="0"/>
            </w:pPr>
            <w:r>
              <w:rPr>
                <w:rFonts w:ascii="Arial" w:hAnsi="Arial"/>
                <w:color w:val="1D2730"/>
                <w:sz w:val="14"/>
              </w:rPr>
              <w:t>web | iOS | Android | desktop | cross-platform | domain-specific</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4"/>
              </w:rPr>
              <w:t>context</w:t>
            </w:r>
          </w:p>
        </w:tc>
        <w:tc>
          <w:tcPr>
            <w:tcW w:type="dxa" w:w="5083"/>
            <w:tcMar>
              <w:top w:w="80" w:type="dxa"/>
              <w:start w:w="90" w:type="dxa"/>
              <w:bottom w:w="80" w:type="dxa"/>
              <w:end w:w="90" w:type="dxa"/>
            </w:tcMar>
            <w:vAlign w:val="top"/>
          </w:tcPr>
          <w:p>
            <w:pPr>
              <w:spacing w:after="0"/>
            </w:pPr>
            <w:r>
              <w:rPr>
                <w:rFonts w:ascii="Arial" w:hAnsi="Arial"/>
                <w:color w:val="1D2730"/>
                <w:sz w:val="14"/>
              </w:rPr>
              <w:t>Task/product context in which the criterion applies</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4"/>
              </w:rPr>
              <w:t>trigger</w:t>
            </w:r>
          </w:p>
        </w:tc>
        <w:tc>
          <w:tcPr>
            <w:tcW w:type="dxa" w:w="5083"/>
            <w:tcMar>
              <w:top w:w="80" w:type="dxa"/>
              <w:start w:w="90" w:type="dxa"/>
              <w:bottom w:w="80" w:type="dxa"/>
              <w:end w:w="90" w:type="dxa"/>
            </w:tcMar>
            <w:shd w:fill="F6F8FA"/>
            <w:vAlign w:val="top"/>
          </w:tcPr>
          <w:p>
            <w:pPr>
              <w:spacing w:after="0"/>
            </w:pPr>
            <w:r>
              <w:rPr>
                <w:rFonts w:ascii="Arial" w:hAnsi="Arial"/>
                <w:color w:val="1D2730"/>
                <w:sz w:val="14"/>
              </w:rPr>
              <w:t>Observable condition that makes the criterion relevant</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4"/>
              </w:rPr>
              <w:t>positive_condition</w:t>
            </w:r>
          </w:p>
        </w:tc>
        <w:tc>
          <w:tcPr>
            <w:tcW w:type="dxa" w:w="5083"/>
            <w:tcMar>
              <w:top w:w="80" w:type="dxa"/>
              <w:start w:w="90" w:type="dxa"/>
              <w:bottom w:w="80" w:type="dxa"/>
              <w:end w:w="90" w:type="dxa"/>
            </w:tcMar>
            <w:vAlign w:val="top"/>
          </w:tcPr>
          <w:p>
            <w:pPr>
              <w:spacing w:after="0"/>
            </w:pPr>
            <w:r>
              <w:rPr>
                <w:rFonts w:ascii="Arial" w:hAnsi="Arial"/>
                <w:color w:val="1D2730"/>
                <w:sz w:val="14"/>
              </w:rPr>
              <w:t>What adequate implementation looks like</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4"/>
              </w:rPr>
              <w:t>negative_condition</w:t>
            </w:r>
          </w:p>
        </w:tc>
        <w:tc>
          <w:tcPr>
            <w:tcW w:type="dxa" w:w="5083"/>
            <w:tcMar>
              <w:top w:w="80" w:type="dxa"/>
              <w:start w:w="90" w:type="dxa"/>
              <w:bottom w:w="80" w:type="dxa"/>
              <w:end w:w="90" w:type="dxa"/>
            </w:tcMar>
            <w:shd w:fill="F6F8FA"/>
            <w:vAlign w:val="top"/>
          </w:tcPr>
          <w:p>
            <w:pPr>
              <w:spacing w:after="0"/>
            </w:pPr>
            <w:r>
              <w:rPr>
                <w:rFonts w:ascii="Arial" w:hAnsi="Arial"/>
                <w:color w:val="1D2730"/>
                <w:sz w:val="14"/>
              </w:rPr>
              <w:t>What constitutes a likely problem</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4"/>
              </w:rPr>
              <w:t>rationale</w:t>
            </w:r>
          </w:p>
        </w:tc>
        <w:tc>
          <w:tcPr>
            <w:tcW w:type="dxa" w:w="5083"/>
            <w:tcMar>
              <w:top w:w="80" w:type="dxa"/>
              <w:start w:w="90" w:type="dxa"/>
              <w:bottom w:w="80" w:type="dxa"/>
              <w:end w:w="90" w:type="dxa"/>
            </w:tcMar>
            <w:vAlign w:val="top"/>
          </w:tcPr>
          <w:p>
            <w:pPr>
              <w:spacing w:after="0"/>
            </w:pPr>
            <w:r>
              <w:rPr>
                <w:rFonts w:ascii="Arial" w:hAnsi="Arial"/>
                <w:color w:val="1D2730"/>
                <w:sz w:val="14"/>
              </w:rPr>
              <w:t>Why it matters to users/product</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4"/>
              </w:rPr>
              <w:t>evidence_strength</w:t>
            </w:r>
          </w:p>
        </w:tc>
        <w:tc>
          <w:tcPr>
            <w:tcW w:type="dxa" w:w="5083"/>
            <w:tcMar>
              <w:top w:w="80" w:type="dxa"/>
              <w:start w:w="90" w:type="dxa"/>
              <w:bottom w:w="80" w:type="dxa"/>
              <w:end w:w="90" w:type="dxa"/>
            </w:tcMar>
            <w:shd w:fill="F6F8FA"/>
            <w:vAlign w:val="top"/>
          </w:tcPr>
          <w:p>
            <w:pPr>
              <w:spacing w:after="0"/>
            </w:pPr>
            <w:r>
              <w:rPr>
                <w:rFonts w:ascii="Arial" w:hAnsi="Arial"/>
                <w:color w:val="1D2730"/>
                <w:sz w:val="14"/>
              </w:rPr>
              <w:t>Independent score for strength of evidence</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4"/>
              </w:rPr>
              <w:t>source_type / source_id</w:t>
            </w:r>
          </w:p>
        </w:tc>
        <w:tc>
          <w:tcPr>
            <w:tcW w:type="dxa" w:w="5083"/>
            <w:tcMar>
              <w:top w:w="80" w:type="dxa"/>
              <w:start w:w="90" w:type="dxa"/>
              <w:bottom w:w="80" w:type="dxa"/>
              <w:end w:w="90" w:type="dxa"/>
            </w:tcMar>
            <w:vAlign w:val="top"/>
          </w:tcPr>
          <w:p>
            <w:pPr>
              <w:spacing w:after="0"/>
            </w:pPr>
            <w:r>
              <w:rPr>
                <w:rFonts w:ascii="Arial" w:hAnsi="Arial"/>
                <w:color w:val="1D2730"/>
                <w:sz w:val="14"/>
              </w:rPr>
              <w:t>Standard, paper, design system, dataset, expert heuristic, example corpus</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4"/>
              </w:rPr>
              <w:t>source_version / source_date / accessed_at</w:t>
            </w:r>
          </w:p>
        </w:tc>
        <w:tc>
          <w:tcPr>
            <w:tcW w:type="dxa" w:w="5083"/>
            <w:tcMar>
              <w:top w:w="80" w:type="dxa"/>
              <w:start w:w="90" w:type="dxa"/>
              <w:bottom w:w="80" w:type="dxa"/>
              <w:end w:w="90" w:type="dxa"/>
            </w:tcMar>
            <w:shd w:fill="F6F8FA"/>
            <w:vAlign w:val="top"/>
          </w:tcPr>
          <w:p>
            <w:pPr>
              <w:spacing w:after="0"/>
            </w:pPr>
            <w:r>
              <w:rPr>
                <w:rFonts w:ascii="Arial" w:hAnsi="Arial"/>
                <w:color w:val="1D2730"/>
                <w:sz w:val="14"/>
              </w:rPr>
              <w:t>Versioning and freshness</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4"/>
              </w:rPr>
              <w:t>platform / domain / locale</w:t>
            </w:r>
          </w:p>
        </w:tc>
        <w:tc>
          <w:tcPr>
            <w:tcW w:type="dxa" w:w="5083"/>
            <w:tcMar>
              <w:top w:w="80" w:type="dxa"/>
              <w:start w:w="90" w:type="dxa"/>
              <w:bottom w:w="80" w:type="dxa"/>
              <w:end w:w="90" w:type="dxa"/>
            </w:tcMar>
            <w:vAlign w:val="top"/>
          </w:tcPr>
          <w:p>
            <w:pPr>
              <w:spacing w:after="0"/>
            </w:pPr>
            <w:r>
              <w:rPr>
                <w:rFonts w:ascii="Arial" w:hAnsi="Arial"/>
                <w:color w:val="1D2730"/>
                <w:sz w:val="14"/>
              </w:rPr>
              <w:t>Applicability boundaries</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4"/>
              </w:rPr>
              <w:t>exceptions / when_not_to_apply</w:t>
            </w:r>
          </w:p>
        </w:tc>
        <w:tc>
          <w:tcPr>
            <w:tcW w:type="dxa" w:w="5083"/>
            <w:tcMar>
              <w:top w:w="80" w:type="dxa"/>
              <w:start w:w="90" w:type="dxa"/>
              <w:bottom w:w="80" w:type="dxa"/>
              <w:end w:w="90" w:type="dxa"/>
            </w:tcMar>
            <w:shd w:fill="F6F8FA"/>
            <w:vAlign w:val="top"/>
          </w:tcPr>
          <w:p>
            <w:pPr>
              <w:spacing w:after="0"/>
            </w:pPr>
            <w:r>
              <w:rPr>
                <w:rFonts w:ascii="Arial" w:hAnsi="Arial"/>
                <w:color w:val="1D2730"/>
                <w:sz w:val="14"/>
              </w:rPr>
              <w:t>Critical anti-overgeneralization field</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4"/>
              </w:rPr>
              <w:t>positive_examples / negative_examples</w:t>
            </w:r>
          </w:p>
        </w:tc>
        <w:tc>
          <w:tcPr>
            <w:tcW w:type="dxa" w:w="5083"/>
            <w:tcMar>
              <w:top w:w="80" w:type="dxa"/>
              <w:start w:w="90" w:type="dxa"/>
              <w:bottom w:w="80" w:type="dxa"/>
              <w:end w:w="90" w:type="dxa"/>
            </w:tcMar>
            <w:vAlign w:val="top"/>
          </w:tcPr>
          <w:p>
            <w:pPr>
              <w:spacing w:after="0"/>
            </w:pPr>
            <w:r>
              <w:rPr>
                <w:rFonts w:ascii="Arial" w:hAnsi="Arial"/>
                <w:color w:val="1D2730"/>
                <w:sz w:val="14"/>
              </w:rPr>
              <w:t>Grounded exemplars; preserve rights/license metadata</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4"/>
              </w:rPr>
              <w:t>detectability</w:t>
            </w:r>
          </w:p>
        </w:tc>
        <w:tc>
          <w:tcPr>
            <w:tcW w:type="dxa" w:w="5083"/>
            <w:tcMar>
              <w:top w:w="80" w:type="dxa"/>
              <w:start w:w="90" w:type="dxa"/>
              <w:bottom w:w="80" w:type="dxa"/>
              <w:end w:w="90" w:type="dxa"/>
            </w:tcMar>
            <w:shd w:fill="F6F8FA"/>
            <w:vAlign w:val="top"/>
          </w:tcPr>
          <w:p>
            <w:pPr>
              <w:spacing w:after="0"/>
            </w:pPr>
            <w:r>
              <w:rPr>
                <w:rFonts w:ascii="Arial" w:hAnsi="Arial"/>
                <w:color w:val="1D2730"/>
                <w:sz w:val="14"/>
              </w:rPr>
              <w:t>visual | structural | interactive | empirical</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4"/>
              </w:rPr>
              <w:t>needs_interaction</w:t>
            </w:r>
          </w:p>
        </w:tc>
        <w:tc>
          <w:tcPr>
            <w:tcW w:type="dxa" w:w="5083"/>
            <w:tcMar>
              <w:top w:w="80" w:type="dxa"/>
              <w:start w:w="90" w:type="dxa"/>
              <w:bottom w:w="80" w:type="dxa"/>
              <w:end w:w="90" w:type="dxa"/>
            </w:tcMar>
            <w:vAlign w:val="top"/>
          </w:tcPr>
          <w:p>
            <w:pPr>
              <w:spacing w:after="0"/>
            </w:pPr>
            <w:r>
              <w:rPr>
                <w:rFonts w:ascii="Arial" w:hAnsi="Arial"/>
                <w:color w:val="1D2730"/>
                <w:sz w:val="14"/>
              </w:rPr>
              <w:t>boolean or graded requirement</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4"/>
              </w:rPr>
              <w:t>severity_default</w:t>
            </w:r>
          </w:p>
        </w:tc>
        <w:tc>
          <w:tcPr>
            <w:tcW w:type="dxa" w:w="5083"/>
            <w:tcMar>
              <w:top w:w="80" w:type="dxa"/>
              <w:start w:w="90" w:type="dxa"/>
              <w:bottom w:w="80" w:type="dxa"/>
              <w:end w:w="90" w:type="dxa"/>
            </w:tcMar>
            <w:shd w:fill="F6F8FA"/>
            <w:vAlign w:val="top"/>
          </w:tcPr>
          <w:p>
            <w:pPr>
              <w:spacing w:after="0"/>
            </w:pPr>
            <w:r>
              <w:rPr>
                <w:rFonts w:ascii="Arial" w:hAnsi="Arial"/>
                <w:color w:val="1D2730"/>
                <w:sz w:val="14"/>
              </w:rPr>
              <w:t>Prior only; must be recalibrated for actual context</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4"/>
              </w:rPr>
              <w:t>confidence_threshold</w:t>
            </w:r>
          </w:p>
        </w:tc>
        <w:tc>
          <w:tcPr>
            <w:tcW w:type="dxa" w:w="5083"/>
            <w:tcMar>
              <w:top w:w="80" w:type="dxa"/>
              <w:start w:w="90" w:type="dxa"/>
              <w:bottom w:w="80" w:type="dxa"/>
              <w:end w:w="90" w:type="dxa"/>
            </w:tcMar>
            <w:vAlign w:val="top"/>
          </w:tcPr>
          <w:p>
            <w:pPr>
              <w:spacing w:after="0"/>
            </w:pPr>
            <w:r>
              <w:rPr>
                <w:rFonts w:ascii="Arial" w:hAnsi="Arial"/>
                <w:color w:val="1D2730"/>
                <w:sz w:val="14"/>
              </w:rPr>
              <w:t>Minimum confidence for surfacing automatically</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4"/>
              </w:rPr>
              <w:t>related_criteria / conflicts_with</w:t>
            </w:r>
          </w:p>
        </w:tc>
        <w:tc>
          <w:tcPr>
            <w:tcW w:type="dxa" w:w="5083"/>
            <w:tcMar>
              <w:top w:w="80" w:type="dxa"/>
              <w:start w:w="90" w:type="dxa"/>
              <w:bottom w:w="80" w:type="dxa"/>
              <w:end w:w="90" w:type="dxa"/>
            </w:tcMar>
            <w:shd w:fill="F6F8FA"/>
            <w:vAlign w:val="top"/>
          </w:tcPr>
          <w:p>
            <w:pPr>
              <w:spacing w:after="0"/>
            </w:pPr>
            <w:r>
              <w:rPr>
                <w:rFonts w:ascii="Arial" w:hAnsi="Arial"/>
                <w:color w:val="1D2730"/>
                <w:sz w:val="14"/>
              </w:rPr>
              <w:t>Graph edges for composition and contradiction handling</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4"/>
              </w:rPr>
              <w:t>human_review_required</w:t>
            </w:r>
          </w:p>
        </w:tc>
        <w:tc>
          <w:tcPr>
            <w:tcW w:type="dxa" w:w="5083"/>
            <w:tcMar>
              <w:top w:w="80" w:type="dxa"/>
              <w:start w:w="90" w:type="dxa"/>
              <w:bottom w:w="80" w:type="dxa"/>
              <w:end w:w="90" w:type="dxa"/>
            </w:tcMar>
            <w:vAlign w:val="top"/>
          </w:tcPr>
          <w:p>
            <w:pPr>
              <w:spacing w:after="0"/>
            </w:pPr>
            <w:r>
              <w:rPr>
                <w:rFonts w:ascii="Arial" w:hAnsi="Arial"/>
                <w:color w:val="1D2730"/>
                <w:sz w:val="14"/>
              </w:rPr>
              <w:t>Whether expert confirmation is mandatory</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4"/>
              </w:rPr>
              <w:t>license / reuse_notes</w:t>
            </w:r>
          </w:p>
        </w:tc>
        <w:tc>
          <w:tcPr>
            <w:tcW w:type="dxa" w:w="5083"/>
            <w:tcMar>
              <w:top w:w="80" w:type="dxa"/>
              <w:start w:w="90" w:type="dxa"/>
              <w:bottom w:w="80" w:type="dxa"/>
              <w:end w:w="90" w:type="dxa"/>
            </w:tcMar>
            <w:shd w:fill="F6F8FA"/>
            <w:vAlign w:val="top"/>
          </w:tcPr>
          <w:p>
            <w:pPr>
              <w:spacing w:after="0"/>
            </w:pPr>
            <w:r>
              <w:rPr>
                <w:rFonts w:ascii="Arial" w:hAnsi="Arial"/>
                <w:color w:val="1D2730"/>
                <w:sz w:val="14"/>
              </w:rPr>
              <w:t>Rights and ingestion constraints</w:t>
            </w:r>
          </w:p>
        </w:tc>
      </w:tr>
    </w:tbl>
    <w:p>
      <w:pPr>
        <w:pStyle w:val="Heading2"/>
      </w:pPr>
      <w:r>
        <w:t>Example normalized criterion</w:t>
      </w:r>
    </w:p>
    <w:tbl>
      <w:tblPr>
        <w:tblStyle w:val="TableGrid"/>
        <w:tblW w:type="auto" w:w="0"/>
        <w:tblLook w:firstColumn="1" w:firstRow="1" w:lastColumn="0" w:lastRow="0" w:noHBand="0" w:noVBand="1" w:val="04A0"/>
      </w:tblPr>
      <w:tblGrid>
        <w:gridCol w:w="10166"/>
      </w:tblGrid>
      <w:tr>
        <w:tc>
          <w:tcPr>
            <w:tcW w:type="dxa" w:w="10166"/>
            <w:shd w:fill="F4F6F8"/>
            <w:tcMar>
              <w:top w:w="110" w:type="dxa"/>
              <w:start w:w="140" w:type="dxa"/>
              <w:bottom w:w="110" w:type="dxa"/>
              <w:end w:w="140" w:type="dxa"/>
            </w:tcMar>
          </w:tcPr>
          <w:p>
            <w:pPr>
              <w:spacing w:after="0"/>
            </w:pPr>
            <w:r>
              <w:rPr>
                <w:rFonts w:ascii="Liberation Mono" w:hAnsi="Liberation Mono"/>
                <w:color w:val="1D2730"/>
                <w:sz w:val="15"/>
              </w:rPr>
              <w:t>criterion_id: FORM_LABEL_001</w:t>
              <w:br/>
            </w:r>
            <w:r>
              <w:rPr>
                <w:rFonts w:ascii="Liberation Mono" w:hAnsi="Liberation Mono"/>
                <w:color w:val="1D2730"/>
                <w:sz w:val="15"/>
              </w:rPr>
              <w:t>statement: A data-entry control should retain an identifiable label while the user enters or reviews a value.</w:t>
              <w:br/>
            </w:r>
            <w:r>
              <w:rPr>
                <w:rFonts w:ascii="Liberation Mono" w:hAnsi="Liberation Mono"/>
                <w:color w:val="1D2730"/>
                <w:sz w:val="15"/>
              </w:rPr>
              <w:t>dimension: Forms</w:t>
              <w:br/>
            </w:r>
            <w:r>
              <w:rPr>
                <w:rFonts w:ascii="Liberation Mono" w:hAnsi="Liberation Mono"/>
                <w:color w:val="1D2730"/>
                <w:sz w:val="15"/>
              </w:rPr>
              <w:t>subdimension: Labels</w:t>
              <w:br/>
            </w:r>
            <w:r>
              <w:rPr>
                <w:rFonts w:ascii="Liberation Mono" w:hAnsi="Liberation Mono"/>
                <w:color w:val="1D2730"/>
                <w:sz w:val="15"/>
              </w:rPr>
              <w:t>level: component</w:t>
              <w:br/>
            </w:r>
            <w:r>
              <w:rPr>
                <w:rFonts w:ascii="Liberation Mono" w:hAnsi="Liberation Mono"/>
                <w:color w:val="1D2730"/>
                <w:sz w:val="15"/>
              </w:rPr>
              <w:t>claim_type: evidence_backed</w:t>
              <w:br/>
            </w:r>
            <w:r>
              <w:rPr>
                <w:rFonts w:ascii="Liberation Mono" w:hAnsi="Liberation Mono"/>
                <w:color w:val="1D2730"/>
                <w:sz w:val="15"/>
              </w:rPr>
              <w:t>scope: [web, mobile]</w:t>
              <w:br/>
            </w:r>
            <w:r>
              <w:rPr>
                <w:rFonts w:ascii="Liberation Mono" w:hAnsi="Liberation Mono"/>
                <w:color w:val="1D2730"/>
                <w:sz w:val="15"/>
              </w:rPr>
              <w:t>context: data_entry</w:t>
              <w:br/>
            </w:r>
            <w:r>
              <w:rPr>
                <w:rFonts w:ascii="Liberation Mono" w:hAnsi="Liberation Mono"/>
                <w:color w:val="1D2730"/>
                <w:sz w:val="15"/>
              </w:rPr>
              <w:t>trigger: text_input_detected</w:t>
              <w:br/>
            </w:r>
            <w:r>
              <w:rPr>
                <w:rFonts w:ascii="Liberation Mono" w:hAnsi="Liberation Mono"/>
                <w:color w:val="1D2730"/>
                <w:sz w:val="15"/>
              </w:rPr>
              <w:t>positive_condition: persistent visible and/or programmatically associated label preserves context</w:t>
              <w:br/>
            </w:r>
            <w:r>
              <w:rPr>
                <w:rFonts w:ascii="Liberation Mono" w:hAnsi="Liberation Mono"/>
                <w:color w:val="1D2730"/>
                <w:sz w:val="15"/>
              </w:rPr>
              <w:t>negative_condition: placeholder is the only identification and disappears after input</w:t>
              <w:br/>
            </w:r>
            <w:r>
              <w:rPr>
                <w:rFonts w:ascii="Liberation Mono" w:hAnsi="Liberation Mono"/>
                <w:color w:val="1D2730"/>
                <w:sz w:val="15"/>
              </w:rPr>
              <w:t>rationale: preserves context, supports recognition, and improves accessibility</w:t>
              <w:br/>
            </w:r>
            <w:r>
              <w:rPr>
                <w:rFonts w:ascii="Liberation Mono" w:hAnsi="Liberation Mono"/>
                <w:color w:val="1D2730"/>
                <w:sz w:val="15"/>
              </w:rPr>
              <w:t>evidence_strength: 4</w:t>
              <w:br/>
            </w:r>
            <w:r>
              <w:rPr>
                <w:rFonts w:ascii="Liberation Mono" w:hAnsi="Liberation Mono"/>
                <w:color w:val="1D2730"/>
                <w:sz w:val="15"/>
              </w:rPr>
              <w:t>source_ids: [S01, S02, S55, S56]</w:t>
              <w:br/>
            </w:r>
            <w:r>
              <w:rPr>
                <w:rFonts w:ascii="Liberation Mono" w:hAnsi="Liberation Mono"/>
                <w:color w:val="1D2730"/>
                <w:sz w:val="15"/>
              </w:rPr>
              <w:t>detectability: [visual, structural]</w:t>
              <w:br/>
            </w:r>
            <w:r>
              <w:rPr>
                <w:rFonts w:ascii="Liberation Mono" w:hAnsi="Liberation Mono"/>
                <w:color w:val="1D2730"/>
                <w:sz w:val="15"/>
              </w:rPr>
              <w:t>exceptions: evaluate compact/specialized controls in full accessible-name and surrounding-context model</w:t>
              <w:br/>
            </w:r>
            <w:r>
              <w:rPr>
                <w:rFonts w:ascii="Liberation Mono" w:hAnsi="Liberation Mono"/>
                <w:color w:val="1D2730"/>
                <w:sz w:val="15"/>
              </w:rPr>
              <w:t>severity_default: 2</w:t>
              <w:br/>
            </w:r>
            <w:r>
              <w:rPr>
                <w:rFonts w:ascii="Liberation Mono" w:hAnsi="Liberation Mono"/>
                <w:color w:val="1D2730"/>
                <w:sz w:val="15"/>
              </w:rPr>
              <w:t>human_review_required: true</w:t>
            </w:r>
          </w:p>
        </w:tc>
      </w:tr>
    </w:tbl>
    <w:p>
      <w:pPr>
        <w:pStyle w:val="Heading1"/>
      </w:pPr>
      <w:r>
        <w:t>10. Contract for every generated critique</w:t>
      </w:r>
    </w:p>
    <w:p>
      <w:pPr>
        <w:spacing w:after="40"/>
      </w:pPr>
      <w:r>
        <w:rPr>
          <w:rFonts w:ascii="Arial" w:hAnsi="Arial"/>
          <w:b/>
          <w:color w:val="17324D"/>
          <w:sz w:val="18"/>
        </w:rPr>
        <w:t xml:space="preserve">Observation: </w:t>
      </w:r>
      <w:r>
        <w:rPr>
          <w:rFonts w:ascii="Arial" w:hAnsi="Arial"/>
          <w:sz w:val="18"/>
        </w:rPr>
        <w:t>What is directly observable. Avoid interpretation here.</w:t>
      </w:r>
    </w:p>
    <w:p>
      <w:pPr>
        <w:spacing w:after="40"/>
      </w:pPr>
      <w:r>
        <w:rPr>
          <w:rFonts w:ascii="Arial" w:hAnsi="Arial"/>
          <w:b/>
          <w:color w:val="17324D"/>
          <w:sz w:val="18"/>
        </w:rPr>
        <w:t xml:space="preserve">Issue: </w:t>
      </w:r>
      <w:r>
        <w:rPr>
          <w:rFonts w:ascii="Arial" w:hAnsi="Arial"/>
          <w:sz w:val="18"/>
        </w:rPr>
        <w:t>The potential problem, stated narrowly.</w:t>
      </w:r>
    </w:p>
    <w:p>
      <w:pPr>
        <w:spacing w:after="40"/>
      </w:pPr>
      <w:r>
        <w:rPr>
          <w:rFonts w:ascii="Arial" w:hAnsi="Arial"/>
          <w:b/>
          <w:color w:val="17324D"/>
          <w:sz w:val="18"/>
        </w:rPr>
        <w:t xml:space="preserve">Criterion: </w:t>
      </w:r>
      <w:r>
        <w:rPr>
          <w:rFonts w:ascii="Arial" w:hAnsi="Arial"/>
          <w:sz w:val="18"/>
        </w:rPr>
        <w:t>Exact criterion being applied.</w:t>
      </w:r>
    </w:p>
    <w:p>
      <w:pPr>
        <w:spacing w:after="40"/>
      </w:pPr>
      <w:r>
        <w:rPr>
          <w:rFonts w:ascii="Arial" w:hAnsi="Arial"/>
          <w:b/>
          <w:color w:val="17324D"/>
          <w:sz w:val="18"/>
        </w:rPr>
        <w:t xml:space="preserve">Evidence: </w:t>
      </w:r>
      <w:r>
        <w:rPr>
          <w:rFonts w:ascii="Arial" w:hAnsi="Arial"/>
          <w:sz w:val="18"/>
        </w:rPr>
        <w:t>Source IDs + evidence class.</w:t>
      </w:r>
    </w:p>
    <w:p>
      <w:pPr>
        <w:spacing w:after="40"/>
      </w:pPr>
      <w:r>
        <w:rPr>
          <w:rFonts w:ascii="Arial" w:hAnsi="Arial"/>
          <w:b/>
          <w:color w:val="17324D"/>
          <w:sz w:val="18"/>
        </w:rPr>
        <w:t xml:space="preserve">Impact: </w:t>
      </w:r>
      <w:r>
        <w:rPr>
          <w:rFonts w:ascii="Arial" w:hAnsi="Arial"/>
          <w:sz w:val="18"/>
        </w:rPr>
        <w:t>Likely consequence; distinguish known vs hypothesized.</w:t>
      </w:r>
    </w:p>
    <w:p>
      <w:pPr>
        <w:spacing w:after="40"/>
      </w:pPr>
      <w:r>
        <w:rPr>
          <w:rFonts w:ascii="Arial" w:hAnsi="Arial"/>
          <w:b/>
          <w:color w:val="17324D"/>
          <w:sz w:val="18"/>
        </w:rPr>
        <w:t xml:space="preserve">Severity: </w:t>
      </w:r>
      <w:r>
        <w:rPr>
          <w:rFonts w:ascii="Arial" w:hAnsi="Arial"/>
          <w:sz w:val="18"/>
        </w:rPr>
        <w:t>Instance-specific impact rating.</w:t>
      </w:r>
    </w:p>
    <w:p>
      <w:pPr>
        <w:spacing w:after="40"/>
      </w:pPr>
      <w:r>
        <w:rPr>
          <w:rFonts w:ascii="Arial" w:hAnsi="Arial"/>
          <w:b/>
          <w:color w:val="17324D"/>
          <w:sz w:val="18"/>
        </w:rPr>
        <w:t xml:space="preserve">Confidence: </w:t>
      </w:r>
      <w:r>
        <w:rPr>
          <w:rFonts w:ascii="Arial" w:hAnsi="Arial"/>
          <w:sz w:val="18"/>
        </w:rPr>
        <w:t>Confidence that observation + application are correct.</w:t>
      </w:r>
    </w:p>
    <w:p>
      <w:pPr>
        <w:spacing w:after="40"/>
      </w:pPr>
      <w:r>
        <w:rPr>
          <w:rFonts w:ascii="Arial" w:hAnsi="Arial"/>
          <w:b/>
          <w:color w:val="17324D"/>
          <w:sz w:val="18"/>
        </w:rPr>
        <w:t xml:space="preserve">Recommendation: </w:t>
      </w:r>
      <w:r>
        <w:rPr>
          <w:rFonts w:ascii="Arial" w:hAnsi="Arial"/>
          <w:sz w:val="18"/>
        </w:rPr>
        <w:t>Solution direction, not the definition of the problem.</w:t>
      </w:r>
    </w:p>
    <w:p>
      <w:pPr>
        <w:spacing w:after="40"/>
      </w:pPr>
      <w:r>
        <w:rPr>
          <w:rFonts w:ascii="Arial" w:hAnsi="Arial"/>
          <w:b/>
          <w:color w:val="17324D"/>
          <w:sz w:val="18"/>
        </w:rPr>
        <w:t xml:space="preserve">Alternative: </w:t>
      </w:r>
      <w:r>
        <w:rPr>
          <w:rFonts w:ascii="Arial" w:hAnsi="Arial"/>
          <w:sz w:val="18"/>
        </w:rPr>
        <w:t>Other valid solutions/trade-offs.</w:t>
      </w:r>
    </w:p>
    <w:p>
      <w:pPr>
        <w:spacing w:after="40"/>
      </w:pPr>
      <w:r>
        <w:rPr>
          <w:rFonts w:ascii="Arial" w:hAnsi="Arial"/>
          <w:b/>
          <w:color w:val="17324D"/>
          <w:sz w:val="18"/>
        </w:rPr>
        <w:t xml:space="preserve">Type: </w:t>
      </w:r>
      <w:r>
        <w:rPr>
          <w:rFonts w:ascii="Arial" w:hAnsi="Arial"/>
          <w:sz w:val="18"/>
        </w:rPr>
        <w:t>violation | risk | hypothesis | convention | preference.</w:t>
      </w:r>
    </w:p>
    <w:p>
      <w:pPr>
        <w:spacing w:after="40"/>
      </w:pPr>
      <w:r>
        <w:rPr>
          <w:rFonts w:ascii="Arial" w:hAnsi="Arial"/>
          <w:b/>
          <w:color w:val="17324D"/>
          <w:sz w:val="18"/>
        </w:rPr>
        <w:t xml:space="preserve">Grounding: </w:t>
      </w:r>
      <w:r>
        <w:rPr>
          <w:rFonts w:ascii="Arial" w:hAnsi="Arial"/>
          <w:sz w:val="18"/>
        </w:rPr>
        <w:t>Region/component/DOM/Figma node/flow step.</w:t>
      </w:r>
    </w:p>
    <w:p>
      <w:pPr>
        <w:spacing w:after="40"/>
      </w:pPr>
      <w:r>
        <w:rPr>
          <w:rFonts w:ascii="Arial" w:hAnsi="Arial"/>
          <w:b/>
          <w:color w:val="17324D"/>
          <w:sz w:val="18"/>
        </w:rPr>
        <w:t xml:space="preserve">Validation needed: </w:t>
      </w:r>
      <w:r>
        <w:rPr>
          <w:rFonts w:ascii="Arial" w:hAnsi="Arial"/>
          <w:sz w:val="18"/>
        </w:rPr>
        <w:t>What must be observed/tested if available evidence is insufficient.</w:t>
      </w:r>
    </w:p>
    <w:p>
      <w:pPr>
        <w:spacing w:after="80"/>
      </w:pPr>
      <w:r>
        <w:rPr>
          <w:rFonts w:ascii="Arial" w:hAnsi="Arial"/>
          <w:sz w:val="18"/>
        </w:rPr>
        <w:t>This structure is what prevents a stylistic opinion from masquerading as a violation and makes every critique auditable.</w:t>
      </w:r>
    </w:p>
    <w:p>
      <w:pPr>
        <w:pStyle w:val="Heading1"/>
      </w:pPr>
      <w:r>
        <w:t>11. Observability: screenshot-only is not enough</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rPr>
        <w:tc>
          <w:tcPr>
            <w:tcW w:type="dxa" w:w="3389"/>
            <w:shd w:fill="17324D"/>
            <w:tcMar>
              <w:top w:w="80" w:type="dxa"/>
              <w:start w:w="90" w:type="dxa"/>
              <w:bottom w:w="80" w:type="dxa"/>
              <w:end w:w="90" w:type="dxa"/>
            </w:tcMar>
            <w:vAlign w:val="center"/>
          </w:tcPr>
          <w:p>
            <w:pPr>
              <w:spacing w:after="0"/>
            </w:pPr>
            <w:r>
              <w:rPr>
                <w:rFonts w:ascii="Arial" w:hAnsi="Arial"/>
                <w:b/>
                <w:color w:val="FFFFFF"/>
                <w:sz w:val="16"/>
              </w:rPr>
              <w:t>Level</w:t>
            </w:r>
          </w:p>
        </w:tc>
        <w:tc>
          <w:tcPr>
            <w:tcW w:type="dxa" w:w="3389"/>
            <w:shd w:fill="17324D"/>
            <w:tcMar>
              <w:top w:w="80" w:type="dxa"/>
              <w:start w:w="90" w:type="dxa"/>
              <w:bottom w:w="80" w:type="dxa"/>
              <w:end w:w="90" w:type="dxa"/>
            </w:tcMar>
            <w:vAlign w:val="center"/>
          </w:tcPr>
          <w:p>
            <w:pPr>
              <w:spacing w:after="0"/>
            </w:pPr>
            <w:r>
              <w:rPr>
                <w:rFonts w:ascii="Arial" w:hAnsi="Arial"/>
                <w:b/>
                <w:color w:val="FFFFFF"/>
                <w:sz w:val="16"/>
              </w:rPr>
              <w:t>Evidence</w:t>
            </w:r>
          </w:p>
        </w:tc>
        <w:tc>
          <w:tcPr>
            <w:tcW w:type="dxa" w:w="3389"/>
            <w:shd w:fill="17324D"/>
            <w:tcMar>
              <w:top w:w="80" w:type="dxa"/>
              <w:start w:w="90" w:type="dxa"/>
              <w:bottom w:w="80" w:type="dxa"/>
              <w:end w:w="90" w:type="dxa"/>
            </w:tcMar>
            <w:vAlign w:val="center"/>
          </w:tcPr>
          <w:p>
            <w:pPr>
              <w:spacing w:after="0"/>
            </w:pPr>
            <w:r>
              <w:rPr>
                <w:rFonts w:ascii="Arial" w:hAnsi="Arial"/>
                <w:b/>
                <w:color w:val="FFFFFF"/>
                <w:sz w:val="16"/>
              </w:rPr>
              <w:t>Examples</w:t>
            </w:r>
          </w:p>
        </w:tc>
      </w:tr>
      <w:tr>
        <w:trPr>
          <w:cantSplit/>
        </w:trPr>
        <w:tc>
          <w:tcPr>
            <w:tcW w:type="dxa" w:w="3389"/>
            <w:tcMar>
              <w:top w:w="80" w:type="dxa"/>
              <w:start w:w="90" w:type="dxa"/>
              <w:bottom w:w="80" w:type="dxa"/>
              <w:end w:w="90" w:type="dxa"/>
            </w:tcMar>
            <w:vAlign w:val="top"/>
          </w:tcPr>
          <w:p>
            <w:pPr>
              <w:spacing w:after="0"/>
            </w:pPr>
            <w:r>
              <w:rPr>
                <w:rFonts w:ascii="Arial" w:hAnsi="Arial"/>
                <w:color w:val="1D2730"/>
                <w:sz w:val="15"/>
              </w:rPr>
              <w:t>Visual</w:t>
            </w:r>
          </w:p>
        </w:tc>
        <w:tc>
          <w:tcPr>
            <w:tcW w:type="dxa" w:w="3389"/>
            <w:tcMar>
              <w:top w:w="80" w:type="dxa"/>
              <w:start w:w="90" w:type="dxa"/>
              <w:bottom w:w="80" w:type="dxa"/>
              <w:end w:w="90" w:type="dxa"/>
            </w:tcMar>
            <w:vAlign w:val="top"/>
          </w:tcPr>
          <w:p>
            <w:pPr>
              <w:spacing w:after="0"/>
            </w:pPr>
            <w:r>
              <w:rPr>
                <w:rFonts w:ascii="Arial" w:hAnsi="Arial"/>
                <w:color w:val="1D2730"/>
                <w:sz w:val="15"/>
              </w:rPr>
              <w:t>Screenshot/image</w:t>
            </w:r>
          </w:p>
        </w:tc>
        <w:tc>
          <w:tcPr>
            <w:tcW w:type="dxa" w:w="3389"/>
            <w:tcMar>
              <w:top w:w="80" w:type="dxa"/>
              <w:start w:w="90" w:type="dxa"/>
              <w:bottom w:w="80" w:type="dxa"/>
              <w:end w:w="90" w:type="dxa"/>
            </w:tcMar>
            <w:vAlign w:val="top"/>
          </w:tcPr>
          <w:p>
            <w:pPr>
              <w:spacing w:after="0"/>
            </w:pPr>
            <w:r>
              <w:rPr>
                <w:rFonts w:ascii="Arial" w:hAnsi="Arial"/>
                <w:color w:val="1D2730"/>
                <w:sz w:val="15"/>
              </w:rPr>
              <w:t>hierarchy, clipping, visible labels, density, approximate contrast</w:t>
            </w:r>
          </w:p>
        </w:tc>
      </w:tr>
      <w:tr>
        <w:trPr>
          <w:cantSplit/>
        </w:trPr>
        <w:tc>
          <w:tcPr>
            <w:tcW w:type="dxa" w:w="3389"/>
            <w:tcMar>
              <w:top w:w="80" w:type="dxa"/>
              <w:start w:w="90" w:type="dxa"/>
              <w:bottom w:w="80" w:type="dxa"/>
              <w:end w:w="90" w:type="dxa"/>
            </w:tcMar>
            <w:shd w:fill="F6F8FA"/>
            <w:vAlign w:val="top"/>
          </w:tcPr>
          <w:p>
            <w:pPr>
              <w:spacing w:after="0"/>
            </w:pPr>
            <w:r>
              <w:rPr>
                <w:rFonts w:ascii="Arial" w:hAnsi="Arial"/>
                <w:color w:val="1D2730"/>
                <w:sz w:val="15"/>
              </w:rPr>
              <w:t>Structural</w:t>
            </w:r>
          </w:p>
        </w:tc>
        <w:tc>
          <w:tcPr>
            <w:tcW w:type="dxa" w:w="3389"/>
            <w:tcMar>
              <w:top w:w="80" w:type="dxa"/>
              <w:start w:w="90" w:type="dxa"/>
              <w:bottom w:w="80" w:type="dxa"/>
              <w:end w:w="90" w:type="dxa"/>
            </w:tcMar>
            <w:shd w:fill="F6F8FA"/>
            <w:vAlign w:val="top"/>
          </w:tcPr>
          <w:p>
            <w:pPr>
              <w:spacing w:after="0"/>
            </w:pPr>
            <w:r>
              <w:rPr>
                <w:rFonts w:ascii="Arial" w:hAnsi="Arial"/>
                <w:color w:val="1D2730"/>
                <w:sz w:val="15"/>
              </w:rPr>
              <w:t>DOM, accessibility tree, Figma tree/tokens</w:t>
            </w:r>
          </w:p>
        </w:tc>
        <w:tc>
          <w:tcPr>
            <w:tcW w:type="dxa" w:w="3389"/>
            <w:tcMar>
              <w:top w:w="80" w:type="dxa"/>
              <w:start w:w="90" w:type="dxa"/>
              <w:bottom w:w="80" w:type="dxa"/>
              <w:end w:w="90" w:type="dxa"/>
            </w:tcMar>
            <w:shd w:fill="F6F8FA"/>
            <w:vAlign w:val="top"/>
          </w:tcPr>
          <w:p>
            <w:pPr>
              <w:spacing w:after="0"/>
            </w:pPr>
            <w:r>
              <w:rPr>
                <w:rFonts w:ascii="Arial" w:hAnsi="Arial"/>
                <w:color w:val="1D2730"/>
                <w:sz w:val="15"/>
              </w:rPr>
              <w:t>semantic role/name, focusability, state completeness, token consistency</w:t>
            </w:r>
          </w:p>
        </w:tc>
      </w:tr>
      <w:tr>
        <w:trPr>
          <w:cantSplit/>
        </w:trPr>
        <w:tc>
          <w:tcPr>
            <w:tcW w:type="dxa" w:w="3389"/>
            <w:tcMar>
              <w:top w:w="80" w:type="dxa"/>
              <w:start w:w="90" w:type="dxa"/>
              <w:bottom w:w="80" w:type="dxa"/>
              <w:end w:w="90" w:type="dxa"/>
            </w:tcMar>
            <w:vAlign w:val="top"/>
          </w:tcPr>
          <w:p>
            <w:pPr>
              <w:spacing w:after="0"/>
            </w:pPr>
            <w:r>
              <w:rPr>
                <w:rFonts w:ascii="Arial" w:hAnsi="Arial"/>
                <w:color w:val="1D2730"/>
                <w:sz w:val="15"/>
              </w:rPr>
              <w:t>Interactive</w:t>
            </w:r>
          </w:p>
        </w:tc>
        <w:tc>
          <w:tcPr>
            <w:tcW w:type="dxa" w:w="3389"/>
            <w:tcMar>
              <w:top w:w="80" w:type="dxa"/>
              <w:start w:w="90" w:type="dxa"/>
              <w:bottom w:w="80" w:type="dxa"/>
              <w:end w:w="90" w:type="dxa"/>
            </w:tcMar>
            <w:vAlign w:val="top"/>
          </w:tcPr>
          <w:p>
            <w:pPr>
              <w:spacing w:after="0"/>
            </w:pPr>
            <w:r>
              <w:rPr>
                <w:rFonts w:ascii="Arial" w:hAnsi="Arial"/>
                <w:color w:val="1D2730"/>
                <w:sz w:val="15"/>
              </w:rPr>
              <w:t>Browser/app state transitions</w:t>
            </w:r>
          </w:p>
        </w:tc>
        <w:tc>
          <w:tcPr>
            <w:tcW w:type="dxa" w:w="3389"/>
            <w:tcMar>
              <w:top w:w="80" w:type="dxa"/>
              <w:start w:w="90" w:type="dxa"/>
              <w:bottom w:w="80" w:type="dxa"/>
              <w:end w:w="90" w:type="dxa"/>
            </w:tcMar>
            <w:vAlign w:val="top"/>
          </w:tcPr>
          <w:p>
            <w:pPr>
              <w:spacing w:after="0"/>
            </w:pPr>
            <w:r>
              <w:rPr>
                <w:rFonts w:ascii="Arial" w:hAnsi="Arial"/>
                <w:color w:val="1D2730"/>
                <w:sz w:val="15"/>
              </w:rPr>
              <w:t>keyboard order, loading, validation timing, back behavior, gesture alternatives</w:t>
            </w:r>
          </w:p>
        </w:tc>
      </w:tr>
      <w:tr>
        <w:trPr>
          <w:cantSplit/>
        </w:trPr>
        <w:tc>
          <w:tcPr>
            <w:tcW w:type="dxa" w:w="3389"/>
            <w:tcMar>
              <w:top w:w="80" w:type="dxa"/>
              <w:start w:w="90" w:type="dxa"/>
              <w:bottom w:w="80" w:type="dxa"/>
              <w:end w:w="90" w:type="dxa"/>
            </w:tcMar>
            <w:shd w:fill="F6F8FA"/>
            <w:vAlign w:val="top"/>
          </w:tcPr>
          <w:p>
            <w:pPr>
              <w:spacing w:after="0"/>
            </w:pPr>
            <w:r>
              <w:rPr>
                <w:rFonts w:ascii="Arial" w:hAnsi="Arial"/>
                <w:color w:val="1D2730"/>
                <w:sz w:val="15"/>
              </w:rPr>
              <w:t>Empirical</w:t>
            </w:r>
          </w:p>
        </w:tc>
        <w:tc>
          <w:tcPr>
            <w:tcW w:type="dxa" w:w="3389"/>
            <w:tcMar>
              <w:top w:w="80" w:type="dxa"/>
              <w:start w:w="90" w:type="dxa"/>
              <w:bottom w:w="80" w:type="dxa"/>
              <w:end w:w="90" w:type="dxa"/>
            </w:tcMar>
            <w:shd w:fill="F6F8FA"/>
            <w:vAlign w:val="top"/>
          </w:tcPr>
          <w:p>
            <w:pPr>
              <w:spacing w:after="0"/>
            </w:pPr>
            <w:r>
              <w:rPr>
                <w:rFonts w:ascii="Arial" w:hAnsi="Arial"/>
                <w:color w:val="1D2730"/>
                <w:sz w:val="15"/>
              </w:rPr>
              <w:t>User research, analytics, experiments</w:t>
            </w:r>
          </w:p>
        </w:tc>
        <w:tc>
          <w:tcPr>
            <w:tcW w:type="dxa" w:w="3389"/>
            <w:tcMar>
              <w:top w:w="80" w:type="dxa"/>
              <w:start w:w="90" w:type="dxa"/>
              <w:bottom w:w="80" w:type="dxa"/>
              <w:end w:w="90" w:type="dxa"/>
            </w:tcMar>
            <w:shd w:fill="F6F8FA"/>
            <w:vAlign w:val="top"/>
          </w:tcPr>
          <w:p>
            <w:pPr>
              <w:spacing w:after="0"/>
            </w:pPr>
            <w:r>
              <w:rPr>
                <w:rFonts w:ascii="Arial" w:hAnsi="Arial"/>
                <w:color w:val="1D2730"/>
                <w:sz w:val="15"/>
              </w:rPr>
              <w:t>comprehension, abandonment, conversion, task success, satisfaction</w:t>
            </w:r>
          </w:p>
        </w:tc>
      </w:tr>
    </w:tbl>
    <w:p>
      <w:pPr>
        <w:spacing w:after="80"/>
      </w:pPr>
      <w:r>
        <w:rPr>
          <w:rFonts w:ascii="Arial" w:hAnsi="Arial"/>
          <w:sz w:val="18"/>
        </w:rPr>
        <w:t xml:space="preserve">Bad critique: </w:t>
      </w:r>
      <w:r>
        <w:rPr>
          <w:rFonts w:ascii="Arial" w:hAnsi="Arial"/>
          <w:b/>
          <w:color w:val="17324D"/>
          <w:sz w:val="18"/>
        </w:rPr>
        <w:t>“This flow has high abandonment.”</w:t>
      </w:r>
      <w:r>
        <w:rPr>
          <w:rFonts w:ascii="Arial" w:hAnsi="Arial"/>
          <w:sz w:val="18"/>
        </w:rPr>
        <w:t xml:space="preserve"> A screenshot cannot establish that. Better: </w:t>
      </w:r>
      <w:r>
        <w:rPr>
          <w:rFonts w:ascii="Arial" w:hAnsi="Arial"/>
          <w:b/>
          <w:color w:val="17324D"/>
          <w:sz w:val="18"/>
        </w:rPr>
        <w:t>“Hypothesis: the extra decision and unclear consequence may add friction. Validate with step-level funnel data and task testing.”</w:t>
      </w:r>
    </w:p>
    <w:p>
      <w:pPr>
        <w:spacing w:after="80"/>
      </w:pPr>
      <w:r>
        <w:rPr>
          <w:rFonts w:ascii="Arial" w:hAnsi="Arial"/>
          <w:sz w:val="18"/>
        </w:rPr>
        <w:t>UXBench [S111] is especially relevant because it pushes judges toward interaction-grounded evidence rather than static-screen commentary.</w:t>
      </w:r>
    </w:p>
    <w:p>
      <w:pPr>
        <w:pStyle w:val="Heading1"/>
      </w:pPr>
      <w:r>
        <w:t>12. Recommended system architecture</w:t>
      </w:r>
    </w:p>
    <w:tbl>
      <w:tblPr>
        <w:tblStyle w:val="TableGrid"/>
        <w:tblW w:type="auto" w:w="0"/>
        <w:tblLook w:firstColumn="1" w:firstRow="1" w:lastColumn="0" w:lastRow="0" w:noHBand="0" w:noVBand="1" w:val="04A0"/>
      </w:tblPr>
      <w:tblGrid>
        <w:gridCol w:w="10166"/>
      </w:tblGrid>
      <w:tr>
        <w:tc>
          <w:tcPr>
            <w:tcW w:type="dxa" w:w="10166"/>
            <w:shd w:fill="F4F6F8"/>
            <w:tcMar>
              <w:top w:w="110" w:type="dxa"/>
              <w:start w:w="140" w:type="dxa"/>
              <w:bottom w:w="110" w:type="dxa"/>
              <w:end w:w="140" w:type="dxa"/>
            </w:tcMar>
          </w:tcPr>
          <w:p>
            <w:pPr>
              <w:spacing w:after="0"/>
            </w:pPr>
            <w:r>
              <w:rPr>
                <w:rFonts w:ascii="Liberation Mono" w:hAnsi="Liberation Mono"/>
                <w:color w:val="1D2730"/>
                <w:sz w:val="15"/>
              </w:rPr>
              <w:t>UI input (screenshots + DOM/Figma/accessibility tree + optional task context)</w:t>
              <w:br/>
            </w:r>
            <w:r>
              <w:rPr>
                <w:rFonts w:ascii="Liberation Mono" w:hAnsi="Liberation Mono"/>
                <w:color w:val="1D2730"/>
                <w:sz w:val="15"/>
              </w:rPr>
              <w:t xml:space="preserve">    ↓</w:t>
              <w:br/>
            </w:r>
            <w:r>
              <w:rPr>
                <w:rFonts w:ascii="Liberation Mono" w:hAnsi="Liberation Mono"/>
                <w:color w:val="1D2730"/>
                <w:sz w:val="15"/>
              </w:rPr>
              <w:t>Visual / structural understanding</w:t>
              <w:br/>
            </w:r>
            <w:r>
              <w:rPr>
                <w:rFonts w:ascii="Liberation Mono" w:hAnsi="Liberation Mono"/>
                <w:color w:val="1D2730"/>
                <w:sz w:val="15"/>
              </w:rPr>
              <w:t xml:space="preserve">    ↓</w:t>
              <w:br/>
            </w:r>
            <w:r>
              <w:rPr>
                <w:rFonts w:ascii="Liberation Mono" w:hAnsi="Liberation Mono"/>
                <w:color w:val="1D2730"/>
                <w:sz w:val="15"/>
              </w:rPr>
              <w:t>Screen + task + domain + platform classification</w:t>
              <w:br/>
            </w:r>
            <w:r>
              <w:rPr>
                <w:rFonts w:ascii="Liberation Mono" w:hAnsi="Liberation Mono"/>
                <w:color w:val="1D2730"/>
                <w:sz w:val="15"/>
              </w:rPr>
              <w:t xml:space="preserve">    ↓</w:t>
              <w:br/>
            </w:r>
            <w:r>
              <w:rPr>
                <w:rFonts w:ascii="Liberation Mono" w:hAnsi="Liberation Mono"/>
                <w:color w:val="1D2730"/>
                <w:sz w:val="15"/>
              </w:rPr>
              <w:t>Retrieve only applicable criteria (RAG)</w:t>
              <w:br/>
            </w:r>
            <w:r>
              <w:rPr>
                <w:rFonts w:ascii="Liberation Mono" w:hAnsi="Liberation Mono"/>
                <w:color w:val="1D2730"/>
                <w:sz w:val="15"/>
              </w:rPr>
              <w:t xml:space="preserve">    ↓</w:t>
              <w:br/>
            </w:r>
            <w:r>
              <w:rPr>
                <w:rFonts w:ascii="Liberation Mono" w:hAnsi="Liberation Mono"/>
                <w:color w:val="1D2730"/>
                <w:sz w:val="15"/>
              </w:rPr>
              <w:t>Generate candidate observations</w:t>
              <w:br/>
            </w:r>
            <w:r>
              <w:rPr>
                <w:rFonts w:ascii="Liberation Mono" w:hAnsi="Liberation Mono"/>
                <w:color w:val="1D2730"/>
                <w:sz w:val="15"/>
              </w:rPr>
              <w:t xml:space="preserve">    ↓</w:t>
              <w:br/>
            </w:r>
            <w:r>
              <w:rPr>
                <w:rFonts w:ascii="Liberation Mono" w:hAnsi="Liberation Mono"/>
                <w:color w:val="1D2730"/>
                <w:sz w:val="15"/>
              </w:rPr>
              <w:t>Ground each observation to region/component/flow step</w:t>
              <w:br/>
            </w:r>
            <w:r>
              <w:rPr>
                <w:rFonts w:ascii="Liberation Mono" w:hAnsi="Liberation Mono"/>
                <w:color w:val="1D2730"/>
                <w:sz w:val="15"/>
              </w:rPr>
              <w:t xml:space="preserve">    ↓</w:t>
              <w:br/>
            </w:r>
            <w:r>
              <w:rPr>
                <w:rFonts w:ascii="Liberation Mono" w:hAnsi="Liberation Mono"/>
                <w:color w:val="1D2730"/>
                <w:sz w:val="15"/>
              </w:rPr>
              <w:t>Evidence/provenance + applicability/exception check</w:t>
              <w:br/>
            </w:r>
            <w:r>
              <w:rPr>
                <w:rFonts w:ascii="Liberation Mono" w:hAnsi="Liberation Mono"/>
                <w:color w:val="1D2730"/>
                <w:sz w:val="15"/>
              </w:rPr>
              <w:t xml:space="preserve">    ↓</w:t>
              <w:br/>
            </w:r>
            <w:r>
              <w:rPr>
                <w:rFonts w:ascii="Liberation Mono" w:hAnsi="Liberation Mono"/>
                <w:color w:val="1D2730"/>
                <w:sz w:val="15"/>
              </w:rPr>
              <w:t>Deduplicate + resolve conflicting criteria</w:t>
              <w:br/>
            </w:r>
            <w:r>
              <w:rPr>
                <w:rFonts w:ascii="Liberation Mono" w:hAnsi="Liberation Mono"/>
                <w:color w:val="1D2730"/>
                <w:sz w:val="15"/>
              </w:rPr>
              <w:t xml:space="preserve">    ↓</w:t>
              <w:br/>
            </w:r>
            <w:r>
              <w:rPr>
                <w:rFonts w:ascii="Liberation Mono" w:hAnsi="Liberation Mono"/>
                <w:color w:val="1D2730"/>
                <w:sz w:val="15"/>
              </w:rPr>
              <w:t>Severity + confidence calibration</w:t>
              <w:br/>
            </w:r>
            <w:r>
              <w:rPr>
                <w:rFonts w:ascii="Liberation Mono" w:hAnsi="Liberation Mono"/>
                <w:color w:val="1D2730"/>
                <w:sz w:val="15"/>
              </w:rPr>
              <w:t xml:space="preserve">    ↓</w:t>
              <w:br/>
            </w:r>
            <w:r>
              <w:rPr>
                <w:rFonts w:ascii="Liberation Mono" w:hAnsi="Liberation Mono"/>
                <w:color w:val="1D2730"/>
                <w:sz w:val="15"/>
              </w:rPr>
              <w:t>Structured critique</w:t>
              <w:br/>
            </w:r>
            <w:r>
              <w:rPr>
                <w:rFonts w:ascii="Liberation Mono" w:hAnsi="Liberation Mono"/>
                <w:color w:val="1D2730"/>
                <w:sz w:val="15"/>
              </w:rPr>
              <w:t xml:space="preserve">    ↓</w:t>
              <w:br/>
            </w:r>
            <w:r>
              <w:rPr>
                <w:rFonts w:ascii="Liberation Mono" w:hAnsi="Liberation Mono"/>
                <w:color w:val="1D2730"/>
                <w:sz w:val="15"/>
              </w:rPr>
              <w:t>Human approve / reject / edit / reprioritize</w:t>
              <w:br/>
            </w:r>
            <w:r>
              <w:rPr>
                <w:rFonts w:ascii="Liberation Mono" w:hAnsi="Liberation Mono"/>
                <w:color w:val="1D2730"/>
                <w:sz w:val="15"/>
              </w:rPr>
              <w:t xml:space="preserve">    ↓</w:t>
              <w:br/>
            </w:r>
            <w:r>
              <w:rPr>
                <w:rFonts w:ascii="Liberation Mono" w:hAnsi="Liberation Mono"/>
                <w:color w:val="1D2730"/>
                <w:sz w:val="15"/>
              </w:rPr>
              <w:t>Feedback dataset for continual improvement</w:t>
            </w:r>
          </w:p>
        </w:tc>
      </w:tr>
    </w:tbl>
    <w:p>
      <w:pPr>
        <w:pStyle w:val="Heading2"/>
      </w:pPr>
      <w:r>
        <w:t>RAG vs fine-tuning</w:t>
      </w:r>
    </w:p>
    <w:p>
      <w:pPr>
        <w:spacing w:after="80"/>
      </w:pPr>
      <w:r>
        <w:rPr>
          <w:rFonts w:ascii="Arial" w:hAnsi="Arial"/>
          <w:b/>
          <w:color w:val="17324D"/>
          <w:sz w:val="18"/>
        </w:rPr>
        <w:t>RAG for knowledge:</w:t>
      </w:r>
      <w:r>
        <w:rPr>
          <w:rFonts w:ascii="Arial" w:hAnsi="Arial"/>
          <w:sz w:val="18"/>
        </w:rPr>
        <w:t xml:space="preserve"> standards, guidelines, source versions, platform conventions, domain research, examples and rationale. This keeps provenance inspectable and updateable.</w:t>
      </w:r>
    </w:p>
    <w:p>
      <w:pPr>
        <w:spacing w:after="80"/>
      </w:pPr>
      <w:r>
        <w:rPr>
          <w:rFonts w:ascii="Arial" w:hAnsi="Arial"/>
          <w:b/>
          <w:color w:val="17324D"/>
          <w:sz w:val="18"/>
        </w:rPr>
        <w:t>Fine-tuning/preference learning for judgment behavior:</w:t>
      </w:r>
      <w:r>
        <w:rPr>
          <w:rFonts w:ascii="Arial" w:hAnsi="Arial"/>
          <w:sz w:val="18"/>
        </w:rPr>
        <w:t xml:space="preserve"> critique specificity, prioritization, phrasing, what experts reject, how they edit, when they abstain and how they handle trade-offs. UICrit [S104-S106] and Apple designer-feedback work [S113] are strong precedents.</w:t>
      </w:r>
    </w:p>
    <w:p>
      <w:pPr>
        <w:pStyle w:val="Heading1"/>
      </w:pPr>
      <w:r>
        <w:t>13. Human-in-the-loop data model</w:t>
      </w:r>
    </w:p>
    <w:p>
      <w:pPr>
        <w:spacing w:after="80"/>
      </w:pPr>
      <w:r>
        <w:rPr>
          <w:rFonts w:ascii="Arial" w:hAnsi="Arial"/>
          <w:sz w:val="18"/>
        </w:rPr>
        <w:t>Store every reviewer action. Over time this becomes a private, organization-specific design judgment dataset.</w:t>
      </w:r>
    </w:p>
    <w:p>
      <w:pPr>
        <w:pStyle w:val="ListBullet"/>
        <w:spacing w:after="40"/>
      </w:pPr>
      <w:r>
        <w:rPr>
          <w:rFonts w:ascii="Arial" w:hAnsi="Arial"/>
          <w:sz w:val="18"/>
        </w:rPr>
        <w:t>`ai_comment`</w:t>
      </w:r>
    </w:p>
    <w:p>
      <w:pPr>
        <w:pStyle w:val="ListBullet"/>
        <w:spacing w:after="40"/>
      </w:pPr>
      <w:r>
        <w:rPr>
          <w:rFonts w:ascii="Arial" w:hAnsi="Arial"/>
          <w:sz w:val="18"/>
        </w:rPr>
        <w:t>`human_decision = approve | reject | edit`</w:t>
      </w:r>
    </w:p>
    <w:p>
      <w:pPr>
        <w:pStyle w:val="ListBullet"/>
        <w:spacing w:after="40"/>
      </w:pPr>
      <w:r>
        <w:rPr>
          <w:rFonts w:ascii="Arial" w:hAnsi="Arial"/>
          <w:sz w:val="18"/>
        </w:rPr>
        <w:t>`reason_for_rejection`</w:t>
      </w:r>
    </w:p>
    <w:p>
      <w:pPr>
        <w:pStyle w:val="ListBullet"/>
        <w:spacing w:after="40"/>
      </w:pPr>
      <w:r>
        <w:rPr>
          <w:rFonts w:ascii="Arial" w:hAnsi="Arial"/>
          <w:sz w:val="18"/>
        </w:rPr>
        <w:t>`edited_comment`</w:t>
      </w:r>
    </w:p>
    <w:p>
      <w:pPr>
        <w:pStyle w:val="ListBullet"/>
        <w:spacing w:after="40"/>
      </w:pPr>
      <w:r>
        <w:rPr>
          <w:rFonts w:ascii="Arial" w:hAnsi="Arial"/>
          <w:sz w:val="18"/>
        </w:rPr>
        <w:t>`severity_override`</w:t>
      </w:r>
    </w:p>
    <w:p>
      <w:pPr>
        <w:pStyle w:val="ListBullet"/>
        <w:spacing w:after="40"/>
      </w:pPr>
      <w:r>
        <w:rPr>
          <w:rFonts w:ascii="Arial" w:hAnsi="Arial"/>
          <w:sz w:val="18"/>
        </w:rPr>
        <w:t>`criterion_override`</w:t>
      </w:r>
    </w:p>
    <w:p>
      <w:pPr>
        <w:pStyle w:val="ListBullet"/>
        <w:spacing w:after="40"/>
      </w:pPr>
      <w:r>
        <w:rPr>
          <w:rFonts w:ascii="Arial" w:hAnsi="Arial"/>
          <w:sz w:val="18"/>
        </w:rPr>
        <w:t>`missing_issue`</w:t>
      </w:r>
    </w:p>
    <w:p>
      <w:pPr>
        <w:pStyle w:val="ListBullet"/>
        <w:spacing w:after="40"/>
      </w:pPr>
      <w:r>
        <w:rPr>
          <w:rFonts w:ascii="Arial" w:hAnsi="Arial"/>
          <w:sz w:val="18"/>
        </w:rPr>
        <w:t>`false_positive`</w:t>
      </w:r>
    </w:p>
    <w:p>
      <w:pPr>
        <w:pStyle w:val="ListBullet"/>
        <w:spacing w:after="40"/>
      </w:pPr>
      <w:r>
        <w:rPr>
          <w:rFonts w:ascii="Arial" w:hAnsi="Arial"/>
          <w:sz w:val="18"/>
        </w:rPr>
        <w:t>`design_preference`</w:t>
      </w:r>
    </w:p>
    <w:p>
      <w:pPr>
        <w:pStyle w:val="ListBullet"/>
        <w:spacing w:after="40"/>
      </w:pPr>
      <w:r>
        <w:rPr>
          <w:rFonts w:ascii="Arial" w:hAnsi="Arial"/>
          <w:sz w:val="18"/>
        </w:rPr>
        <w:t>`context_missing`</w:t>
      </w:r>
    </w:p>
    <w:p>
      <w:pPr>
        <w:pStyle w:val="ListBullet"/>
        <w:spacing w:after="40"/>
      </w:pPr>
      <w:r>
        <w:rPr>
          <w:rFonts w:ascii="Arial" w:hAnsi="Arial"/>
          <w:sz w:val="18"/>
        </w:rPr>
        <w:t>`source_disputed`</w:t>
      </w:r>
    </w:p>
    <w:p>
      <w:pPr>
        <w:pStyle w:val="ListBullet"/>
        <w:spacing w:after="40"/>
      </w:pPr>
      <w:r>
        <w:rPr>
          <w:rFonts w:ascii="Arial" w:hAnsi="Arial"/>
          <w:sz w:val="18"/>
        </w:rPr>
        <w:t>`final_priority`</w:t>
      </w:r>
    </w:p>
    <w:p>
      <w:pPr>
        <w:pStyle w:val="ListBullet"/>
        <w:spacing w:after="40"/>
      </w:pPr>
      <w:r>
        <w:rPr>
          <w:rFonts w:ascii="Arial" w:hAnsi="Arial"/>
          <w:sz w:val="18"/>
        </w:rPr>
        <w:t>`reviewer_confidence`</w:t>
      </w:r>
    </w:p>
    <w:p>
      <w:pPr>
        <w:spacing w:after="80"/>
      </w:pPr>
      <w:r>
        <w:rPr>
          <w:rFonts w:ascii="Arial" w:hAnsi="Arial"/>
          <w:sz w:val="18"/>
        </w:rPr>
        <w:t xml:space="preserve">The most valuable signal is often not “liked/disliked” but </w:t>
      </w:r>
      <w:r>
        <w:rPr>
          <w:rFonts w:ascii="Arial" w:hAnsi="Arial"/>
          <w:b/>
          <w:color w:val="17324D"/>
          <w:sz w:val="18"/>
        </w:rPr>
        <w:t>what an expert changed and why</w:t>
      </w:r>
      <w:r>
        <w:rPr>
          <w:rFonts w:ascii="Arial" w:hAnsi="Arial"/>
          <w:sz w:val="18"/>
        </w:rPr>
        <w:t>.</w:t>
      </w:r>
    </w:p>
    <w:p>
      <w:pPr>
        <w:pStyle w:val="Heading1"/>
      </w:pPr>
      <w:r>
        <w:t>14. Evaluation: prove that critiques help</w:t>
      </w:r>
    </w:p>
    <w:p>
      <w:pPr>
        <w:pStyle w:val="Heading2"/>
      </w:pPr>
      <w:r>
        <w:t>Benchmark construction</w:t>
      </w:r>
    </w:p>
    <w:p>
      <w:pPr>
        <w:pStyle w:val="ListBullet"/>
        <w:spacing w:after="40"/>
      </w:pPr>
      <w:r>
        <w:rPr>
          <w:rFonts w:ascii="Arial" w:hAnsi="Arial"/>
          <w:sz w:val="18"/>
        </w:rPr>
        <w:t>Stratified screens/flows across products, platforms, density and visual styles.</w:t>
      </w:r>
    </w:p>
    <w:p>
      <w:pPr>
        <w:pStyle w:val="ListBullet"/>
        <w:spacing w:after="40"/>
      </w:pPr>
      <w:r>
        <w:rPr>
          <w:rFonts w:ascii="Arial" w:hAnsi="Arial"/>
          <w:sz w:val="18"/>
        </w:rPr>
        <w:t>Known seeded defects so recall is measurable.</w:t>
      </w:r>
    </w:p>
    <w:p>
      <w:pPr>
        <w:pStyle w:val="ListBullet"/>
        <w:spacing w:after="40"/>
      </w:pPr>
      <w:r>
        <w:rPr>
          <w:rFonts w:ascii="Arial" w:hAnsi="Arial"/>
          <w:sz w:val="18"/>
        </w:rPr>
        <w:t>Real expert-annotated issues so precision/prioritization are measurable.</w:t>
      </w:r>
    </w:p>
    <w:p>
      <w:pPr>
        <w:pStyle w:val="ListBullet"/>
        <w:spacing w:after="40"/>
      </w:pPr>
      <w:r>
        <w:rPr>
          <w:rFonts w:ascii="Arial" w:hAnsi="Arial"/>
          <w:sz w:val="18"/>
        </w:rPr>
        <w:t>Clean control screens to measure false positives.</w:t>
      </w:r>
    </w:p>
    <w:p>
      <w:pPr>
        <w:pStyle w:val="ListBullet"/>
        <w:spacing w:after="40"/>
      </w:pPr>
      <w:r>
        <w:rPr>
          <w:rFonts w:ascii="Arial" w:hAnsi="Arial"/>
          <w:sz w:val="18"/>
        </w:rPr>
        <w:t>Interaction-required fixtures for keyboard, errors, loading and recovery.</w:t>
      </w:r>
    </w:p>
    <w:p>
      <w:pPr>
        <w:pStyle w:val="ListBullet"/>
        <w:spacing w:after="40"/>
      </w:pPr>
      <w:r>
        <w:rPr>
          <w:rFonts w:ascii="Arial" w:hAnsi="Arial"/>
          <w:sz w:val="18"/>
        </w:rPr>
        <w:t>Art-direction cases with legitimate expert disagreement.</w:t>
      </w:r>
    </w:p>
    <w:p>
      <w:pPr>
        <w:pStyle w:val="ListBullet"/>
        <w:spacing w:after="40"/>
      </w:pPr>
      <w:r>
        <w:rPr>
          <w:rFonts w:ascii="Arial" w:hAnsi="Arial"/>
          <w:sz w:val="18"/>
        </w:rPr>
        <w:t>High-risk cases: accessibility, privacy, money, destructive actions and AI uncertainty.</w:t>
      </w:r>
    </w:p>
    <w:p>
      <w:pPr>
        <w:pStyle w:val="Heading2"/>
      </w:pPr>
      <w:r>
        <w:t>Metrics</w:t>
      </w:r>
    </w:p>
    <w:p>
      <w:pPr>
        <w:pStyle w:val="ListBullet"/>
        <w:spacing w:after="40"/>
      </w:pPr>
      <w:r>
        <w:rPr>
          <w:rFonts w:ascii="Arial" w:hAnsi="Arial"/>
          <w:sz w:val="18"/>
        </w:rPr>
        <w:t>issue precision / false-positive rate</w:t>
      </w:r>
    </w:p>
    <w:p>
      <w:pPr>
        <w:pStyle w:val="ListBullet"/>
        <w:spacing w:after="40"/>
      </w:pPr>
      <w:r>
        <w:rPr>
          <w:rFonts w:ascii="Arial" w:hAnsi="Arial"/>
          <w:sz w:val="18"/>
        </w:rPr>
        <w:t>recall on known/seeded issues</w:t>
      </w:r>
    </w:p>
    <w:p>
      <w:pPr>
        <w:pStyle w:val="ListBullet"/>
        <w:spacing w:after="40"/>
      </w:pPr>
      <w:r>
        <w:rPr>
          <w:rFonts w:ascii="Arial" w:hAnsi="Arial"/>
          <w:sz w:val="18"/>
        </w:rPr>
        <w:t>grounding accuracy</w:t>
      </w:r>
    </w:p>
    <w:p>
      <w:pPr>
        <w:pStyle w:val="ListBullet"/>
        <w:spacing w:after="40"/>
      </w:pPr>
      <w:r>
        <w:rPr>
          <w:rFonts w:ascii="Arial" w:hAnsi="Arial"/>
          <w:sz w:val="18"/>
        </w:rPr>
        <w:t>criterion attribution accuracy</w:t>
      </w:r>
    </w:p>
    <w:p>
      <w:pPr>
        <w:pStyle w:val="ListBullet"/>
        <w:spacing w:after="40"/>
      </w:pPr>
      <w:r>
        <w:rPr>
          <w:rFonts w:ascii="Arial" w:hAnsi="Arial"/>
          <w:sz w:val="18"/>
        </w:rPr>
        <w:t>source/provenance accuracy</w:t>
      </w:r>
    </w:p>
    <w:p>
      <w:pPr>
        <w:pStyle w:val="ListBullet"/>
        <w:spacing w:after="40"/>
      </w:pPr>
      <w:r>
        <w:rPr>
          <w:rFonts w:ascii="Arial" w:hAnsi="Arial"/>
          <w:sz w:val="18"/>
        </w:rPr>
        <w:t>applicability/exception accuracy</w:t>
      </w:r>
    </w:p>
    <w:p>
      <w:pPr>
        <w:pStyle w:val="ListBullet"/>
        <w:spacing w:after="40"/>
      </w:pPr>
      <w:r>
        <w:rPr>
          <w:rFonts w:ascii="Arial" w:hAnsi="Arial"/>
          <w:sz w:val="18"/>
        </w:rPr>
        <w:t>severity calibration</w:t>
      </w:r>
    </w:p>
    <w:p>
      <w:pPr>
        <w:pStyle w:val="ListBullet"/>
        <w:spacing w:after="40"/>
      </w:pPr>
      <w:r>
        <w:rPr>
          <w:rFonts w:ascii="Arial" w:hAnsi="Arial"/>
          <w:sz w:val="18"/>
        </w:rPr>
        <w:t>confidence calibration</w:t>
      </w:r>
    </w:p>
    <w:p>
      <w:pPr>
        <w:pStyle w:val="ListBullet"/>
        <w:spacing w:after="40"/>
      </w:pPr>
      <w:r>
        <w:rPr>
          <w:rFonts w:ascii="Arial" w:hAnsi="Arial"/>
          <w:sz w:val="18"/>
        </w:rPr>
        <w:t>actionability / downstream repair lift</w:t>
      </w:r>
    </w:p>
    <w:p>
      <w:pPr>
        <w:pStyle w:val="ListBullet"/>
        <w:spacing w:after="40"/>
      </w:pPr>
      <w:r>
        <w:rPr>
          <w:rFonts w:ascii="Arial" w:hAnsi="Arial"/>
          <w:sz w:val="18"/>
        </w:rPr>
        <w:t>hallucinated-behavior rate</w:t>
      </w:r>
    </w:p>
    <w:p>
      <w:pPr>
        <w:pStyle w:val="ListBullet"/>
        <w:spacing w:after="40"/>
      </w:pPr>
      <w:r>
        <w:rPr>
          <w:rFonts w:ascii="Arial" w:hAnsi="Arial"/>
          <w:sz w:val="18"/>
        </w:rPr>
        <w:t>generic-comment rate</w:t>
      </w:r>
    </w:p>
    <w:p>
      <w:pPr>
        <w:pStyle w:val="ListBullet"/>
        <w:spacing w:after="40"/>
      </w:pPr>
      <w:r>
        <w:rPr>
          <w:rFonts w:ascii="Arial" w:hAnsi="Arial"/>
          <w:sz w:val="18"/>
        </w:rPr>
        <w:t>duplicate-comment rate</w:t>
      </w:r>
    </w:p>
    <w:p>
      <w:pPr>
        <w:pStyle w:val="ListBullet"/>
        <w:spacing w:after="40"/>
      </w:pPr>
      <w:r>
        <w:rPr>
          <w:rFonts w:ascii="Arial" w:hAnsi="Arial"/>
          <w:sz w:val="18"/>
        </w:rPr>
        <w:t>expert accept/edit/reject rate</w:t>
      </w:r>
    </w:p>
    <w:p>
      <w:pPr>
        <w:pStyle w:val="ListBullet"/>
        <w:spacing w:after="40"/>
      </w:pPr>
      <w:r>
        <w:rPr>
          <w:rFonts w:ascii="Arial" w:hAnsi="Arial"/>
          <w:sz w:val="18"/>
        </w:rPr>
        <w:t>inter-rater agreement</w:t>
      </w:r>
    </w:p>
    <w:p>
      <w:pPr>
        <w:pStyle w:val="ListBullet"/>
        <w:spacing w:after="40"/>
      </w:pPr>
      <w:r>
        <w:rPr>
          <w:rFonts w:ascii="Arial" w:hAnsi="Arial"/>
          <w:sz w:val="18"/>
        </w:rPr>
        <w:t>measured improvement after accepted fixes</w:t>
      </w:r>
    </w:p>
    <w:p>
      <w:pPr>
        <w:pStyle w:val="Heading2"/>
      </w:pPr>
      <w:r>
        <w:t>External validation</w:t>
      </w:r>
    </w:p>
    <w:p>
      <w:pPr>
        <w:spacing w:after="80"/>
      </w:pPr>
      <w:r>
        <w:rPr>
          <w:rFonts w:ascii="Arial" w:hAnsi="Arial"/>
          <w:sz w:val="18"/>
        </w:rPr>
        <w:t xml:space="preserve">Use validated instruments and product metrics where appropriate: SUS, UMUX-LITE, UEQ, AttrakDiff, VisAWI and HEART [S57, S97-S103]. The long-term question is not “Does the critique sound expert?” but </w:t>
      </w:r>
      <w:r>
        <w:rPr>
          <w:rFonts w:ascii="Arial" w:hAnsi="Arial"/>
          <w:b/>
          <w:color w:val="17324D"/>
          <w:sz w:val="18"/>
        </w:rPr>
        <w:t>“Do designs improved using accepted critiques perform better with humans and on appropriate product metrics?”</w:t>
      </w:r>
    </w:p>
    <w:p>
      <w:pPr>
        <w:pStyle w:val="Heading1"/>
      </w:pPr>
      <w:r>
        <w:t>15. Corpus sizing recommendation for V1</w:t>
      </w:r>
    </w:p>
    <w:tbl>
      <w:tblPr>
        <w:tblStyle w:val="TableGrid"/>
        <w:tblW w:type="auto" w:w="0"/>
        <w:jc w:val="center"/>
        <w:tblLayout w:type="autofit"/>
        <w:tblLook w:firstColumn="1" w:firstRow="1" w:lastColumn="0" w:lastRow="0" w:noHBand="0" w:noVBand="1" w:val="04A0"/>
      </w:tblPr>
      <w:tblGrid>
        <w:gridCol w:w="5083"/>
        <w:gridCol w:w="5083"/>
      </w:tblGrid>
      <w:tr>
        <w:trPr>
          <w:cantSplit/>
        </w:trPr>
        <w:tc>
          <w:tcPr>
            <w:tcW w:type="dxa" w:w="5083"/>
            <w:shd w:fill="17324D"/>
            <w:tcMar>
              <w:top w:w="80" w:type="dxa"/>
              <w:start w:w="90" w:type="dxa"/>
              <w:bottom w:w="80" w:type="dxa"/>
              <w:end w:w="90" w:type="dxa"/>
            </w:tcMar>
            <w:vAlign w:val="center"/>
          </w:tcPr>
          <w:p>
            <w:pPr>
              <w:spacing w:after="0"/>
            </w:pPr>
            <w:r>
              <w:rPr>
                <w:rFonts w:ascii="Arial" w:hAnsi="Arial"/>
                <w:b/>
                <w:color w:val="FFFFFF"/>
                <w:sz w:val="16"/>
              </w:rPr>
              <w:t>Corpus</w:t>
            </w:r>
          </w:p>
        </w:tc>
        <w:tc>
          <w:tcPr>
            <w:tcW w:type="dxa" w:w="5083"/>
            <w:shd w:fill="17324D"/>
            <w:tcMar>
              <w:top w:w="80" w:type="dxa"/>
              <w:start w:w="90" w:type="dxa"/>
              <w:bottom w:w="80" w:type="dxa"/>
              <w:end w:w="90" w:type="dxa"/>
            </w:tcMar>
            <w:vAlign w:val="center"/>
          </w:tcPr>
          <w:p>
            <w:pPr>
              <w:spacing w:after="0"/>
            </w:pPr>
            <w:r>
              <w:rPr>
                <w:rFonts w:ascii="Arial" w:hAnsi="Arial"/>
                <w:b/>
                <w:color w:val="FFFFFF"/>
                <w:sz w:val="16"/>
              </w:rPr>
              <w:t>Initial target</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6"/>
              </w:rPr>
              <w:t>Standards / WCAG / WAI</w:t>
            </w:r>
          </w:p>
        </w:tc>
        <w:tc>
          <w:tcPr>
            <w:tcW w:type="dxa" w:w="5083"/>
            <w:tcMar>
              <w:top w:w="80" w:type="dxa"/>
              <w:start w:w="90" w:type="dxa"/>
              <w:bottom w:w="80" w:type="dxa"/>
              <w:end w:w="90" w:type="dxa"/>
            </w:tcMar>
            <w:vAlign w:val="top"/>
          </w:tcPr>
          <w:p>
            <w:pPr>
              <w:spacing w:after="0"/>
            </w:pPr>
            <w:r>
              <w:rPr>
                <w:rFonts w:ascii="Arial" w:hAnsi="Arial"/>
                <w:color w:val="1D2730"/>
                <w:sz w:val="16"/>
              </w:rPr>
              <w:t>150-300</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6"/>
              </w:rPr>
              <w:t>Nielsen + general usability</w:t>
            </w:r>
          </w:p>
        </w:tc>
        <w:tc>
          <w:tcPr>
            <w:tcW w:type="dxa" w:w="5083"/>
            <w:tcMar>
              <w:top w:w="80" w:type="dxa"/>
              <w:start w:w="90" w:type="dxa"/>
              <w:bottom w:w="80" w:type="dxa"/>
              <w:end w:w="90" w:type="dxa"/>
            </w:tcMar>
            <w:shd w:fill="F6F8FA"/>
            <w:vAlign w:val="top"/>
          </w:tcPr>
          <w:p>
            <w:pPr>
              <w:spacing w:after="0"/>
            </w:pPr>
            <w:r>
              <w:rPr>
                <w:rFonts w:ascii="Arial" w:hAnsi="Arial"/>
                <w:color w:val="1D2730"/>
                <w:sz w:val="16"/>
              </w:rPr>
              <w:t>100-150</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6"/>
              </w:rPr>
              <w:t>GOV.UK / USWDS</w:t>
            </w:r>
          </w:p>
        </w:tc>
        <w:tc>
          <w:tcPr>
            <w:tcW w:type="dxa" w:w="5083"/>
            <w:tcMar>
              <w:top w:w="80" w:type="dxa"/>
              <w:start w:w="90" w:type="dxa"/>
              <w:bottom w:w="80" w:type="dxa"/>
              <w:end w:w="90" w:type="dxa"/>
            </w:tcMar>
            <w:vAlign w:val="top"/>
          </w:tcPr>
          <w:p>
            <w:pPr>
              <w:spacing w:after="0"/>
            </w:pPr>
            <w:r>
              <w:rPr>
                <w:rFonts w:ascii="Arial" w:hAnsi="Arial"/>
                <w:color w:val="1D2730"/>
                <w:sz w:val="16"/>
              </w:rPr>
              <w:t>200-300</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6"/>
              </w:rPr>
              <w:t>Apple / Material</w:t>
            </w:r>
          </w:p>
        </w:tc>
        <w:tc>
          <w:tcPr>
            <w:tcW w:type="dxa" w:w="5083"/>
            <w:tcMar>
              <w:top w:w="80" w:type="dxa"/>
              <w:start w:w="90" w:type="dxa"/>
              <w:bottom w:w="80" w:type="dxa"/>
              <w:end w:w="90" w:type="dxa"/>
            </w:tcMar>
            <w:shd w:fill="F6F8FA"/>
            <w:vAlign w:val="top"/>
          </w:tcPr>
          <w:p>
            <w:pPr>
              <w:spacing w:after="0"/>
            </w:pPr>
            <w:r>
              <w:rPr>
                <w:rFonts w:ascii="Arial" w:hAnsi="Arial"/>
                <w:color w:val="1D2730"/>
                <w:sz w:val="16"/>
              </w:rPr>
              <w:t>200-300</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6"/>
              </w:rPr>
              <w:t>Carbon / Fluent / Spectrum / Primer / Atlassian / Lightning</w:t>
            </w:r>
          </w:p>
        </w:tc>
        <w:tc>
          <w:tcPr>
            <w:tcW w:type="dxa" w:w="5083"/>
            <w:tcMar>
              <w:top w:w="80" w:type="dxa"/>
              <w:start w:w="90" w:type="dxa"/>
              <w:bottom w:w="80" w:type="dxa"/>
              <w:end w:w="90" w:type="dxa"/>
            </w:tcMar>
            <w:vAlign w:val="top"/>
          </w:tcPr>
          <w:p>
            <w:pPr>
              <w:spacing w:after="0"/>
            </w:pPr>
            <w:r>
              <w:rPr>
                <w:rFonts w:ascii="Arial" w:hAnsi="Arial"/>
                <w:color w:val="1D2730"/>
                <w:sz w:val="16"/>
              </w:rPr>
              <w:t>200-400</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6"/>
              </w:rPr>
              <w:t>Content + forms</w:t>
            </w:r>
          </w:p>
        </w:tc>
        <w:tc>
          <w:tcPr>
            <w:tcW w:type="dxa" w:w="5083"/>
            <w:tcMar>
              <w:top w:w="80" w:type="dxa"/>
              <w:start w:w="90" w:type="dxa"/>
              <w:bottom w:w="80" w:type="dxa"/>
              <w:end w:w="90" w:type="dxa"/>
            </w:tcMar>
            <w:shd w:fill="F6F8FA"/>
            <w:vAlign w:val="top"/>
          </w:tcPr>
          <w:p>
            <w:pPr>
              <w:spacing w:after="0"/>
            </w:pPr>
            <w:r>
              <w:rPr>
                <w:rFonts w:ascii="Arial" w:hAnsi="Arial"/>
                <w:color w:val="1D2730"/>
                <w:sz w:val="16"/>
              </w:rPr>
              <w:t>150-250</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6"/>
              </w:rPr>
              <w:t>Visual/aesthetic research</w:t>
            </w:r>
          </w:p>
        </w:tc>
        <w:tc>
          <w:tcPr>
            <w:tcW w:type="dxa" w:w="5083"/>
            <w:tcMar>
              <w:top w:w="80" w:type="dxa"/>
              <w:start w:w="90" w:type="dxa"/>
              <w:bottom w:w="80" w:type="dxa"/>
              <w:end w:w="90" w:type="dxa"/>
            </w:tcMar>
            <w:vAlign w:val="top"/>
          </w:tcPr>
          <w:p>
            <w:pPr>
              <w:spacing w:after="0"/>
            </w:pPr>
            <w:r>
              <w:rPr>
                <w:rFonts w:ascii="Arial" w:hAnsi="Arial"/>
                <w:color w:val="1D2730"/>
                <w:sz w:val="16"/>
              </w:rPr>
              <w:t>50-100</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6"/>
              </w:rPr>
              <w:t>Cognitive/perception research</w:t>
            </w:r>
          </w:p>
        </w:tc>
        <w:tc>
          <w:tcPr>
            <w:tcW w:type="dxa" w:w="5083"/>
            <w:tcMar>
              <w:top w:w="80" w:type="dxa"/>
              <w:start w:w="90" w:type="dxa"/>
              <w:bottom w:w="80" w:type="dxa"/>
              <w:end w:w="90" w:type="dxa"/>
            </w:tcMar>
            <w:shd w:fill="F6F8FA"/>
            <w:vAlign w:val="top"/>
          </w:tcPr>
          <w:p>
            <w:pPr>
              <w:spacing w:after="0"/>
            </w:pPr>
            <w:r>
              <w:rPr>
                <w:rFonts w:ascii="Arial" w:hAnsi="Arial"/>
                <w:color w:val="1D2730"/>
                <w:sz w:val="16"/>
              </w:rPr>
              <w:t>50-100</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6"/>
              </w:rPr>
              <w:t>Trust/dark patterns/privacy</w:t>
            </w:r>
          </w:p>
        </w:tc>
        <w:tc>
          <w:tcPr>
            <w:tcW w:type="dxa" w:w="5083"/>
            <w:tcMar>
              <w:top w:w="80" w:type="dxa"/>
              <w:start w:w="90" w:type="dxa"/>
              <w:bottom w:w="80" w:type="dxa"/>
              <w:end w:w="90" w:type="dxa"/>
            </w:tcMar>
            <w:vAlign w:val="top"/>
          </w:tcPr>
          <w:p>
            <w:pPr>
              <w:spacing w:after="0"/>
            </w:pPr>
            <w:r>
              <w:rPr>
                <w:rFonts w:ascii="Arial" w:hAnsi="Arial"/>
                <w:color w:val="1D2730"/>
                <w:sz w:val="16"/>
              </w:rPr>
              <w:t>75-150</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6"/>
              </w:rPr>
              <w:t>AI interaction</w:t>
            </w:r>
          </w:p>
        </w:tc>
        <w:tc>
          <w:tcPr>
            <w:tcW w:type="dxa" w:w="5083"/>
            <w:tcMar>
              <w:top w:w="80" w:type="dxa"/>
              <w:start w:w="90" w:type="dxa"/>
              <w:bottom w:w="80" w:type="dxa"/>
              <w:end w:w="90" w:type="dxa"/>
            </w:tcMar>
            <w:shd w:fill="F6F8FA"/>
            <w:vAlign w:val="top"/>
          </w:tcPr>
          <w:p>
            <w:pPr>
              <w:spacing w:after="0"/>
            </w:pPr>
            <w:r>
              <w:rPr>
                <w:rFonts w:ascii="Arial" w:hAnsi="Arial"/>
                <w:color w:val="1D2730"/>
                <w:sz w:val="16"/>
              </w:rPr>
              <w:t>50-100</w:t>
            </w:r>
          </w:p>
        </w:tc>
      </w:tr>
      <w:tr>
        <w:trPr>
          <w:cantSplit/>
        </w:trPr>
        <w:tc>
          <w:tcPr>
            <w:tcW w:type="dxa" w:w="5083"/>
            <w:tcMar>
              <w:top w:w="80" w:type="dxa"/>
              <w:start w:w="90" w:type="dxa"/>
              <w:bottom w:w="80" w:type="dxa"/>
              <w:end w:w="90" w:type="dxa"/>
            </w:tcMar>
            <w:vAlign w:val="top"/>
          </w:tcPr>
          <w:p>
            <w:pPr>
              <w:spacing w:after="0"/>
            </w:pPr>
            <w:r>
              <w:rPr>
                <w:rFonts w:ascii="Arial" w:hAnsi="Arial"/>
                <w:color w:val="1D2730"/>
                <w:sz w:val="16"/>
              </w:rPr>
              <w:t>Internationalization</w:t>
            </w:r>
          </w:p>
        </w:tc>
        <w:tc>
          <w:tcPr>
            <w:tcW w:type="dxa" w:w="5083"/>
            <w:tcMar>
              <w:top w:w="80" w:type="dxa"/>
              <w:start w:w="90" w:type="dxa"/>
              <w:bottom w:w="80" w:type="dxa"/>
              <w:end w:w="90" w:type="dxa"/>
            </w:tcMar>
            <w:vAlign w:val="top"/>
          </w:tcPr>
          <w:p>
            <w:pPr>
              <w:spacing w:after="0"/>
            </w:pPr>
            <w:r>
              <w:rPr>
                <w:rFonts w:ascii="Arial" w:hAnsi="Arial"/>
                <w:color w:val="1D2730"/>
                <w:sz w:val="16"/>
              </w:rPr>
              <w:t>50-100</w:t>
            </w:r>
          </w:p>
        </w:tc>
      </w:tr>
      <w:tr>
        <w:trPr>
          <w:cantSplit/>
        </w:trPr>
        <w:tc>
          <w:tcPr>
            <w:tcW w:type="dxa" w:w="5083"/>
            <w:tcMar>
              <w:top w:w="80" w:type="dxa"/>
              <w:start w:w="90" w:type="dxa"/>
              <w:bottom w:w="80" w:type="dxa"/>
              <w:end w:w="90" w:type="dxa"/>
            </w:tcMar>
            <w:shd w:fill="F6F8FA"/>
            <w:vAlign w:val="top"/>
          </w:tcPr>
          <w:p>
            <w:pPr>
              <w:spacing w:after="0"/>
            </w:pPr>
            <w:r>
              <w:rPr>
                <w:rFonts w:ascii="Arial" w:hAnsi="Arial"/>
                <w:color w:val="1D2730"/>
                <w:sz w:val="16"/>
              </w:rPr>
              <w:t>Data visualization</w:t>
            </w:r>
          </w:p>
        </w:tc>
        <w:tc>
          <w:tcPr>
            <w:tcW w:type="dxa" w:w="5083"/>
            <w:tcMar>
              <w:top w:w="80" w:type="dxa"/>
              <w:start w:w="90" w:type="dxa"/>
              <w:bottom w:w="80" w:type="dxa"/>
              <w:end w:w="90" w:type="dxa"/>
            </w:tcMar>
            <w:shd w:fill="F6F8FA"/>
            <w:vAlign w:val="top"/>
          </w:tcPr>
          <w:p>
            <w:pPr>
              <w:spacing w:after="0"/>
            </w:pPr>
            <w:r>
              <w:rPr>
                <w:rFonts w:ascii="Arial" w:hAnsi="Arial"/>
                <w:color w:val="1D2730"/>
                <w:sz w:val="16"/>
              </w:rPr>
              <w:t>50-100</w:t>
            </w:r>
          </w:p>
        </w:tc>
      </w:tr>
    </w:tbl>
    <w:p>
      <w:pPr>
        <w:spacing w:after="80"/>
      </w:pPr>
      <w:r>
        <w:rPr>
          <w:rFonts w:ascii="Arial" w:hAnsi="Arial"/>
          <w:sz w:val="18"/>
        </w:rPr>
        <w:t xml:space="preserve">A practical first objective is roughly </w:t>
      </w:r>
      <w:r>
        <w:rPr>
          <w:rFonts w:ascii="Arial" w:hAnsi="Arial"/>
          <w:b/>
          <w:color w:val="17324D"/>
          <w:sz w:val="18"/>
        </w:rPr>
        <w:t>1,500-2,000 atomic, deduplicated criteria with provenance and exceptions</w:t>
      </w:r>
      <w:r>
        <w:rPr>
          <w:rFonts w:ascii="Arial" w:hAnsi="Arial"/>
          <w:sz w:val="18"/>
        </w:rPr>
        <w:t>, followed by a much larger library of examples and human critiques. This is more valuable than 50,000 copied snippets with no epistemic structure.</w:t>
      </w:r>
    </w:p>
    <w:p>
      <w:pPr>
        <w:pStyle w:val="Heading1"/>
      </w:pPr>
      <w:r>
        <w:t>16. Priority research backlog</w:t>
      </w:r>
    </w:p>
    <w:p>
      <w:pPr>
        <w:pStyle w:val="Heading2"/>
      </w:pPr>
      <w:r>
        <w:t>P0 — read deeply before adding more sources</w:t>
      </w:r>
    </w:p>
    <w:p>
      <w:pPr>
        <w:pStyle w:val="ListBullet"/>
        <w:spacing w:after="40"/>
      </w:pPr>
      <w:r>
        <w:rPr>
          <w:rFonts w:ascii="Arial" w:hAnsi="Arial"/>
          <w:sz w:val="18"/>
        </w:rPr>
        <w:t>UICrit paper + dataset [S104-S106].</w:t>
      </w:r>
    </w:p>
    <w:p>
      <w:pPr>
        <w:pStyle w:val="ListBullet"/>
        <w:spacing w:after="40"/>
      </w:pPr>
      <w:r>
        <w:rPr>
          <w:rFonts w:ascii="Arial" w:hAnsi="Arial"/>
          <w:sz w:val="18"/>
        </w:rPr>
        <w:t>Automatic Feedback on UI Mockups with LLMs [S107-S108].</w:t>
      </w:r>
    </w:p>
    <w:p>
      <w:pPr>
        <w:pStyle w:val="ListBullet"/>
        <w:spacing w:after="40"/>
      </w:pPr>
      <w:r>
        <w:rPr>
          <w:rFonts w:ascii="Arial" w:hAnsi="Arial"/>
          <w:sz w:val="18"/>
        </w:rPr>
        <w:t>Visual Prompting with Iterative Refinement [S109-S110].</w:t>
      </w:r>
    </w:p>
    <w:p>
      <w:pPr>
        <w:pStyle w:val="ListBullet"/>
        <w:spacing w:after="40"/>
      </w:pPr>
      <w:r>
        <w:rPr>
          <w:rFonts w:ascii="Arial" w:hAnsi="Arial"/>
          <w:sz w:val="18"/>
        </w:rPr>
        <w:t>UXBench actionability benchmark [S111].</w:t>
      </w:r>
    </w:p>
    <w:p>
      <w:pPr>
        <w:pStyle w:val="ListBullet"/>
        <w:spacing w:after="40"/>
      </w:pPr>
      <w:r>
        <w:rPr>
          <w:rFonts w:ascii="Arial" w:hAnsi="Arial"/>
          <w:sz w:val="18"/>
        </w:rPr>
        <w:t>Apple designer feedback for UI generation [S113].</w:t>
      </w:r>
    </w:p>
    <w:p>
      <w:pPr>
        <w:pStyle w:val="ListBullet"/>
        <w:spacing w:after="40"/>
      </w:pPr>
      <w:r>
        <w:rPr>
          <w:rFonts w:ascii="Arial" w:hAnsi="Arial"/>
          <w:sz w:val="18"/>
        </w:rPr>
        <w:t>WCAG 2.2 + Understanding + ARIA APG [S01-S07].</w:t>
      </w:r>
    </w:p>
    <w:p>
      <w:pPr>
        <w:pStyle w:val="ListBullet"/>
        <w:spacing w:after="40"/>
      </w:pPr>
      <w:r>
        <w:rPr>
          <w:rFonts w:ascii="Arial" w:hAnsi="Arial"/>
          <w:sz w:val="18"/>
        </w:rPr>
        <w:t>GOV.UK forms/errors/content [S16-S21].</w:t>
      </w:r>
    </w:p>
    <w:p>
      <w:pPr>
        <w:pStyle w:val="ListBullet"/>
        <w:spacing w:after="40"/>
      </w:pPr>
      <w:r>
        <w:rPr>
          <w:rFonts w:ascii="Arial" w:hAnsi="Arial"/>
          <w:sz w:val="18"/>
        </w:rPr>
        <w:t>Nielsen heuristics atomically [S11-S12].</w:t>
      </w:r>
    </w:p>
    <w:p>
      <w:pPr>
        <w:pStyle w:val="ListBullet"/>
        <w:spacing w:after="40"/>
      </w:pPr>
      <w:r>
        <w:rPr>
          <w:rFonts w:ascii="Arial" w:hAnsi="Arial"/>
          <w:sz w:val="18"/>
        </w:rPr>
        <w:t>VisAWI + aesthetics/first-impression research [S57-S64].</w:t>
      </w:r>
    </w:p>
    <w:p>
      <w:pPr>
        <w:pStyle w:val="ListBullet"/>
        <w:spacing w:after="40"/>
      </w:pPr>
      <w:r>
        <w:rPr>
          <w:rFonts w:ascii="Arial" w:hAnsi="Arial"/>
          <w:sz w:val="18"/>
        </w:rPr>
        <w:t>Dark-pattern/consent/privacy research [S77-S85].</w:t>
      </w:r>
    </w:p>
    <w:p>
      <w:pPr>
        <w:pStyle w:val="ListBullet"/>
        <w:spacing w:after="40"/>
      </w:pPr>
      <w:r>
        <w:rPr>
          <w:rFonts w:ascii="Arial" w:hAnsi="Arial"/>
          <w:sz w:val="18"/>
        </w:rPr>
        <w:t>HAX + PAIR [S91-S96].</w:t>
      </w:r>
    </w:p>
    <w:p>
      <w:pPr>
        <w:pStyle w:val="Heading2"/>
      </w:pPr>
      <w:r>
        <w:t>P1 — broaden coverage and contradictions</w:t>
      </w:r>
    </w:p>
    <w:p>
      <w:pPr>
        <w:pStyle w:val="ListBullet"/>
        <w:spacing w:after="40"/>
      </w:pPr>
      <w:r>
        <w:rPr>
          <w:rFonts w:ascii="Arial" w:hAnsi="Arial"/>
          <w:sz w:val="18"/>
        </w:rPr>
        <w:t>Compare component/state guidance across Apple, Material, Carbon, Fluent, Spectrum, Primer, Atlassian and Lightning.</w:t>
      </w:r>
    </w:p>
    <w:p>
      <w:pPr>
        <w:pStyle w:val="ListBullet"/>
        <w:spacing w:after="40"/>
      </w:pPr>
      <w:r>
        <w:rPr>
          <w:rFonts w:ascii="Arial" w:hAnsi="Arial"/>
          <w:sz w:val="18"/>
        </w:rPr>
        <w:t>Build data-visualization criteria from graphical-perception literature.</w:t>
      </w:r>
    </w:p>
    <w:p>
      <w:pPr>
        <w:pStyle w:val="ListBullet"/>
        <w:spacing w:after="40"/>
      </w:pPr>
      <w:r>
        <w:rPr>
          <w:rFonts w:ascii="Arial" w:hAnsi="Arial"/>
          <w:sz w:val="18"/>
        </w:rPr>
        <w:t>Build a localization/i18n test matrix.</w:t>
      </w:r>
    </w:p>
    <w:p>
      <w:pPr>
        <w:pStyle w:val="ListBullet"/>
        <w:spacing w:after="40"/>
      </w:pPr>
      <w:r>
        <w:rPr>
          <w:rFonts w:ascii="Arial" w:hAnsi="Arial"/>
          <w:sz w:val="18"/>
        </w:rPr>
        <w:t>Map public design systems to WCAG and identify stricter vs stylistic guidance.</w:t>
      </w:r>
    </w:p>
    <w:p>
      <w:pPr>
        <w:pStyle w:val="ListBullet"/>
        <w:spacing w:after="40"/>
      </w:pPr>
      <w:r>
        <w:rPr>
          <w:rFonts w:ascii="Arial" w:hAnsi="Arial"/>
          <w:sz w:val="18"/>
        </w:rPr>
        <w:t>Collect counterexamples where a convention is intentionally broken successfully.</w:t>
      </w:r>
    </w:p>
    <w:p>
      <w:pPr>
        <w:pStyle w:val="ListBullet"/>
        <w:spacing w:after="40"/>
      </w:pPr>
      <w:r>
        <w:rPr>
          <w:rFonts w:ascii="Arial" w:hAnsi="Arial"/>
          <w:sz w:val="18"/>
        </w:rPr>
        <w:t>Find primary research on visual clutter, grouping/Gestalt, typography/readability, motion, interruption, notifications, progressive disclosure, search, navigation and form completion.</w:t>
      </w:r>
    </w:p>
    <w:p>
      <w:pPr>
        <w:pStyle w:val="ListBullet"/>
        <w:spacing w:after="40"/>
      </w:pPr>
      <w:r>
        <w:rPr>
          <w:rFonts w:ascii="Arial" w:hAnsi="Arial"/>
          <w:sz w:val="18"/>
        </w:rPr>
        <w:t>Add domain packs: fintech, health, enterprise admin, marketplace/ecommerce, social/content, creator tools, developer tools and AI copilots.</w:t>
      </w:r>
    </w:p>
    <w:p>
      <w:pPr>
        <w:pStyle w:val="Heading2"/>
      </w:pPr>
      <w:r>
        <w:t>P2 — build private judgment data</w:t>
      </w:r>
    </w:p>
    <w:p>
      <w:pPr>
        <w:pStyle w:val="ListBullet"/>
        <w:spacing w:after="40"/>
      </w:pPr>
      <w:r>
        <w:rPr>
          <w:rFonts w:ascii="Arial" w:hAnsi="Arial"/>
          <w:sz w:val="18"/>
        </w:rPr>
        <w:t>Instrument approve/reject/edit decisions.</w:t>
      </w:r>
    </w:p>
    <w:p>
      <w:pPr>
        <w:pStyle w:val="ListBullet"/>
        <w:spacing w:after="40"/>
      </w:pPr>
      <w:r>
        <w:rPr>
          <w:rFonts w:ascii="Arial" w:hAnsi="Arial"/>
          <w:sz w:val="18"/>
        </w:rPr>
        <w:t>Collect expert critique sessions with rationale and full flow context.</w:t>
      </w:r>
    </w:p>
    <w:p>
      <w:pPr>
        <w:pStyle w:val="ListBullet"/>
        <w:spacing w:after="40"/>
      </w:pPr>
      <w:r>
        <w:rPr>
          <w:rFonts w:ascii="Arial" w:hAnsi="Arial"/>
          <w:sz w:val="18"/>
        </w:rPr>
        <w:t>Capture before/after designs and whether changes shipped.</w:t>
      </w:r>
    </w:p>
    <w:p>
      <w:pPr>
        <w:pStyle w:val="ListBullet"/>
        <w:spacing w:after="40"/>
      </w:pPr>
      <w:r>
        <w:rPr>
          <w:rFonts w:ascii="Arial" w:hAnsi="Arial"/>
          <w:sz w:val="18"/>
        </w:rPr>
        <w:t>Connect accepted changes to usability/product evidence when possible.</w:t>
      </w:r>
    </w:p>
    <w:p>
      <w:pPr>
        <w:pStyle w:val="ListBullet"/>
        <w:spacing w:after="40"/>
      </w:pPr>
      <w:r>
        <w:rPr>
          <w:rFonts w:ascii="Arial" w:hAnsi="Arial"/>
          <w:sz w:val="18"/>
        </w:rPr>
        <w:t>Collect “insufficient context to judge” examples to train abstention.</w:t>
      </w:r>
    </w:p>
    <w:p>
      <w:pPr>
        <w:pStyle w:val="Heading1"/>
      </w:pPr>
      <w:r>
        <w:t>17. Ingestion protocol</w:t>
      </w:r>
    </w:p>
    <w:p>
      <w:pPr>
        <w:pStyle w:val="Heading2"/>
      </w:pPr>
      <w:r>
        <w:t>Source record</w:t>
      </w:r>
    </w:p>
    <w:tbl>
      <w:tblPr>
        <w:tblStyle w:val="TableGrid"/>
        <w:tblW w:type="auto" w:w="0"/>
        <w:tblLook w:firstColumn="1" w:firstRow="1" w:lastColumn="0" w:lastRow="0" w:noHBand="0" w:noVBand="1" w:val="04A0"/>
      </w:tblPr>
      <w:tblGrid>
        <w:gridCol w:w="10166"/>
      </w:tblGrid>
      <w:tr>
        <w:tc>
          <w:tcPr>
            <w:tcW w:type="dxa" w:w="10166"/>
            <w:shd w:fill="F4F6F8"/>
            <w:tcMar>
              <w:top w:w="110" w:type="dxa"/>
              <w:start w:w="140" w:type="dxa"/>
              <w:bottom w:w="110" w:type="dxa"/>
              <w:end w:w="140" w:type="dxa"/>
            </w:tcMar>
          </w:tcPr>
          <w:p>
            <w:pPr>
              <w:spacing w:after="0"/>
            </w:pPr>
            <w:r>
              <w:rPr>
                <w:rFonts w:ascii="Liberation Mono" w:hAnsi="Liberation Mono"/>
                <w:color w:val="1D2730"/>
                <w:sz w:val="15"/>
              </w:rPr>
              <w:t>source_id: Sxxx</w:t>
              <w:br/>
            </w:r>
            <w:r>
              <w:rPr>
                <w:rFonts w:ascii="Liberation Mono" w:hAnsi="Liberation Mono"/>
                <w:color w:val="1D2730"/>
                <w:sz w:val="15"/>
              </w:rPr>
              <w:t>title: ...</w:t>
              <w:br/>
            </w:r>
            <w:r>
              <w:rPr>
                <w:rFonts w:ascii="Liberation Mono" w:hAnsi="Liberation Mono"/>
                <w:color w:val="1D2730"/>
                <w:sz w:val="15"/>
              </w:rPr>
              <w:t>publisher_or_venue: ...</w:t>
              <w:br/>
            </w:r>
            <w:r>
              <w:rPr>
                <w:rFonts w:ascii="Liberation Mono" w:hAnsi="Liberation Mono"/>
                <w:color w:val="1D2730"/>
                <w:sz w:val="15"/>
              </w:rPr>
              <w:t>source_type: standard | paper | design_system | dataset | regulatory | expert | examples</w:t>
              <w:br/>
            </w:r>
            <w:r>
              <w:rPr>
                <w:rFonts w:ascii="Liberation Mono" w:hAnsi="Liberation Mono"/>
                <w:color w:val="1D2730"/>
                <w:sz w:val="15"/>
              </w:rPr>
              <w:t>url: ...</w:t>
              <w:br/>
            </w:r>
            <w:r>
              <w:rPr>
                <w:rFonts w:ascii="Liberation Mono" w:hAnsi="Liberation Mono"/>
                <w:color w:val="1D2730"/>
                <w:sz w:val="15"/>
              </w:rPr>
              <w:t>publication_date: ...</w:t>
              <w:br/>
            </w:r>
            <w:r>
              <w:rPr>
                <w:rFonts w:ascii="Liberation Mono" w:hAnsi="Liberation Mono"/>
                <w:color w:val="1D2730"/>
                <w:sz w:val="15"/>
              </w:rPr>
              <w:t>version: ...</w:t>
              <w:br/>
            </w:r>
            <w:r>
              <w:rPr>
                <w:rFonts w:ascii="Liberation Mono" w:hAnsi="Liberation Mono"/>
                <w:color w:val="1D2730"/>
                <w:sz w:val="15"/>
              </w:rPr>
              <w:t>last_verified_at: ...</w:t>
              <w:br/>
            </w:r>
            <w:r>
              <w:rPr>
                <w:rFonts w:ascii="Liberation Mono" w:hAnsi="Liberation Mono"/>
                <w:color w:val="1D2730"/>
                <w:sz w:val="15"/>
              </w:rPr>
              <w:t>evidence_tier: S | A | B | C | D | E</w:t>
              <w:br/>
            </w:r>
            <w:r>
              <w:rPr>
                <w:rFonts w:ascii="Liberation Mono" w:hAnsi="Liberation Mono"/>
                <w:color w:val="1D2730"/>
                <w:sz w:val="15"/>
              </w:rPr>
              <w:t>scope: ...</w:t>
              <w:br/>
            </w:r>
            <w:r>
              <w:rPr>
                <w:rFonts w:ascii="Liberation Mono" w:hAnsi="Liberation Mono"/>
                <w:color w:val="1D2730"/>
                <w:sz w:val="15"/>
              </w:rPr>
              <w:t>license_or_reuse_notes: ...</w:t>
              <w:br/>
            </w:r>
            <w:r>
              <w:rPr>
                <w:rFonts w:ascii="Liberation Mono" w:hAnsi="Liberation Mono"/>
                <w:color w:val="1D2730"/>
                <w:sz w:val="15"/>
              </w:rPr>
              <w:t>primary_or_secondary: primary | secondary</w:t>
              <w:br/>
            </w:r>
            <w:r>
              <w:rPr>
                <w:rFonts w:ascii="Liberation Mono" w:hAnsi="Liberation Mono"/>
                <w:color w:val="1D2730"/>
                <w:sz w:val="15"/>
              </w:rPr>
              <w:t>known_limitations: ...</w:t>
            </w:r>
          </w:p>
        </w:tc>
      </w:tr>
    </w:tbl>
    <w:p>
      <w:pPr>
        <w:pStyle w:val="Heading2"/>
      </w:pPr>
      <w:r>
        <w:t>Extraction checklist</w:t>
      </w:r>
    </w:p>
    <w:p>
      <w:pPr>
        <w:pStyle w:val="ListBullet"/>
        <w:spacing w:after="40"/>
      </w:pPr>
      <w:r>
        <w:rPr>
          <w:rFonts w:ascii="Arial" w:hAnsi="Arial"/>
          <w:sz w:val="18"/>
        </w:rPr>
        <w:t>What user need/problem does the source address?</w:t>
      </w:r>
    </w:p>
    <w:p>
      <w:pPr>
        <w:pStyle w:val="ListBullet"/>
        <w:spacing w:after="40"/>
      </w:pPr>
      <w:r>
        <w:rPr>
          <w:rFonts w:ascii="Arial" w:hAnsi="Arial"/>
          <w:sz w:val="18"/>
        </w:rPr>
        <w:t>What is the smallest defensible criterion?</w:t>
      </w:r>
    </w:p>
    <w:p>
      <w:pPr>
        <w:pStyle w:val="ListBullet"/>
        <w:spacing w:after="40"/>
      </w:pPr>
      <w:r>
        <w:rPr>
          <w:rFonts w:ascii="Arial" w:hAnsi="Arial"/>
          <w:sz w:val="18"/>
        </w:rPr>
        <w:t>What evidence supports it?</w:t>
      </w:r>
    </w:p>
    <w:p>
      <w:pPr>
        <w:pStyle w:val="ListBullet"/>
        <w:spacing w:after="40"/>
      </w:pPr>
      <w:r>
        <w:rPr>
          <w:rFonts w:ascii="Arial" w:hAnsi="Arial"/>
          <w:sz w:val="18"/>
        </w:rPr>
        <w:t>What population/task/device/domain did evidence cover?</w:t>
      </w:r>
    </w:p>
    <w:p>
      <w:pPr>
        <w:pStyle w:val="ListBullet"/>
        <w:spacing w:after="40"/>
      </w:pPr>
      <w:r>
        <w:rPr>
          <w:rFonts w:ascii="Arial" w:hAnsi="Arial"/>
          <w:sz w:val="18"/>
        </w:rPr>
        <w:t>What is the source’s own strength-of-evidence signal?</w:t>
      </w:r>
    </w:p>
    <w:p>
      <w:pPr>
        <w:pStyle w:val="ListBullet"/>
        <w:spacing w:after="40"/>
      </w:pPr>
      <w:r>
        <w:rPr>
          <w:rFonts w:ascii="Arial" w:hAnsi="Arial"/>
          <w:sz w:val="18"/>
        </w:rPr>
        <w:t>What are explicit exceptions/alternative patterns?</w:t>
      </w:r>
    </w:p>
    <w:p>
      <w:pPr>
        <w:pStyle w:val="ListBullet"/>
        <w:spacing w:after="40"/>
      </w:pPr>
      <w:r>
        <w:rPr>
          <w:rFonts w:ascii="Arial" w:hAnsi="Arial"/>
          <w:sz w:val="18"/>
        </w:rPr>
        <w:t>What can conflict with this criterion?</w:t>
      </w:r>
    </w:p>
    <w:p>
      <w:pPr>
        <w:pStyle w:val="ListBullet"/>
        <w:spacing w:after="40"/>
      </w:pPr>
      <w:r>
        <w:rPr>
          <w:rFonts w:ascii="Arial" w:hAnsi="Arial"/>
          <w:sz w:val="18"/>
        </w:rPr>
        <w:t>What evidence is required to detect it?</w:t>
      </w:r>
    </w:p>
    <w:p>
      <w:pPr>
        <w:pStyle w:val="ListBullet"/>
        <w:spacing w:after="40"/>
      </w:pPr>
      <w:r>
        <w:rPr>
          <w:rFonts w:ascii="Arial" w:hAnsi="Arial"/>
          <w:sz w:val="18"/>
        </w:rPr>
        <w:t>What positive/negative examples can legally be linked?</w:t>
      </w:r>
    </w:p>
    <w:p>
      <w:pPr>
        <w:pStyle w:val="ListBullet"/>
        <w:spacing w:after="40"/>
      </w:pPr>
      <w:r>
        <w:rPr>
          <w:rFonts w:ascii="Arial" w:hAnsi="Arial"/>
          <w:sz w:val="18"/>
        </w:rPr>
        <w:t>How should it be phrased: violation, risk, convention, hypothesis or preference?</w:t>
      </w:r>
    </w:p>
    <w:p>
      <w:pPr>
        <w:pStyle w:val="ListBullet"/>
        <w:spacing w:after="40"/>
      </w:pPr>
      <w:r>
        <w:rPr>
          <w:rFonts w:ascii="Arial" w:hAnsi="Arial"/>
          <w:sz w:val="18"/>
        </w:rPr>
        <w:t>What would make the critique wrong?</w:t>
      </w:r>
    </w:p>
    <w:p>
      <w:pPr>
        <w:pStyle w:val="Heading2"/>
      </w:pPr>
      <w:r>
        <w:t>Deduplication rule</w:t>
      </w:r>
    </w:p>
    <w:p>
      <w:pPr>
        <w:spacing w:after="80"/>
      </w:pPr>
      <w:r>
        <w:rPr>
          <w:rFonts w:ascii="Arial" w:hAnsi="Arial"/>
          <w:sz w:val="18"/>
        </w:rPr>
        <w:t xml:space="preserve">Do not merge criteria merely because recommendation text is similar. Merge only when </w:t>
      </w:r>
      <w:r>
        <w:rPr>
          <w:rFonts w:ascii="Arial" w:hAnsi="Arial"/>
          <w:b/>
          <w:color w:val="17324D"/>
          <w:sz w:val="18"/>
        </w:rPr>
        <w:t>trigger + user risk + rationale + applicability</w:t>
      </w:r>
      <w:r>
        <w:rPr>
          <w:rFonts w:ascii="Arial" w:hAnsi="Arial"/>
          <w:sz w:val="18"/>
        </w:rPr>
        <w:t xml:space="preserve"> are substantively equivalent. Preserve multiple sources as evidence edges on one criterion when appropriate.</w:t>
      </w:r>
    </w:p>
    <w:p>
      <w:pPr>
        <w:pStyle w:val="Heading1"/>
      </w:pPr>
      <w:r>
        <w:t>18. Anti-patterns for the critique agent</w:t>
      </w:r>
    </w:p>
    <w:p>
      <w:pPr>
        <w:pStyle w:val="ListBullet"/>
        <w:spacing w:after="40"/>
      </w:pPr>
      <w:r>
        <w:rPr>
          <w:rFonts w:ascii="Arial" w:hAnsi="Arial"/>
          <w:sz w:val="18"/>
        </w:rPr>
        <w:t>Pattern = truth: “Most apps do X, therefore X is correct.”</w:t>
      </w:r>
    </w:p>
    <w:p>
      <w:pPr>
        <w:pStyle w:val="ListBullet"/>
        <w:spacing w:after="40"/>
      </w:pPr>
      <w:r>
        <w:rPr>
          <w:rFonts w:ascii="Arial" w:hAnsi="Arial"/>
          <w:sz w:val="18"/>
        </w:rPr>
        <w:t>Design-system absolutism: “Apple/Material says X, therefore every product must do X.”</w:t>
      </w:r>
    </w:p>
    <w:p>
      <w:pPr>
        <w:pStyle w:val="ListBullet"/>
        <w:spacing w:after="40"/>
      </w:pPr>
      <w:r>
        <w:rPr>
          <w:rFonts w:ascii="Arial" w:hAnsi="Arial"/>
          <w:sz w:val="18"/>
        </w:rPr>
        <w:t>Aesthetic moralizing: “Unconventional/ugly = unusable.”</w:t>
      </w:r>
    </w:p>
    <w:p>
      <w:pPr>
        <w:pStyle w:val="ListBullet"/>
        <w:spacing w:after="40"/>
      </w:pPr>
      <w:r>
        <w:rPr>
          <w:rFonts w:ascii="Arial" w:hAnsi="Arial"/>
          <w:sz w:val="18"/>
        </w:rPr>
        <w:t>Screenshot hallucination: claiming keyboard behavior, response time, funnel performance or comprehension from an image.</w:t>
      </w:r>
    </w:p>
    <w:p>
      <w:pPr>
        <w:pStyle w:val="ListBullet"/>
        <w:spacing w:after="40"/>
      </w:pPr>
      <w:r>
        <w:rPr>
          <w:rFonts w:ascii="Arial" w:hAnsi="Arial"/>
          <w:sz w:val="18"/>
        </w:rPr>
        <w:t>Solution-first critique: “Make the button blue” before establishing the problem/evidence.</w:t>
      </w:r>
    </w:p>
    <w:p>
      <w:pPr>
        <w:pStyle w:val="ListBullet"/>
        <w:spacing w:after="40"/>
      </w:pPr>
      <w:r>
        <w:rPr>
          <w:rFonts w:ascii="Arial" w:hAnsi="Arial"/>
          <w:sz w:val="18"/>
        </w:rPr>
        <w:t>Generic filler: “Improve hierarchy”, “add whitespace”, “make it intuitive” without target + criterion.</w:t>
      </w:r>
    </w:p>
    <w:p>
      <w:pPr>
        <w:pStyle w:val="ListBullet"/>
        <w:spacing w:after="40"/>
      </w:pPr>
      <w:r>
        <w:rPr>
          <w:rFonts w:ascii="Arial" w:hAnsi="Arial"/>
          <w:sz w:val="18"/>
        </w:rPr>
        <w:t>Overconfident causality: “This will increase conversion” without product evidence.</w:t>
      </w:r>
    </w:p>
    <w:p>
      <w:pPr>
        <w:pStyle w:val="ListBullet"/>
        <w:spacing w:after="40"/>
      </w:pPr>
      <w:r>
        <w:rPr>
          <w:rFonts w:ascii="Arial" w:hAnsi="Arial"/>
          <w:sz w:val="18"/>
        </w:rPr>
        <w:t>False precision: numeric scores without calibrated definitions/human baselines.</w:t>
      </w:r>
    </w:p>
    <w:p>
      <w:pPr>
        <w:pStyle w:val="ListBullet"/>
        <w:spacing w:after="40"/>
      </w:pPr>
      <w:r>
        <w:rPr>
          <w:rFonts w:ascii="Arial" w:hAnsi="Arial"/>
          <w:sz w:val="18"/>
        </w:rPr>
        <w:t>Accessibility reductionism: contrast treated as the whole of accessibility.</w:t>
      </w:r>
    </w:p>
    <w:p>
      <w:pPr>
        <w:pStyle w:val="ListBullet"/>
        <w:spacing w:after="40"/>
      </w:pPr>
      <w:r>
        <w:rPr>
          <w:rFonts w:ascii="Arial" w:hAnsi="Arial"/>
          <w:sz w:val="18"/>
        </w:rPr>
        <w:t>No abstention: forcing a judgment when task/user/context is missing.</w:t>
      </w:r>
    </w:p>
    <w:p>
      <w:pPr>
        <w:pStyle w:val="ListBullet"/>
        <w:spacing w:after="40"/>
      </w:pPr>
      <w:r>
        <w:rPr>
          <w:rFonts w:ascii="Arial" w:hAnsi="Arial"/>
          <w:sz w:val="18"/>
        </w:rPr>
        <w:t>Research laundering: citing a popular law without checking the original evidence.</w:t>
      </w:r>
    </w:p>
    <w:p>
      <w:pPr>
        <w:pStyle w:val="ListBullet"/>
        <w:spacing w:after="40"/>
      </w:pPr>
      <w:r>
        <w:rPr>
          <w:rFonts w:ascii="Arial" w:hAnsi="Arial"/>
          <w:sz w:val="18"/>
        </w:rPr>
        <w:t>Copyright blindness: copying proprietary guidance/screenshots without rights checks.</w:t>
      </w:r>
    </w:p>
    <w:p>
      <w:pPr>
        <w:pStyle w:val="Heading1"/>
      </w:pPr>
      <w:r>
        <w:t>19. Recommended critique output example</w:t>
      </w:r>
    </w:p>
    <w:tbl>
      <w:tblPr>
        <w:tblStyle w:val="TableGrid"/>
        <w:tblW w:type="auto" w:w="0"/>
        <w:tblLook w:firstColumn="1" w:firstRow="1" w:lastColumn="0" w:lastRow="0" w:noHBand="0" w:noVBand="1" w:val="04A0"/>
      </w:tblPr>
      <w:tblGrid>
        <w:gridCol w:w="10166"/>
      </w:tblGrid>
      <w:tr>
        <w:tc>
          <w:tcPr>
            <w:tcW w:type="dxa" w:w="10166"/>
            <w:shd w:fill="F4F6F8"/>
            <w:tcMar>
              <w:top w:w="110" w:type="dxa"/>
              <w:start w:w="140" w:type="dxa"/>
              <w:bottom w:w="110" w:type="dxa"/>
              <w:end w:w="140" w:type="dxa"/>
            </w:tcMar>
          </w:tcPr>
          <w:p>
            <w:pPr>
              <w:spacing w:after="0"/>
            </w:pPr>
            <w:r>
              <w:rPr>
                <w:rFonts w:ascii="Liberation Mono" w:hAnsi="Liberation Mono"/>
                <w:color w:val="1D2730"/>
                <w:sz w:val="15"/>
              </w:rPr>
              <w:t>{</w:t>
              <w:br/>
            </w:r>
            <w:r>
              <w:rPr>
                <w:rFonts w:ascii="Liberation Mono" w:hAnsi="Liberation Mono"/>
                <w:color w:val="1D2730"/>
                <w:sz w:val="15"/>
              </w:rPr>
              <w:t xml:space="preserve">  "observation": "The password field is identified only by placeholder text, which disappears after entry.",</w:t>
              <w:br/>
            </w:r>
            <w:r>
              <w:rPr>
                <w:rFonts w:ascii="Liberation Mono" w:hAnsi="Liberation Mono"/>
                <w:color w:val="1D2730"/>
                <w:sz w:val="15"/>
              </w:rPr>
              <w:t xml:space="preserve">  "issue": "The user can lose persistent context for the field after typing.",</w:t>
              <w:br/>
            </w:r>
            <w:r>
              <w:rPr>
                <w:rFonts w:ascii="Liberation Mono" w:hAnsi="Liberation Mono"/>
                <w:color w:val="1D2730"/>
                <w:sz w:val="15"/>
              </w:rPr>
              <w:t xml:space="preserve">  "criterion_id": "FORM_LABEL_001",</w:t>
              <w:br/>
            </w:r>
            <w:r>
              <w:rPr>
                <w:rFonts w:ascii="Liberation Mono" w:hAnsi="Liberation Mono"/>
                <w:color w:val="1D2730"/>
                <w:sz w:val="15"/>
              </w:rPr>
              <w:t xml:space="preserve">  "evidence": [{"source_id":"S55"},{"source_id":"S56"}],</w:t>
              <w:br/>
            </w:r>
            <w:r>
              <w:rPr>
                <w:rFonts w:ascii="Liberation Mono" w:hAnsi="Liberation Mono"/>
                <w:color w:val="1D2730"/>
                <w:sz w:val="15"/>
              </w:rPr>
              <w:t xml:space="preserve">  "type": "risk",</w:t>
              <w:br/>
            </w:r>
            <w:r>
              <w:rPr>
                <w:rFonts w:ascii="Liberation Mono" w:hAnsi="Liberation Mono"/>
                <w:color w:val="1D2730"/>
                <w:sz w:val="15"/>
              </w:rPr>
              <w:t xml:space="preserve">  "severity": 2,</w:t>
              <w:br/>
            </w:r>
            <w:r>
              <w:rPr>
                <w:rFonts w:ascii="Liberation Mono" w:hAnsi="Liberation Mono"/>
                <w:color w:val="1D2730"/>
                <w:sz w:val="15"/>
              </w:rPr>
              <w:t xml:space="preserve">  "confidence": 0.92,</w:t>
              <w:br/>
            </w:r>
            <w:r>
              <w:rPr>
                <w:rFonts w:ascii="Liberation Mono" w:hAnsi="Liberation Mono"/>
                <w:color w:val="1D2730"/>
                <w:sz w:val="15"/>
              </w:rPr>
              <w:t xml:space="preserve">  "observability": ["visual","structural"],</w:t>
              <w:br/>
            </w:r>
            <w:r>
              <w:rPr>
                <w:rFonts w:ascii="Liberation Mono" w:hAnsi="Liberation Mono"/>
                <w:color w:val="1D2730"/>
                <w:sz w:val="15"/>
              </w:rPr>
              <w:t xml:space="preserve">  "grounding": {"component":"password_input"},</w:t>
              <w:br/>
            </w:r>
            <w:r>
              <w:rPr>
                <w:rFonts w:ascii="Liberation Mono" w:hAnsi="Liberation Mono"/>
                <w:color w:val="1D2730"/>
                <w:sz w:val="15"/>
              </w:rPr>
              <w:t xml:space="preserve">  "impact": "May increase re-orientation effort and creates identification/accessibility risk.",</w:t>
              <w:br/>
            </w:r>
            <w:r>
              <w:rPr>
                <w:rFonts w:ascii="Liberation Mono" w:hAnsi="Liberation Mono"/>
                <w:color w:val="1D2730"/>
                <w:sz w:val="15"/>
              </w:rPr>
              <w:t xml:space="preserve">  "recommendation": "Provide a persistent label and verify the accessible name.",</w:t>
              <w:br/>
            </w:r>
            <w:r>
              <w:rPr>
                <w:rFonts w:ascii="Liberation Mono" w:hAnsi="Liberation Mono"/>
                <w:color w:val="1D2730"/>
                <w:sz w:val="15"/>
              </w:rPr>
              <w:t xml:space="preserve">  "alternative": "A compact treatment can work if persistent context and accessible naming are preserved.",</w:t>
              <w:br/>
            </w:r>
            <w:r>
              <w:rPr>
                <w:rFonts w:ascii="Liberation Mono" w:hAnsi="Liberation Mono"/>
                <w:color w:val="1D2730"/>
                <w:sz w:val="15"/>
              </w:rPr>
              <w:t xml:space="preserve">  "validation_needed": "Inspect the accessibility tree to confirm programmatic labeling."</w:t>
              <w:br/>
            </w:r>
            <w:r>
              <w:rPr>
                <w:rFonts w:ascii="Liberation Mono" w:hAnsi="Liberation Mono"/>
                <w:color w:val="1D2730"/>
                <w:sz w:val="15"/>
              </w:rPr>
              <w:t>}</w:t>
            </w:r>
          </w:p>
        </w:tc>
      </w:tr>
    </w:tbl>
    <w:p>
      <w:pPr>
        <w:spacing w:after="80"/>
      </w:pPr>
      <w:r>
        <w:rPr>
          <w:rFonts w:ascii="Arial" w:hAnsi="Arial"/>
          <w:sz w:val="18"/>
        </w:rPr>
        <w:t>The model should state what it can observe, the risk supported by the criterion, and what additional evidence is needed — not invent downstream outcomes.</w:t>
      </w:r>
    </w:p>
    <w:p>
      <w:pPr>
        <w:pStyle w:val="Heading1"/>
      </w:pPr>
      <w:r>
        <w:t>20. Source registry — direct links</w:t>
      </w:r>
    </w:p>
    <w:p>
      <w:pPr>
        <w:spacing w:after="80"/>
      </w:pPr>
      <w:r>
        <w:rPr>
          <w:rFonts w:ascii="Arial" w:hAnsi="Arial"/>
          <w:sz w:val="18"/>
        </w:rPr>
        <w:t xml:space="preserve">This registry intentionally mixes standards, research, design systems, datasets and inspiration. </w:t>
      </w:r>
      <w:r>
        <w:rPr>
          <w:rFonts w:ascii="Arial" w:hAnsi="Arial"/>
          <w:b/>
          <w:color w:val="17324D"/>
          <w:sz w:val="18"/>
        </w:rPr>
        <w:t>Do not ingest them with equal weight.</w:t>
      </w:r>
      <w:r>
        <w:rPr>
          <w:rFonts w:ascii="Arial" w:hAnsi="Arial"/>
          <w:sz w:val="18"/>
        </w:rPr>
        <w:t xml:space="preserve"> Every source has a stable ID used throughout this handoff.</w:t>
      </w:r>
    </w:p>
    <w:p>
      <w:pPr>
        <w:pStyle w:val="Heading2"/>
      </w:pPr>
      <w:r>
        <w:t>A. Standards, accessibility, usability and human-centered design</w:t>
      </w:r>
    </w:p>
    <w:p>
      <w:pPr>
        <w:spacing w:after="80"/>
        <w:ind w:left="173" w:hanging="173"/>
      </w:pPr>
      <w:r>
        <w:rPr>
          <w:rFonts w:ascii="Arial" w:hAnsi="Arial"/>
          <w:b/>
          <w:color w:val="17324D"/>
          <w:sz w:val="17"/>
        </w:rPr>
        <w:t xml:space="preserve">S01 — WCAG 2.2. </w:t>
      </w:r>
      <w:r>
        <w:rPr>
          <w:rFonts w:ascii="Arial" w:hAnsi="Arial"/>
          <w:sz w:val="17"/>
        </w:rPr>
        <w:t xml:space="preserve">W3C Recommendation; normative accessibility baseline for web content. </w:t>
      </w:r>
      <w:r>
        <w:rPr>
          <w:rFonts w:ascii="Arial" w:hAnsi="Arial"/>
          <w:i/>
          <w:color w:val="596773"/>
          <w:sz w:val="17"/>
        </w:rPr>
        <w:t xml:space="preserve">[S / normative] </w:t>
      </w:r>
      <w:hyperlink r:id="rId11">
        <w:r>
          <w:rPr>
            <w:color w:val="176B87"/>
            <w:u w:val="single"/>
            <w:rFonts w:ascii="Arial" w:hAnsi="Arial"/>
            <w:sz w:val="18"/>
          </w:rPr>
          <w:t>Open source</w:t>
        </w:r>
      </w:hyperlink>
    </w:p>
    <w:p>
      <w:pPr>
        <w:spacing w:after="80"/>
        <w:ind w:left="173" w:hanging="173"/>
      </w:pPr>
      <w:r>
        <w:rPr>
          <w:rFonts w:ascii="Arial" w:hAnsi="Arial"/>
          <w:b/>
          <w:color w:val="17324D"/>
          <w:sz w:val="17"/>
        </w:rPr>
        <w:t xml:space="preserve">S02 — Understanding WCAG 2.2. </w:t>
      </w:r>
      <w:r>
        <w:rPr>
          <w:rFonts w:ascii="Arial" w:hAnsi="Arial"/>
          <w:sz w:val="17"/>
        </w:rPr>
        <w:t xml:space="preserve">Explanatory material for intent, benefits, examples and techniques; often more useful for AI reasoning than the terse success-criterion text. </w:t>
      </w:r>
      <w:r>
        <w:rPr>
          <w:rFonts w:ascii="Arial" w:hAnsi="Arial"/>
          <w:i/>
          <w:color w:val="596773"/>
          <w:sz w:val="17"/>
        </w:rPr>
        <w:t xml:space="preserve">[S-A] </w:t>
      </w:r>
      <w:hyperlink r:id="rId12">
        <w:r>
          <w:rPr>
            <w:color w:val="176B87"/>
            <w:u w:val="single"/>
            <w:rFonts w:ascii="Arial" w:hAnsi="Arial"/>
            <w:sz w:val="18"/>
          </w:rPr>
          <w:t>Open source</w:t>
        </w:r>
      </w:hyperlink>
    </w:p>
    <w:p>
      <w:pPr>
        <w:spacing w:after="80"/>
        <w:ind w:left="173" w:hanging="173"/>
      </w:pPr>
      <w:r>
        <w:rPr>
          <w:rFonts w:ascii="Arial" w:hAnsi="Arial"/>
          <w:b/>
          <w:color w:val="17324D"/>
          <w:sz w:val="17"/>
        </w:rPr>
        <w:t xml:space="preserve">S03 — Guidance on Applying WCAG 2.2 to Mobile Applications. </w:t>
      </w:r>
      <w:r>
        <w:rPr>
          <w:rFonts w:ascii="Arial" w:hAnsi="Arial"/>
          <w:sz w:val="17"/>
        </w:rPr>
        <w:t xml:space="preserve">Informative mapping of WCAG to native/hybrid mobile contexts. Keep status distinct from normative WCAG. </w:t>
      </w:r>
      <w:r>
        <w:rPr>
          <w:rFonts w:ascii="Arial" w:hAnsi="Arial"/>
          <w:i/>
          <w:color w:val="596773"/>
          <w:sz w:val="17"/>
        </w:rPr>
        <w:t xml:space="preserve">[A-B] </w:t>
      </w:r>
      <w:hyperlink r:id="rId13">
        <w:r>
          <w:rPr>
            <w:color w:val="176B87"/>
            <w:u w:val="single"/>
            <w:rFonts w:ascii="Arial" w:hAnsi="Arial"/>
            <w:sz w:val="18"/>
          </w:rPr>
          <w:t>Open source</w:t>
        </w:r>
      </w:hyperlink>
    </w:p>
    <w:p>
      <w:pPr>
        <w:spacing w:after="80"/>
        <w:ind w:left="173" w:hanging="173"/>
      </w:pPr>
      <w:r>
        <w:rPr>
          <w:rFonts w:ascii="Arial" w:hAnsi="Arial"/>
          <w:b/>
          <w:color w:val="17324D"/>
          <w:sz w:val="17"/>
        </w:rPr>
        <w:t xml:space="preserve">S04 — WCAG2ICT 2.2. </w:t>
      </w:r>
      <w:r>
        <w:rPr>
          <w:rFonts w:ascii="Arial" w:hAnsi="Arial"/>
          <w:sz w:val="17"/>
        </w:rPr>
        <w:t xml:space="preserve">Guidance for applying WCAG 2.2 to non-web ICT. Useful for desktop/native product surfaces. </w:t>
      </w:r>
      <w:r>
        <w:rPr>
          <w:rFonts w:ascii="Arial" w:hAnsi="Arial"/>
          <w:i/>
          <w:color w:val="596773"/>
          <w:sz w:val="17"/>
        </w:rPr>
        <w:t xml:space="preserve">[A-B] </w:t>
      </w:r>
      <w:hyperlink r:id="rId14">
        <w:r>
          <w:rPr>
            <w:color w:val="176B87"/>
            <w:u w:val="single"/>
            <w:rFonts w:ascii="Arial" w:hAnsi="Arial"/>
            <w:sz w:val="18"/>
          </w:rPr>
          <w:t>Open source</w:t>
        </w:r>
      </w:hyperlink>
    </w:p>
    <w:p>
      <w:pPr>
        <w:spacing w:after="80"/>
        <w:ind w:left="173" w:hanging="173"/>
      </w:pPr>
      <w:r>
        <w:rPr>
          <w:rFonts w:ascii="Arial" w:hAnsi="Arial"/>
          <w:b/>
          <w:color w:val="17324D"/>
          <w:sz w:val="17"/>
        </w:rPr>
        <w:t xml:space="preserve">S05 — WCAG 3.0 Working Draft. </w:t>
      </w:r>
      <w:r>
        <w:rPr>
          <w:rFonts w:ascii="Arial" w:hAnsi="Arial"/>
          <w:sz w:val="17"/>
        </w:rPr>
        <w:t xml:space="preserve">Future-facing accessibility model; research/watchlist only. Do not treat as current compliance standard. </w:t>
      </w:r>
      <w:r>
        <w:rPr>
          <w:rFonts w:ascii="Arial" w:hAnsi="Arial"/>
          <w:i/>
          <w:color w:val="596773"/>
          <w:sz w:val="17"/>
        </w:rPr>
        <w:t xml:space="preserve">[Watchlist] </w:t>
      </w:r>
      <w:hyperlink r:id="rId15">
        <w:r>
          <w:rPr>
            <w:color w:val="176B87"/>
            <w:u w:val="single"/>
            <w:rFonts w:ascii="Arial" w:hAnsi="Arial"/>
            <w:sz w:val="18"/>
          </w:rPr>
          <w:t>Open source</w:t>
        </w:r>
      </w:hyperlink>
    </w:p>
    <w:p>
      <w:pPr>
        <w:spacing w:after="80"/>
        <w:ind w:left="173" w:hanging="173"/>
      </w:pPr>
      <w:r>
        <w:rPr>
          <w:rFonts w:ascii="Arial" w:hAnsi="Arial"/>
          <w:b/>
          <w:color w:val="17324D"/>
          <w:sz w:val="17"/>
        </w:rPr>
        <w:t xml:space="preserve">S06 — WAI-ARIA Authoring Practices Guide. </w:t>
      </w:r>
      <w:r>
        <w:rPr>
          <w:rFonts w:ascii="Arial" w:hAnsi="Arial"/>
          <w:sz w:val="17"/>
        </w:rPr>
        <w:t xml:space="preserve">Accessible patterns, keyboard interaction and semantics for widgets/components. </w:t>
      </w:r>
      <w:r>
        <w:rPr>
          <w:rFonts w:ascii="Arial" w:hAnsi="Arial"/>
          <w:i/>
          <w:color w:val="596773"/>
          <w:sz w:val="17"/>
        </w:rPr>
        <w:t xml:space="preserve">[S-A] </w:t>
      </w:r>
      <w:hyperlink r:id="rId16">
        <w:r>
          <w:rPr>
            <w:color w:val="176B87"/>
            <w:u w:val="single"/>
            <w:rFonts w:ascii="Arial" w:hAnsi="Arial"/>
            <w:sz w:val="18"/>
          </w:rPr>
          <w:t>Open source</w:t>
        </w:r>
      </w:hyperlink>
    </w:p>
    <w:p>
      <w:pPr>
        <w:spacing w:after="80"/>
        <w:ind w:left="173" w:hanging="173"/>
      </w:pPr>
      <w:r>
        <w:rPr>
          <w:rFonts w:ascii="Arial" w:hAnsi="Arial"/>
          <w:b/>
          <w:color w:val="17324D"/>
          <w:sz w:val="17"/>
        </w:rPr>
        <w:t xml:space="preserve">S07 — ARIA APG Patterns. </w:t>
      </w:r>
      <w:r>
        <w:rPr>
          <w:rFonts w:ascii="Arial" w:hAnsi="Arial"/>
          <w:sz w:val="17"/>
        </w:rPr>
        <w:t xml:space="preserve">Pattern-by-pattern reference for common interactive widgets. </w:t>
      </w:r>
      <w:r>
        <w:rPr>
          <w:rFonts w:ascii="Arial" w:hAnsi="Arial"/>
          <w:i/>
          <w:color w:val="596773"/>
          <w:sz w:val="17"/>
        </w:rPr>
        <w:t xml:space="preserve">[S-A] </w:t>
      </w:r>
      <w:hyperlink r:id="rId17">
        <w:r>
          <w:rPr>
            <w:color w:val="176B87"/>
            <w:u w:val="single"/>
            <w:rFonts w:ascii="Arial" w:hAnsi="Arial"/>
            <w:sz w:val="18"/>
          </w:rPr>
          <w:t>Open source</w:t>
        </w:r>
      </w:hyperlink>
    </w:p>
    <w:p>
      <w:pPr>
        <w:spacing w:after="80"/>
        <w:ind w:left="173" w:hanging="173"/>
      </w:pPr>
      <w:r>
        <w:rPr>
          <w:rFonts w:ascii="Arial" w:hAnsi="Arial"/>
          <w:b/>
          <w:color w:val="17324D"/>
          <w:sz w:val="17"/>
        </w:rPr>
        <w:t xml:space="preserve">S08 — W3C Cognitive Accessibility. </w:t>
      </w:r>
      <w:r>
        <w:rPr>
          <w:rFonts w:ascii="Arial" w:hAnsi="Arial"/>
          <w:sz w:val="17"/>
        </w:rPr>
        <w:t xml:space="preserve">Entry point to cognitive and learning accessibility resources. </w:t>
      </w:r>
      <w:r>
        <w:rPr>
          <w:rFonts w:ascii="Arial" w:hAnsi="Arial"/>
          <w:i/>
          <w:color w:val="596773"/>
          <w:sz w:val="17"/>
        </w:rPr>
        <w:t xml:space="preserve">[A] </w:t>
      </w:r>
      <w:hyperlink r:id="rId18">
        <w:r>
          <w:rPr>
            <w:color w:val="176B87"/>
            <w:u w:val="single"/>
            <w:rFonts w:ascii="Arial" w:hAnsi="Arial"/>
            <w:sz w:val="18"/>
          </w:rPr>
          <w:t>Open source</w:t>
        </w:r>
      </w:hyperlink>
    </w:p>
    <w:p>
      <w:pPr>
        <w:spacing w:after="80"/>
        <w:ind w:left="173" w:hanging="173"/>
      </w:pPr>
      <w:r>
        <w:rPr>
          <w:rFonts w:ascii="Arial" w:hAnsi="Arial"/>
          <w:b/>
          <w:color w:val="17324D"/>
          <w:sz w:val="17"/>
        </w:rPr>
        <w:t xml:space="preserve">S09 — W3C Supplemental Guidance: Cognitive and Learning Disabilities. </w:t>
      </w:r>
      <w:r>
        <w:rPr>
          <w:rFonts w:ascii="Arial" w:hAnsi="Arial"/>
          <w:sz w:val="17"/>
        </w:rPr>
        <w:t xml:space="preserve">Patterns beyond minimum WCAG conformance; useful for cognitive load, memory, instructions and comprehension. </w:t>
      </w:r>
      <w:r>
        <w:rPr>
          <w:rFonts w:ascii="Arial" w:hAnsi="Arial"/>
          <w:i/>
          <w:color w:val="596773"/>
          <w:sz w:val="17"/>
        </w:rPr>
        <w:t xml:space="preserve">[A-B] </w:t>
      </w:r>
      <w:hyperlink r:id="rId19">
        <w:r>
          <w:rPr>
            <w:color w:val="176B87"/>
            <w:u w:val="single"/>
            <w:rFonts w:ascii="Arial" w:hAnsi="Arial"/>
            <w:sz w:val="18"/>
          </w:rPr>
          <w:t>Open source</w:t>
        </w:r>
      </w:hyperlink>
    </w:p>
    <w:p>
      <w:pPr>
        <w:spacing w:after="80"/>
        <w:ind w:left="173" w:hanging="173"/>
      </w:pPr>
      <w:r>
        <w:rPr>
          <w:rFonts w:ascii="Arial" w:hAnsi="Arial"/>
          <w:b/>
          <w:color w:val="17324D"/>
          <w:sz w:val="17"/>
        </w:rPr>
        <w:t xml:space="preserve">S10 — ISO 9241-210:2019. </w:t>
      </w:r>
      <w:r>
        <w:rPr>
          <w:rFonts w:ascii="Arial" w:hAnsi="Arial"/>
          <w:sz w:val="17"/>
        </w:rPr>
        <w:t xml:space="preserve">Human-centred design for interactive systems. Establishes process-level principles: context of use, user needs, iteration and evaluation. </w:t>
      </w:r>
      <w:r>
        <w:rPr>
          <w:rFonts w:ascii="Arial" w:hAnsi="Arial"/>
          <w:i/>
          <w:color w:val="596773"/>
          <w:sz w:val="17"/>
        </w:rPr>
        <w:t xml:space="preserve">[S / standard] </w:t>
      </w:r>
      <w:hyperlink r:id="rId20">
        <w:r>
          <w:rPr>
            <w:color w:val="176B87"/>
            <w:u w:val="single"/>
            <w:rFonts w:ascii="Arial" w:hAnsi="Arial"/>
            <w:sz w:val="18"/>
          </w:rPr>
          <w:t>Open source</w:t>
        </w:r>
      </w:hyperlink>
    </w:p>
    <w:p>
      <w:pPr>
        <w:spacing w:after="80"/>
        <w:ind w:left="173" w:hanging="173"/>
      </w:pPr>
      <w:r>
        <w:rPr>
          <w:rFonts w:ascii="Arial" w:hAnsi="Arial"/>
          <w:b/>
          <w:color w:val="17324D"/>
          <w:sz w:val="17"/>
        </w:rPr>
        <w:t xml:space="preserve">S11 — Nielsen Norman Group: 10 Usability Heuristics. </w:t>
      </w:r>
      <w:r>
        <w:rPr>
          <w:rFonts w:ascii="Arial" w:hAnsi="Arial"/>
          <w:sz w:val="17"/>
        </w:rPr>
        <w:t xml:space="preserve">Canonical broad heuristic taxonomy; decompose into atomic, contextual criteria rather than using as ten vague labels. </w:t>
      </w:r>
      <w:r>
        <w:rPr>
          <w:rFonts w:ascii="Arial" w:hAnsi="Arial"/>
          <w:i/>
          <w:color w:val="596773"/>
          <w:sz w:val="17"/>
        </w:rPr>
        <w:t xml:space="preserve">[C / expert heuristic] </w:t>
      </w:r>
      <w:hyperlink r:id="rId21">
        <w:r>
          <w:rPr>
            <w:color w:val="176B87"/>
            <w:u w:val="single"/>
            <w:rFonts w:ascii="Arial" w:hAnsi="Arial"/>
            <w:sz w:val="18"/>
          </w:rPr>
          <w:t>Open source</w:t>
        </w:r>
      </w:hyperlink>
    </w:p>
    <w:p>
      <w:pPr>
        <w:spacing w:after="80"/>
        <w:ind w:left="173" w:hanging="173"/>
      </w:pPr>
      <w:r>
        <w:rPr>
          <w:rFonts w:ascii="Arial" w:hAnsi="Arial"/>
          <w:b/>
          <w:color w:val="17324D"/>
          <w:sz w:val="17"/>
        </w:rPr>
        <w:t xml:space="preserve">S12 — Nielsen Norman Group: How to Conduct a Heuristic Evaluation. </w:t>
      </w:r>
      <w:r>
        <w:rPr>
          <w:rFonts w:ascii="Arial" w:hAnsi="Arial"/>
          <w:sz w:val="17"/>
        </w:rPr>
        <w:t xml:space="preserve">Useful for the evaluation process, evaluator multiplicity and issue consolidation. </w:t>
      </w:r>
      <w:r>
        <w:rPr>
          <w:rFonts w:ascii="Arial" w:hAnsi="Arial"/>
          <w:i/>
          <w:color w:val="596773"/>
          <w:sz w:val="17"/>
        </w:rPr>
        <w:t xml:space="preserve">[C] </w:t>
      </w:r>
      <w:hyperlink r:id="rId22">
        <w:r>
          <w:rPr>
            <w:color w:val="176B87"/>
            <w:u w:val="single"/>
            <w:rFonts w:ascii="Arial" w:hAnsi="Arial"/>
            <w:sz w:val="18"/>
          </w:rPr>
          <w:t>Open source</w:t>
        </w:r>
      </w:hyperlink>
    </w:p>
    <w:p>
      <w:pPr>
        <w:spacing w:after="80"/>
        <w:ind w:left="173" w:hanging="173"/>
      </w:pPr>
      <w:r>
        <w:rPr>
          <w:rFonts w:ascii="Arial" w:hAnsi="Arial"/>
          <w:b/>
          <w:color w:val="17324D"/>
          <w:sz w:val="17"/>
        </w:rPr>
        <w:t xml:space="preserve">S13 — NIST: Industry Usability Reporting. </w:t>
      </w:r>
      <w:r>
        <w:rPr>
          <w:rFonts w:ascii="Arial" w:hAnsi="Arial"/>
          <w:sz w:val="17"/>
        </w:rPr>
        <w:t xml:space="preserve">Usability reporting, measures and common-industry-format work; useful for separating inspection from measured performance. </w:t>
      </w:r>
      <w:r>
        <w:rPr>
          <w:rFonts w:ascii="Arial" w:hAnsi="Arial"/>
          <w:i/>
          <w:color w:val="596773"/>
          <w:sz w:val="17"/>
        </w:rPr>
        <w:t xml:space="preserve">[A-B] </w:t>
      </w:r>
      <w:hyperlink r:id="rId23">
        <w:r>
          <w:rPr>
            <w:color w:val="176B87"/>
            <w:u w:val="single"/>
            <w:rFonts w:ascii="Arial" w:hAnsi="Arial"/>
            <w:sz w:val="18"/>
          </w:rPr>
          <w:t>Open source</w:t>
        </w:r>
      </w:hyperlink>
    </w:p>
    <w:p>
      <w:pPr>
        <w:spacing w:after="80"/>
        <w:ind w:left="173" w:hanging="173"/>
      </w:pPr>
      <w:r>
        <w:rPr>
          <w:rFonts w:ascii="Arial" w:hAnsi="Arial"/>
          <w:b/>
          <w:color w:val="17324D"/>
          <w:sz w:val="17"/>
        </w:rPr>
        <w:t xml:space="preserve">S14 — NIST: IUSR Project. </w:t>
      </w:r>
      <w:r>
        <w:rPr>
          <w:rFonts w:ascii="Arial" w:hAnsi="Arial"/>
          <w:sz w:val="17"/>
        </w:rPr>
        <w:t xml:space="preserve">Industry Usability Reporting project and related methodology. </w:t>
      </w:r>
      <w:r>
        <w:rPr>
          <w:rFonts w:ascii="Arial" w:hAnsi="Arial"/>
          <w:i/>
          <w:color w:val="596773"/>
          <w:sz w:val="17"/>
        </w:rPr>
        <w:t xml:space="preserve">[A-B] </w:t>
      </w:r>
      <w:hyperlink r:id="rId24">
        <w:r>
          <w:rPr>
            <w:color w:val="176B87"/>
            <w:u w:val="single"/>
            <w:rFonts w:ascii="Arial" w:hAnsi="Arial"/>
            <w:sz w:val="18"/>
          </w:rPr>
          <w:t>Open source</w:t>
        </w:r>
      </w:hyperlink>
    </w:p>
    <w:p>
      <w:pPr>
        <w:spacing w:after="80"/>
        <w:ind w:left="173" w:hanging="173"/>
      </w:pPr>
      <w:r>
        <w:rPr>
          <w:rFonts w:ascii="Arial" w:hAnsi="Arial"/>
          <w:b/>
          <w:color w:val="17324D"/>
          <w:sz w:val="17"/>
        </w:rPr>
        <w:t xml:space="preserve">S15 — HHS: Research-Based Web Design &amp; Usability Guidelines (2006). </w:t>
      </w:r>
      <w:r>
        <w:rPr>
          <w:rFonts w:ascii="Arial" w:hAnsi="Arial"/>
          <w:sz w:val="17"/>
        </w:rPr>
        <w:t xml:space="preserve">Historic 209-guideline compendium with evidence ratings. Valuable for mining hypotheses, but every criterion should be revalidated against newer research. </w:t>
      </w:r>
      <w:r>
        <w:rPr>
          <w:rFonts w:ascii="Arial" w:hAnsi="Arial"/>
          <w:i/>
          <w:color w:val="596773"/>
          <w:sz w:val="17"/>
        </w:rPr>
        <w:t xml:space="preserve">[Historical / verify] </w:t>
      </w:r>
      <w:hyperlink r:id="rId25">
        <w:r>
          <w:rPr>
            <w:color w:val="176B87"/>
            <w:u w:val="single"/>
            <w:rFonts w:ascii="Arial" w:hAnsi="Arial"/>
            <w:sz w:val="18"/>
          </w:rPr>
          <w:t>Open source</w:t>
        </w:r>
      </w:hyperlink>
    </w:p>
    <w:p>
      <w:pPr>
        <w:pStyle w:val="Heading2"/>
      </w:pPr>
      <w:r>
        <w:t>B. Public design systems and platform conventions</w:t>
      </w:r>
    </w:p>
    <w:p>
      <w:pPr>
        <w:spacing w:after="80"/>
        <w:ind w:left="173" w:hanging="173"/>
      </w:pPr>
      <w:r>
        <w:rPr>
          <w:rFonts w:ascii="Arial" w:hAnsi="Arial"/>
          <w:b/>
          <w:color w:val="17324D"/>
          <w:sz w:val="17"/>
        </w:rPr>
        <w:t xml:space="preserve">S16 — GOV.UK Design System. </w:t>
      </w:r>
      <w:r>
        <w:rPr>
          <w:rFonts w:ascii="Arial" w:hAnsi="Arial"/>
          <w:sz w:val="17"/>
        </w:rPr>
        <w:t xml:space="preserve">High-value public design system with explicit patterns, components, research-informed guidance and strong content/form practice. </w:t>
      </w:r>
      <w:r>
        <w:rPr>
          <w:rFonts w:ascii="Arial" w:hAnsi="Arial"/>
          <w:i/>
          <w:color w:val="596773"/>
          <w:sz w:val="17"/>
        </w:rPr>
        <w:t xml:space="preserve">[B] </w:t>
      </w:r>
      <w:hyperlink r:id="rId26">
        <w:r>
          <w:rPr>
            <w:color w:val="176B87"/>
            <w:u w:val="single"/>
            <w:rFonts w:ascii="Arial" w:hAnsi="Arial"/>
            <w:sz w:val="18"/>
          </w:rPr>
          <w:t>Open source</w:t>
        </w:r>
      </w:hyperlink>
    </w:p>
    <w:p>
      <w:pPr>
        <w:spacing w:after="80"/>
        <w:ind w:left="173" w:hanging="173"/>
      </w:pPr>
      <w:r>
        <w:rPr>
          <w:rFonts w:ascii="Arial" w:hAnsi="Arial"/>
          <w:b/>
          <w:color w:val="17324D"/>
          <w:sz w:val="17"/>
        </w:rPr>
        <w:t xml:space="preserve">S17 — GOV.UK Patterns. </w:t>
      </w:r>
      <w:r>
        <w:rPr>
          <w:rFonts w:ascii="Arial" w:hAnsi="Arial"/>
          <w:sz w:val="17"/>
        </w:rPr>
        <w:t xml:space="preserve">Task-level patterns; useful as contextual patterns rather than universal rules. </w:t>
      </w:r>
      <w:r>
        <w:rPr>
          <w:rFonts w:ascii="Arial" w:hAnsi="Arial"/>
          <w:i/>
          <w:color w:val="596773"/>
          <w:sz w:val="17"/>
        </w:rPr>
        <w:t xml:space="preserve">[B] </w:t>
      </w:r>
      <w:hyperlink r:id="rId27">
        <w:r>
          <w:rPr>
            <w:color w:val="176B87"/>
            <w:u w:val="single"/>
            <w:rFonts w:ascii="Arial" w:hAnsi="Arial"/>
            <w:sz w:val="18"/>
          </w:rPr>
          <w:t>Open source</w:t>
        </w:r>
      </w:hyperlink>
    </w:p>
    <w:p>
      <w:pPr>
        <w:spacing w:after="80"/>
        <w:ind w:left="173" w:hanging="173"/>
      </w:pPr>
      <w:r>
        <w:rPr>
          <w:rFonts w:ascii="Arial" w:hAnsi="Arial"/>
          <w:b/>
          <w:color w:val="17324D"/>
          <w:sz w:val="17"/>
        </w:rPr>
        <w:t xml:space="preserve">S18 — GOV.UK Error Message. </w:t>
      </w:r>
      <w:r>
        <w:rPr>
          <w:rFonts w:ascii="Arial" w:hAnsi="Arial"/>
          <w:sz w:val="17"/>
        </w:rPr>
        <w:t xml:space="preserve">Component-level error guidance. </w:t>
      </w:r>
      <w:r>
        <w:rPr>
          <w:rFonts w:ascii="Arial" w:hAnsi="Arial"/>
          <w:i/>
          <w:color w:val="596773"/>
          <w:sz w:val="17"/>
        </w:rPr>
        <w:t xml:space="preserve">[B] </w:t>
      </w:r>
      <w:hyperlink r:id="rId28">
        <w:r>
          <w:rPr>
            <w:color w:val="176B87"/>
            <w:u w:val="single"/>
            <w:rFonts w:ascii="Arial" w:hAnsi="Arial"/>
            <w:sz w:val="18"/>
          </w:rPr>
          <w:t>Open source</w:t>
        </w:r>
      </w:hyperlink>
    </w:p>
    <w:p>
      <w:pPr>
        <w:spacing w:after="80"/>
        <w:ind w:left="173" w:hanging="173"/>
      </w:pPr>
      <w:r>
        <w:rPr>
          <w:rFonts w:ascii="Arial" w:hAnsi="Arial"/>
          <w:b/>
          <w:color w:val="17324D"/>
          <w:sz w:val="17"/>
        </w:rPr>
        <w:t xml:space="preserve">S19 — GOV.UK Error Summary. </w:t>
      </w:r>
      <w:r>
        <w:rPr>
          <w:rFonts w:ascii="Arial" w:hAnsi="Arial"/>
          <w:sz w:val="17"/>
        </w:rPr>
        <w:t xml:space="preserve">Error recovery and form-level orientation pattern. </w:t>
      </w:r>
      <w:r>
        <w:rPr>
          <w:rFonts w:ascii="Arial" w:hAnsi="Arial"/>
          <w:i/>
          <w:color w:val="596773"/>
          <w:sz w:val="17"/>
        </w:rPr>
        <w:t xml:space="preserve">[B] </w:t>
      </w:r>
      <w:hyperlink r:id="rId29">
        <w:r>
          <w:rPr>
            <w:color w:val="176B87"/>
            <w:u w:val="single"/>
            <w:rFonts w:ascii="Arial" w:hAnsi="Arial"/>
            <w:sz w:val="18"/>
          </w:rPr>
          <w:t>Open source</w:t>
        </w:r>
      </w:hyperlink>
    </w:p>
    <w:p>
      <w:pPr>
        <w:spacing w:after="80"/>
        <w:ind w:left="173" w:hanging="173"/>
      </w:pPr>
      <w:r>
        <w:rPr>
          <w:rFonts w:ascii="Arial" w:hAnsi="Arial"/>
          <w:b/>
          <w:color w:val="17324D"/>
          <w:sz w:val="17"/>
        </w:rPr>
        <w:t xml:space="preserve">S20 — GOV.UK Validation Pattern. </w:t>
      </w:r>
      <w:r>
        <w:rPr>
          <w:rFonts w:ascii="Arial" w:hAnsi="Arial"/>
          <w:sz w:val="17"/>
        </w:rPr>
        <w:t xml:space="preserve">Validation strategy and when/how to show errors. </w:t>
      </w:r>
      <w:r>
        <w:rPr>
          <w:rFonts w:ascii="Arial" w:hAnsi="Arial"/>
          <w:i/>
          <w:color w:val="596773"/>
          <w:sz w:val="17"/>
        </w:rPr>
        <w:t xml:space="preserve">[B] </w:t>
      </w:r>
      <w:hyperlink r:id="rId30">
        <w:r>
          <w:rPr>
            <w:color w:val="176B87"/>
            <w:u w:val="single"/>
            <w:rFonts w:ascii="Arial" w:hAnsi="Arial"/>
            <w:sz w:val="18"/>
          </w:rPr>
          <w:t>Open source</w:t>
        </w:r>
      </w:hyperlink>
    </w:p>
    <w:p>
      <w:pPr>
        <w:spacing w:after="80"/>
        <w:ind w:left="173" w:hanging="173"/>
      </w:pPr>
      <w:r>
        <w:rPr>
          <w:rFonts w:ascii="Arial" w:hAnsi="Arial"/>
          <w:b/>
          <w:color w:val="17324D"/>
          <w:sz w:val="17"/>
        </w:rPr>
        <w:t xml:space="preserve">S21 — GOV.UK Writing for User Interfaces. </w:t>
      </w:r>
      <w:r>
        <w:rPr>
          <w:rFonts w:ascii="Arial" w:hAnsi="Arial"/>
          <w:sz w:val="17"/>
        </w:rPr>
        <w:t xml:space="preserve">Practical content design and microcopy guidance. </w:t>
      </w:r>
      <w:r>
        <w:rPr>
          <w:rFonts w:ascii="Arial" w:hAnsi="Arial"/>
          <w:i/>
          <w:color w:val="596773"/>
          <w:sz w:val="17"/>
        </w:rPr>
        <w:t xml:space="preserve">[B-C] </w:t>
      </w:r>
      <w:hyperlink r:id="rId31">
        <w:r>
          <w:rPr>
            <w:color w:val="176B87"/>
            <w:u w:val="single"/>
            <w:rFonts w:ascii="Arial" w:hAnsi="Arial"/>
            <w:sz w:val="18"/>
          </w:rPr>
          <w:t>Open source</w:t>
        </w:r>
      </w:hyperlink>
    </w:p>
    <w:p>
      <w:pPr>
        <w:spacing w:after="80"/>
        <w:ind w:left="173" w:hanging="173"/>
      </w:pPr>
      <w:r>
        <w:rPr>
          <w:rFonts w:ascii="Arial" w:hAnsi="Arial"/>
          <w:b/>
          <w:color w:val="17324D"/>
          <w:sz w:val="17"/>
        </w:rPr>
        <w:t xml:space="preserve">S22 — U.S. Web Design System (USWDS). </w:t>
      </w:r>
      <w:r>
        <w:rPr>
          <w:rFonts w:ascii="Arial" w:hAnsi="Arial"/>
          <w:sz w:val="17"/>
        </w:rPr>
        <w:t xml:space="preserve">Federal design system for accessible, mobile-friendly services. </w:t>
      </w:r>
      <w:r>
        <w:rPr>
          <w:rFonts w:ascii="Arial" w:hAnsi="Arial"/>
          <w:i/>
          <w:color w:val="596773"/>
          <w:sz w:val="17"/>
        </w:rPr>
        <w:t xml:space="preserve">[B] </w:t>
      </w:r>
      <w:hyperlink r:id="rId32">
        <w:r>
          <w:rPr>
            <w:color w:val="176B87"/>
            <w:u w:val="single"/>
            <w:rFonts w:ascii="Arial" w:hAnsi="Arial"/>
            <w:sz w:val="18"/>
          </w:rPr>
          <w:t>Open source</w:t>
        </w:r>
      </w:hyperlink>
    </w:p>
    <w:p>
      <w:pPr>
        <w:spacing w:after="80"/>
        <w:ind w:left="173" w:hanging="173"/>
      </w:pPr>
      <w:r>
        <w:rPr>
          <w:rFonts w:ascii="Arial" w:hAnsi="Arial"/>
          <w:b/>
          <w:color w:val="17324D"/>
          <w:sz w:val="17"/>
        </w:rPr>
        <w:t xml:space="preserve">S23 — USWDS Design Principles. </w:t>
      </w:r>
      <w:r>
        <w:rPr>
          <w:rFonts w:ascii="Arial" w:hAnsi="Arial"/>
          <w:sz w:val="17"/>
        </w:rPr>
        <w:t xml:space="preserve">Principles including accessibility and user-centered decisions. </w:t>
      </w:r>
      <w:r>
        <w:rPr>
          <w:rFonts w:ascii="Arial" w:hAnsi="Arial"/>
          <w:i/>
          <w:color w:val="596773"/>
          <w:sz w:val="17"/>
        </w:rPr>
        <w:t xml:space="preserve">[B] </w:t>
      </w:r>
      <w:hyperlink r:id="rId33">
        <w:r>
          <w:rPr>
            <w:color w:val="176B87"/>
            <w:u w:val="single"/>
            <w:rFonts w:ascii="Arial" w:hAnsi="Arial"/>
            <w:sz w:val="18"/>
          </w:rPr>
          <w:t>Open source</w:t>
        </w:r>
      </w:hyperlink>
    </w:p>
    <w:p>
      <w:pPr>
        <w:spacing w:after="80"/>
        <w:ind w:left="173" w:hanging="173"/>
      </w:pPr>
      <w:r>
        <w:rPr>
          <w:rFonts w:ascii="Arial" w:hAnsi="Arial"/>
          <w:b/>
          <w:color w:val="17324D"/>
          <w:sz w:val="17"/>
        </w:rPr>
        <w:t xml:space="preserve">S24 — USWDS Components. </w:t>
      </w:r>
      <w:r>
        <w:rPr>
          <w:rFonts w:ascii="Arial" w:hAnsi="Arial"/>
          <w:sz w:val="17"/>
        </w:rPr>
        <w:t xml:space="preserve">Component anatomy, implementation and UX/accessibility guidance. </w:t>
      </w:r>
      <w:r>
        <w:rPr>
          <w:rFonts w:ascii="Arial" w:hAnsi="Arial"/>
          <w:i/>
          <w:color w:val="596773"/>
          <w:sz w:val="17"/>
        </w:rPr>
        <w:t xml:space="preserve">[B] </w:t>
      </w:r>
      <w:hyperlink r:id="rId34">
        <w:r>
          <w:rPr>
            <w:color w:val="176B87"/>
            <w:u w:val="single"/>
            <w:rFonts w:ascii="Arial" w:hAnsi="Arial"/>
            <w:sz w:val="18"/>
          </w:rPr>
          <w:t>Open source</w:t>
        </w:r>
      </w:hyperlink>
    </w:p>
    <w:p>
      <w:pPr>
        <w:spacing w:after="80"/>
        <w:ind w:left="173" w:hanging="173"/>
      </w:pPr>
      <w:r>
        <w:rPr>
          <w:rFonts w:ascii="Arial" w:hAnsi="Arial"/>
          <w:b/>
          <w:color w:val="17324D"/>
          <w:sz w:val="17"/>
        </w:rPr>
        <w:t xml:space="preserve">S25 — USWDS Accessibility. </w:t>
      </w:r>
      <w:r>
        <w:rPr>
          <w:rFonts w:ascii="Arial" w:hAnsi="Arial"/>
          <w:sz w:val="17"/>
        </w:rPr>
        <w:t xml:space="preserve">Accessibility guidance integrated with design-system practice. </w:t>
      </w:r>
      <w:r>
        <w:rPr>
          <w:rFonts w:ascii="Arial" w:hAnsi="Arial"/>
          <w:i/>
          <w:color w:val="596773"/>
          <w:sz w:val="17"/>
        </w:rPr>
        <w:t xml:space="preserve">[B] </w:t>
      </w:r>
      <w:hyperlink r:id="rId35">
        <w:r>
          <w:rPr>
            <w:color w:val="176B87"/>
            <w:u w:val="single"/>
            <w:rFonts w:ascii="Arial" w:hAnsi="Arial"/>
            <w:sz w:val="18"/>
          </w:rPr>
          <w:t>Open source</w:t>
        </w:r>
      </w:hyperlink>
    </w:p>
    <w:p>
      <w:pPr>
        <w:spacing w:after="80"/>
        <w:ind w:left="173" w:hanging="173"/>
      </w:pPr>
      <w:r>
        <w:rPr>
          <w:rFonts w:ascii="Arial" w:hAnsi="Arial"/>
          <w:b/>
          <w:color w:val="17324D"/>
          <w:sz w:val="17"/>
        </w:rPr>
        <w:t xml:space="preserve">S26 — USWDS Research. </w:t>
      </w:r>
      <w:r>
        <w:rPr>
          <w:rFonts w:ascii="Arial" w:hAnsi="Arial"/>
          <w:sz w:val="17"/>
        </w:rPr>
        <w:t xml:space="preserve">Research program/methodology context behind system evolution. </w:t>
      </w:r>
      <w:r>
        <w:rPr>
          <w:rFonts w:ascii="Arial" w:hAnsi="Arial"/>
          <w:i/>
          <w:color w:val="596773"/>
          <w:sz w:val="17"/>
        </w:rPr>
        <w:t xml:space="preserve">[B] </w:t>
      </w:r>
      <w:hyperlink r:id="rId36">
        <w:r>
          <w:rPr>
            <w:color w:val="176B87"/>
            <w:u w:val="single"/>
            <w:rFonts w:ascii="Arial" w:hAnsi="Arial"/>
            <w:sz w:val="18"/>
          </w:rPr>
          <w:t>Open source</w:t>
        </w:r>
      </w:hyperlink>
    </w:p>
    <w:p>
      <w:pPr>
        <w:spacing w:after="80"/>
        <w:ind w:left="173" w:hanging="173"/>
      </w:pPr>
      <w:r>
        <w:rPr>
          <w:rFonts w:ascii="Arial" w:hAnsi="Arial"/>
          <w:b/>
          <w:color w:val="17324D"/>
          <w:sz w:val="17"/>
        </w:rPr>
        <w:t xml:space="preserve">S27 — Apple Human Interface Guidelines. </w:t>
      </w:r>
      <w:r>
        <w:rPr>
          <w:rFonts w:ascii="Arial" w:hAnsi="Arial"/>
          <w:sz w:val="17"/>
        </w:rPr>
        <w:t xml:space="preserve">Platform conventions and design foundations for Apple ecosystems. Treat as platform-specific convention, not universal UX law. </w:t>
      </w:r>
      <w:r>
        <w:rPr>
          <w:rFonts w:ascii="Arial" w:hAnsi="Arial"/>
          <w:i/>
          <w:color w:val="596773"/>
          <w:sz w:val="17"/>
        </w:rPr>
        <w:t xml:space="preserve">[B] </w:t>
      </w:r>
      <w:hyperlink r:id="rId37">
        <w:r>
          <w:rPr>
            <w:color w:val="176B87"/>
            <w:u w:val="single"/>
            <w:rFonts w:ascii="Arial" w:hAnsi="Arial"/>
            <w:sz w:val="18"/>
          </w:rPr>
          <w:t>Open source</w:t>
        </w:r>
      </w:hyperlink>
    </w:p>
    <w:p>
      <w:pPr>
        <w:spacing w:after="80"/>
        <w:ind w:left="173" w:hanging="173"/>
      </w:pPr>
      <w:r>
        <w:rPr>
          <w:rFonts w:ascii="Arial" w:hAnsi="Arial"/>
          <w:b/>
          <w:color w:val="17324D"/>
          <w:sz w:val="17"/>
        </w:rPr>
        <w:t xml:space="preserve">S28 — Apple HIG: Accessibility. </w:t>
      </w:r>
      <w:r>
        <w:rPr>
          <w:rFonts w:ascii="Arial" w:hAnsi="Arial"/>
          <w:sz w:val="17"/>
        </w:rPr>
        <w:t xml:space="preserve">Platform accessibility design guidance. </w:t>
      </w:r>
      <w:r>
        <w:rPr>
          <w:rFonts w:ascii="Arial" w:hAnsi="Arial"/>
          <w:i/>
          <w:color w:val="596773"/>
          <w:sz w:val="17"/>
        </w:rPr>
        <w:t xml:space="preserve">[B] </w:t>
      </w:r>
      <w:hyperlink r:id="rId38">
        <w:r>
          <w:rPr>
            <w:color w:val="176B87"/>
            <w:u w:val="single"/>
            <w:rFonts w:ascii="Arial" w:hAnsi="Arial"/>
            <w:sz w:val="18"/>
          </w:rPr>
          <w:t>Open source</w:t>
        </w:r>
      </w:hyperlink>
    </w:p>
    <w:p>
      <w:pPr>
        <w:spacing w:after="80"/>
        <w:ind w:left="173" w:hanging="173"/>
      </w:pPr>
      <w:r>
        <w:rPr>
          <w:rFonts w:ascii="Arial" w:hAnsi="Arial"/>
          <w:b/>
          <w:color w:val="17324D"/>
          <w:sz w:val="17"/>
        </w:rPr>
        <w:t xml:space="preserve">S29 — Apple HIG: Layout. </w:t>
      </w:r>
      <w:r>
        <w:rPr>
          <w:rFonts w:ascii="Arial" w:hAnsi="Arial"/>
          <w:sz w:val="17"/>
        </w:rPr>
        <w:t xml:space="preserve">Layout and adaptation conventions. </w:t>
      </w:r>
      <w:r>
        <w:rPr>
          <w:rFonts w:ascii="Arial" w:hAnsi="Arial"/>
          <w:i/>
          <w:color w:val="596773"/>
          <w:sz w:val="17"/>
        </w:rPr>
        <w:t xml:space="preserve">[B] </w:t>
      </w:r>
      <w:hyperlink r:id="rId39">
        <w:r>
          <w:rPr>
            <w:color w:val="176B87"/>
            <w:u w:val="single"/>
            <w:rFonts w:ascii="Arial" w:hAnsi="Arial"/>
            <w:sz w:val="18"/>
          </w:rPr>
          <w:t>Open source</w:t>
        </w:r>
      </w:hyperlink>
    </w:p>
    <w:p>
      <w:pPr>
        <w:spacing w:after="80"/>
        <w:ind w:left="173" w:hanging="173"/>
      </w:pPr>
      <w:r>
        <w:rPr>
          <w:rFonts w:ascii="Arial" w:hAnsi="Arial"/>
          <w:b/>
          <w:color w:val="17324D"/>
          <w:sz w:val="17"/>
        </w:rPr>
        <w:t xml:space="preserve">S30 — Apple HIG: Design Principles. </w:t>
      </w:r>
      <w:r>
        <w:rPr>
          <w:rFonts w:ascii="Arial" w:hAnsi="Arial"/>
          <w:sz w:val="17"/>
        </w:rPr>
        <w:t xml:space="preserve">High-level Apple platform principles. </w:t>
      </w:r>
      <w:r>
        <w:rPr>
          <w:rFonts w:ascii="Arial" w:hAnsi="Arial"/>
          <w:i/>
          <w:color w:val="596773"/>
          <w:sz w:val="17"/>
        </w:rPr>
        <w:t xml:space="preserve">[B] </w:t>
      </w:r>
      <w:hyperlink r:id="rId40">
        <w:r>
          <w:rPr>
            <w:color w:val="176B87"/>
            <w:u w:val="single"/>
            <w:rFonts w:ascii="Arial" w:hAnsi="Arial"/>
            <w:sz w:val="18"/>
          </w:rPr>
          <w:t>Open source</w:t>
        </w:r>
      </w:hyperlink>
    </w:p>
    <w:p>
      <w:pPr>
        <w:spacing w:after="80"/>
        <w:ind w:left="173" w:hanging="173"/>
      </w:pPr>
      <w:r>
        <w:rPr>
          <w:rFonts w:ascii="Arial" w:hAnsi="Arial"/>
          <w:b/>
          <w:color w:val="17324D"/>
          <w:sz w:val="17"/>
        </w:rPr>
        <w:t xml:space="preserve">S31 — Apple HIG: Typography. </w:t>
      </w:r>
      <w:r>
        <w:rPr>
          <w:rFonts w:ascii="Arial" w:hAnsi="Arial"/>
          <w:sz w:val="17"/>
        </w:rPr>
        <w:t xml:space="preserve">Typography conventions and considerations. </w:t>
      </w:r>
      <w:r>
        <w:rPr>
          <w:rFonts w:ascii="Arial" w:hAnsi="Arial"/>
          <w:i/>
          <w:color w:val="596773"/>
          <w:sz w:val="17"/>
        </w:rPr>
        <w:t xml:space="preserve">[B] </w:t>
      </w:r>
      <w:hyperlink r:id="rId41">
        <w:r>
          <w:rPr>
            <w:color w:val="176B87"/>
            <w:u w:val="single"/>
            <w:rFonts w:ascii="Arial" w:hAnsi="Arial"/>
            <w:sz w:val="18"/>
          </w:rPr>
          <w:t>Open source</w:t>
        </w:r>
      </w:hyperlink>
    </w:p>
    <w:p>
      <w:pPr>
        <w:spacing w:after="80"/>
        <w:ind w:left="173" w:hanging="173"/>
      </w:pPr>
      <w:r>
        <w:rPr>
          <w:rFonts w:ascii="Arial" w:hAnsi="Arial"/>
          <w:b/>
          <w:color w:val="17324D"/>
          <w:sz w:val="17"/>
        </w:rPr>
        <w:t xml:space="preserve">S32 — Material Design 3. </w:t>
      </w:r>
      <w:r>
        <w:rPr>
          <w:rFonts w:ascii="Arial" w:hAnsi="Arial"/>
          <w:sz w:val="17"/>
        </w:rPr>
        <w:t xml:space="preserve">Google's design system; rich source for component anatomy, states, tokens and interaction conventions. </w:t>
      </w:r>
      <w:r>
        <w:rPr>
          <w:rFonts w:ascii="Arial" w:hAnsi="Arial"/>
          <w:i/>
          <w:color w:val="596773"/>
          <w:sz w:val="17"/>
        </w:rPr>
        <w:t xml:space="preserve">[B] </w:t>
      </w:r>
      <w:hyperlink r:id="rId42">
        <w:r>
          <w:rPr>
            <w:color w:val="176B87"/>
            <w:u w:val="single"/>
            <w:rFonts w:ascii="Arial" w:hAnsi="Arial"/>
            <w:sz w:val="18"/>
          </w:rPr>
          <w:t>Open source</w:t>
        </w:r>
      </w:hyperlink>
    </w:p>
    <w:p>
      <w:pPr>
        <w:spacing w:after="80"/>
        <w:ind w:left="173" w:hanging="173"/>
      </w:pPr>
      <w:r>
        <w:rPr>
          <w:rFonts w:ascii="Arial" w:hAnsi="Arial"/>
          <w:b/>
          <w:color w:val="17324D"/>
          <w:sz w:val="17"/>
        </w:rPr>
        <w:t xml:space="preserve">S33 — Material 3 Foundations. </w:t>
      </w:r>
      <w:r>
        <w:rPr>
          <w:rFonts w:ascii="Arial" w:hAnsi="Arial"/>
          <w:sz w:val="17"/>
        </w:rPr>
        <w:t xml:space="preserve">Foundational system guidance. </w:t>
      </w:r>
      <w:r>
        <w:rPr>
          <w:rFonts w:ascii="Arial" w:hAnsi="Arial"/>
          <w:i/>
          <w:color w:val="596773"/>
          <w:sz w:val="17"/>
        </w:rPr>
        <w:t xml:space="preserve">[B] </w:t>
      </w:r>
      <w:hyperlink r:id="rId43">
        <w:r>
          <w:rPr>
            <w:color w:val="176B87"/>
            <w:u w:val="single"/>
            <w:rFonts w:ascii="Arial" w:hAnsi="Arial"/>
            <w:sz w:val="18"/>
          </w:rPr>
          <w:t>Open source</w:t>
        </w:r>
      </w:hyperlink>
    </w:p>
    <w:p>
      <w:pPr>
        <w:spacing w:after="80"/>
        <w:ind w:left="173" w:hanging="173"/>
      </w:pPr>
      <w:r>
        <w:rPr>
          <w:rFonts w:ascii="Arial" w:hAnsi="Arial"/>
          <w:b/>
          <w:color w:val="17324D"/>
          <w:sz w:val="17"/>
        </w:rPr>
        <w:t xml:space="preserve">S34 — Material 3 Principles / Accessibility entry. </w:t>
      </w:r>
      <w:r>
        <w:rPr>
          <w:rFonts w:ascii="Arial" w:hAnsi="Arial"/>
          <w:sz w:val="17"/>
        </w:rPr>
        <w:t xml:space="preserve">Principles and accessibility-related foundations. </w:t>
      </w:r>
      <w:r>
        <w:rPr>
          <w:rFonts w:ascii="Arial" w:hAnsi="Arial"/>
          <w:i/>
          <w:color w:val="596773"/>
          <w:sz w:val="17"/>
        </w:rPr>
        <w:t xml:space="preserve">[B] </w:t>
      </w:r>
      <w:hyperlink r:id="rId44">
        <w:r>
          <w:rPr>
            <w:color w:val="176B87"/>
            <w:u w:val="single"/>
            <w:rFonts w:ascii="Arial" w:hAnsi="Arial"/>
            <w:sz w:val="18"/>
          </w:rPr>
          <w:t>Open source</w:t>
        </w:r>
      </w:hyperlink>
    </w:p>
    <w:p>
      <w:pPr>
        <w:spacing w:after="80"/>
        <w:ind w:left="173" w:hanging="173"/>
      </w:pPr>
      <w:r>
        <w:rPr>
          <w:rFonts w:ascii="Arial" w:hAnsi="Arial"/>
          <w:b/>
          <w:color w:val="17324D"/>
          <w:sz w:val="17"/>
        </w:rPr>
        <w:t xml:space="preserve">S35 — Material 3 Interaction States. </w:t>
      </w:r>
      <w:r>
        <w:rPr>
          <w:rFonts w:ascii="Arial" w:hAnsi="Arial"/>
          <w:sz w:val="17"/>
        </w:rPr>
        <w:t xml:space="preserve">Useful for state completeness and component feedback criteria. </w:t>
      </w:r>
      <w:r>
        <w:rPr>
          <w:rFonts w:ascii="Arial" w:hAnsi="Arial"/>
          <w:i/>
          <w:color w:val="596773"/>
          <w:sz w:val="17"/>
        </w:rPr>
        <w:t xml:space="preserve">[B] </w:t>
      </w:r>
      <w:hyperlink r:id="rId45">
        <w:r>
          <w:rPr>
            <w:color w:val="176B87"/>
            <w:u w:val="single"/>
            <w:rFonts w:ascii="Arial" w:hAnsi="Arial"/>
            <w:sz w:val="18"/>
          </w:rPr>
          <w:t>Open source</w:t>
        </w:r>
      </w:hyperlink>
    </w:p>
    <w:p>
      <w:pPr>
        <w:spacing w:after="80"/>
        <w:ind w:left="173" w:hanging="173"/>
      </w:pPr>
      <w:r>
        <w:rPr>
          <w:rFonts w:ascii="Arial" w:hAnsi="Arial"/>
          <w:b/>
          <w:color w:val="17324D"/>
          <w:sz w:val="17"/>
        </w:rPr>
        <w:t xml:space="preserve">S36 — IBM Carbon Design System. </w:t>
      </w:r>
      <w:r>
        <w:rPr>
          <w:rFonts w:ascii="Arial" w:hAnsi="Arial"/>
          <w:sz w:val="17"/>
        </w:rPr>
        <w:t xml:space="preserve">Enterprise-oriented design system; useful counterpoint to consumer/mobile systems. </w:t>
      </w:r>
      <w:r>
        <w:rPr>
          <w:rFonts w:ascii="Arial" w:hAnsi="Arial"/>
          <w:i/>
          <w:color w:val="596773"/>
          <w:sz w:val="17"/>
        </w:rPr>
        <w:t xml:space="preserve">[B-C] </w:t>
      </w:r>
      <w:hyperlink r:id="rId46">
        <w:r>
          <w:rPr>
            <w:color w:val="176B87"/>
            <w:u w:val="single"/>
            <w:rFonts w:ascii="Arial" w:hAnsi="Arial"/>
            <w:sz w:val="18"/>
          </w:rPr>
          <w:t>Open source</w:t>
        </w:r>
      </w:hyperlink>
    </w:p>
    <w:p>
      <w:pPr>
        <w:spacing w:after="80"/>
        <w:ind w:left="173" w:hanging="173"/>
      </w:pPr>
      <w:r>
        <w:rPr>
          <w:rFonts w:ascii="Arial" w:hAnsi="Arial"/>
          <w:b/>
          <w:color w:val="17324D"/>
          <w:sz w:val="17"/>
        </w:rPr>
        <w:t xml:space="preserve">S37 — Carbon Accessibility. </w:t>
      </w:r>
      <w:r>
        <w:rPr>
          <w:rFonts w:ascii="Arial" w:hAnsi="Arial"/>
          <w:sz w:val="17"/>
        </w:rPr>
        <w:t xml:space="preserve">Accessibility practice integrated with system components. </w:t>
      </w:r>
      <w:r>
        <w:rPr>
          <w:rFonts w:ascii="Arial" w:hAnsi="Arial"/>
          <w:i/>
          <w:color w:val="596773"/>
          <w:sz w:val="17"/>
        </w:rPr>
        <w:t xml:space="preserve">[B] </w:t>
      </w:r>
      <w:hyperlink r:id="rId47">
        <w:r>
          <w:rPr>
            <w:color w:val="176B87"/>
            <w:u w:val="single"/>
            <w:rFonts w:ascii="Arial" w:hAnsi="Arial"/>
            <w:sz w:val="18"/>
          </w:rPr>
          <w:t>Open source</w:t>
        </w:r>
      </w:hyperlink>
    </w:p>
    <w:p>
      <w:pPr>
        <w:spacing w:after="80"/>
        <w:ind w:left="173" w:hanging="173"/>
      </w:pPr>
      <w:r>
        <w:rPr>
          <w:rFonts w:ascii="Arial" w:hAnsi="Arial"/>
          <w:b/>
          <w:color w:val="17324D"/>
          <w:sz w:val="17"/>
        </w:rPr>
        <w:t xml:space="preserve">S38 — Carbon Content. </w:t>
      </w:r>
      <w:r>
        <w:rPr>
          <w:rFonts w:ascii="Arial" w:hAnsi="Arial"/>
          <w:sz w:val="17"/>
        </w:rPr>
        <w:t xml:space="preserve">Content design guidance for product interfaces. </w:t>
      </w:r>
      <w:r>
        <w:rPr>
          <w:rFonts w:ascii="Arial" w:hAnsi="Arial"/>
          <w:i/>
          <w:color w:val="596773"/>
          <w:sz w:val="17"/>
        </w:rPr>
        <w:t xml:space="preserve">[B-C] </w:t>
      </w:r>
      <w:hyperlink r:id="rId48">
        <w:r>
          <w:rPr>
            <w:color w:val="176B87"/>
            <w:u w:val="single"/>
            <w:rFonts w:ascii="Arial" w:hAnsi="Arial"/>
            <w:sz w:val="18"/>
          </w:rPr>
          <w:t>Open source</w:t>
        </w:r>
      </w:hyperlink>
    </w:p>
    <w:p>
      <w:pPr>
        <w:spacing w:after="80"/>
        <w:ind w:left="173" w:hanging="173"/>
      </w:pPr>
      <w:r>
        <w:rPr>
          <w:rFonts w:ascii="Arial" w:hAnsi="Arial"/>
          <w:b/>
          <w:color w:val="17324D"/>
          <w:sz w:val="17"/>
        </w:rPr>
        <w:t xml:space="preserve">S39 — Carbon for AI. </w:t>
      </w:r>
      <w:r>
        <w:rPr>
          <w:rFonts w:ascii="Arial" w:hAnsi="Arial"/>
          <w:sz w:val="17"/>
        </w:rPr>
        <w:t xml:space="preserve">AI-specific product/design guidance within an enterprise design system. </w:t>
      </w:r>
      <w:r>
        <w:rPr>
          <w:rFonts w:ascii="Arial" w:hAnsi="Arial"/>
          <w:i/>
          <w:color w:val="596773"/>
          <w:sz w:val="17"/>
        </w:rPr>
        <w:t xml:space="preserve">[B-C] </w:t>
      </w:r>
      <w:hyperlink r:id="rId49">
        <w:r>
          <w:rPr>
            <w:color w:val="176B87"/>
            <w:u w:val="single"/>
            <w:rFonts w:ascii="Arial" w:hAnsi="Arial"/>
            <w:sz w:val="18"/>
          </w:rPr>
          <w:t>Open source</w:t>
        </w:r>
      </w:hyperlink>
    </w:p>
    <w:p>
      <w:pPr>
        <w:spacing w:after="80"/>
        <w:ind w:left="173" w:hanging="173"/>
      </w:pPr>
      <w:r>
        <w:rPr>
          <w:rFonts w:ascii="Arial" w:hAnsi="Arial"/>
          <w:b/>
          <w:color w:val="17324D"/>
          <w:sz w:val="17"/>
        </w:rPr>
        <w:t xml:space="preserve">S40 — Microsoft Fluent 2. </w:t>
      </w:r>
      <w:r>
        <w:rPr>
          <w:rFonts w:ascii="Arial" w:hAnsi="Arial"/>
          <w:sz w:val="17"/>
        </w:rPr>
        <w:t xml:space="preserve">Productivity/enterprise conventions for Microsoft ecosystems. </w:t>
      </w:r>
      <w:r>
        <w:rPr>
          <w:rFonts w:ascii="Arial" w:hAnsi="Arial"/>
          <w:i/>
          <w:color w:val="596773"/>
          <w:sz w:val="17"/>
        </w:rPr>
        <w:t xml:space="preserve">[B-C] </w:t>
      </w:r>
      <w:hyperlink r:id="rId50">
        <w:r>
          <w:rPr>
            <w:color w:val="176B87"/>
            <w:u w:val="single"/>
            <w:rFonts w:ascii="Arial" w:hAnsi="Arial"/>
            <w:sz w:val="18"/>
          </w:rPr>
          <w:t>Open source</w:t>
        </w:r>
      </w:hyperlink>
    </w:p>
    <w:p>
      <w:pPr>
        <w:spacing w:after="80"/>
        <w:ind w:left="173" w:hanging="173"/>
      </w:pPr>
      <w:r>
        <w:rPr>
          <w:rFonts w:ascii="Arial" w:hAnsi="Arial"/>
          <w:b/>
          <w:color w:val="17324D"/>
          <w:sz w:val="17"/>
        </w:rPr>
        <w:t xml:space="preserve">S41 — Fluent 2 Accessibility. </w:t>
      </w:r>
      <w:r>
        <w:rPr>
          <w:rFonts w:ascii="Arial" w:hAnsi="Arial"/>
          <w:sz w:val="17"/>
        </w:rPr>
        <w:t xml:space="preserve">Accessibility guidance. </w:t>
      </w:r>
      <w:r>
        <w:rPr>
          <w:rFonts w:ascii="Arial" w:hAnsi="Arial"/>
          <w:i/>
          <w:color w:val="596773"/>
          <w:sz w:val="17"/>
        </w:rPr>
        <w:t xml:space="preserve">[B] </w:t>
      </w:r>
      <w:hyperlink r:id="rId51">
        <w:r>
          <w:rPr>
            <w:color w:val="176B87"/>
            <w:u w:val="single"/>
            <w:rFonts w:ascii="Arial" w:hAnsi="Arial"/>
            <w:sz w:val="18"/>
          </w:rPr>
          <w:t>Open source</w:t>
        </w:r>
      </w:hyperlink>
    </w:p>
    <w:p>
      <w:pPr>
        <w:spacing w:after="80"/>
        <w:ind w:left="173" w:hanging="173"/>
      </w:pPr>
      <w:r>
        <w:rPr>
          <w:rFonts w:ascii="Arial" w:hAnsi="Arial"/>
          <w:b/>
          <w:color w:val="17324D"/>
          <w:sz w:val="17"/>
        </w:rPr>
        <w:t xml:space="preserve">S42 — Fluent 2 Layout. </w:t>
      </w:r>
      <w:r>
        <w:rPr>
          <w:rFonts w:ascii="Arial" w:hAnsi="Arial"/>
          <w:sz w:val="17"/>
        </w:rPr>
        <w:t xml:space="preserve">Layout foundations. </w:t>
      </w:r>
      <w:r>
        <w:rPr>
          <w:rFonts w:ascii="Arial" w:hAnsi="Arial"/>
          <w:i/>
          <w:color w:val="596773"/>
          <w:sz w:val="17"/>
        </w:rPr>
        <w:t xml:space="preserve">[B-C] </w:t>
      </w:r>
      <w:hyperlink r:id="rId52">
        <w:r>
          <w:rPr>
            <w:color w:val="176B87"/>
            <w:u w:val="single"/>
            <w:rFonts w:ascii="Arial" w:hAnsi="Arial"/>
            <w:sz w:val="18"/>
          </w:rPr>
          <w:t>Open source</w:t>
        </w:r>
      </w:hyperlink>
    </w:p>
    <w:p>
      <w:pPr>
        <w:spacing w:after="80"/>
        <w:ind w:left="173" w:hanging="173"/>
      </w:pPr>
      <w:r>
        <w:rPr>
          <w:rFonts w:ascii="Arial" w:hAnsi="Arial"/>
          <w:b/>
          <w:color w:val="17324D"/>
          <w:sz w:val="17"/>
        </w:rPr>
        <w:t xml:space="preserve">S43 — Fluent 2 Motion. </w:t>
      </w:r>
      <w:r>
        <w:rPr>
          <w:rFonts w:ascii="Arial" w:hAnsi="Arial"/>
          <w:sz w:val="17"/>
        </w:rPr>
        <w:t xml:space="preserve">Motion principles and patterns. </w:t>
      </w:r>
      <w:r>
        <w:rPr>
          <w:rFonts w:ascii="Arial" w:hAnsi="Arial"/>
          <w:i/>
          <w:color w:val="596773"/>
          <w:sz w:val="17"/>
        </w:rPr>
        <w:t xml:space="preserve">[B-C] </w:t>
      </w:r>
      <w:hyperlink r:id="rId53">
        <w:r>
          <w:rPr>
            <w:color w:val="176B87"/>
            <w:u w:val="single"/>
            <w:rFonts w:ascii="Arial" w:hAnsi="Arial"/>
            <w:sz w:val="18"/>
          </w:rPr>
          <w:t>Open source</w:t>
        </w:r>
      </w:hyperlink>
    </w:p>
    <w:p>
      <w:pPr>
        <w:spacing w:after="80"/>
        <w:ind w:left="173" w:hanging="173"/>
      </w:pPr>
      <w:r>
        <w:rPr>
          <w:rFonts w:ascii="Arial" w:hAnsi="Arial"/>
          <w:b/>
          <w:color w:val="17324D"/>
          <w:sz w:val="17"/>
        </w:rPr>
        <w:t xml:space="preserve">S44 — Adobe Spectrum. </w:t>
      </w:r>
      <w:r>
        <w:rPr>
          <w:rFonts w:ascii="Arial" w:hAnsi="Arial"/>
          <w:sz w:val="17"/>
        </w:rPr>
        <w:t xml:space="preserve">Creative-tool/product design system; valuable for complex and expressive product surfaces. </w:t>
      </w:r>
      <w:r>
        <w:rPr>
          <w:rFonts w:ascii="Arial" w:hAnsi="Arial"/>
          <w:i/>
          <w:color w:val="596773"/>
          <w:sz w:val="17"/>
        </w:rPr>
        <w:t xml:space="preserve">[B-C] </w:t>
      </w:r>
      <w:hyperlink r:id="rId54">
        <w:r>
          <w:rPr>
            <w:color w:val="176B87"/>
            <w:u w:val="single"/>
            <w:rFonts w:ascii="Arial" w:hAnsi="Arial"/>
            <w:sz w:val="18"/>
          </w:rPr>
          <w:t>Open source</w:t>
        </w:r>
      </w:hyperlink>
    </w:p>
    <w:p>
      <w:pPr>
        <w:spacing w:after="80"/>
        <w:ind w:left="173" w:hanging="173"/>
      </w:pPr>
      <w:r>
        <w:rPr>
          <w:rFonts w:ascii="Arial" w:hAnsi="Arial"/>
          <w:b/>
          <w:color w:val="17324D"/>
          <w:sz w:val="17"/>
        </w:rPr>
        <w:t xml:space="preserve">S45 — Spectrum Inclusive Design. </w:t>
      </w:r>
      <w:r>
        <w:rPr>
          <w:rFonts w:ascii="Arial" w:hAnsi="Arial"/>
          <w:sz w:val="17"/>
        </w:rPr>
        <w:t xml:space="preserve">Inclusive design guidance. </w:t>
      </w:r>
      <w:r>
        <w:rPr>
          <w:rFonts w:ascii="Arial" w:hAnsi="Arial"/>
          <w:i/>
          <w:color w:val="596773"/>
          <w:sz w:val="17"/>
        </w:rPr>
        <w:t xml:space="preserve">[B] </w:t>
      </w:r>
      <w:hyperlink r:id="rId55">
        <w:r>
          <w:rPr>
            <w:color w:val="176B87"/>
            <w:u w:val="single"/>
            <w:rFonts w:ascii="Arial" w:hAnsi="Arial"/>
            <w:sz w:val="18"/>
          </w:rPr>
          <w:t>Open source</w:t>
        </w:r>
      </w:hyperlink>
    </w:p>
    <w:p>
      <w:pPr>
        <w:spacing w:after="80"/>
        <w:ind w:left="173" w:hanging="173"/>
      </w:pPr>
      <w:r>
        <w:rPr>
          <w:rFonts w:ascii="Arial" w:hAnsi="Arial"/>
          <w:b/>
          <w:color w:val="17324D"/>
          <w:sz w:val="17"/>
        </w:rPr>
        <w:t xml:space="preserve">S46 — Spectrum Inclusive UX Writing. </w:t>
      </w:r>
      <w:r>
        <w:rPr>
          <w:rFonts w:ascii="Arial" w:hAnsi="Arial"/>
          <w:sz w:val="17"/>
        </w:rPr>
        <w:t xml:space="preserve">Inclusive content-design guidance. </w:t>
      </w:r>
      <w:r>
        <w:rPr>
          <w:rFonts w:ascii="Arial" w:hAnsi="Arial"/>
          <w:i/>
          <w:color w:val="596773"/>
          <w:sz w:val="17"/>
        </w:rPr>
        <w:t xml:space="preserve">[B-C] </w:t>
      </w:r>
      <w:hyperlink r:id="rId56">
        <w:r>
          <w:rPr>
            <w:color w:val="176B87"/>
            <w:u w:val="single"/>
            <w:rFonts w:ascii="Arial" w:hAnsi="Arial"/>
            <w:sz w:val="18"/>
          </w:rPr>
          <w:t>Open source</w:t>
        </w:r>
      </w:hyperlink>
    </w:p>
    <w:p>
      <w:pPr>
        <w:spacing w:after="80"/>
        <w:ind w:left="173" w:hanging="173"/>
      </w:pPr>
      <w:r>
        <w:rPr>
          <w:rFonts w:ascii="Arial" w:hAnsi="Arial"/>
          <w:b/>
          <w:color w:val="17324D"/>
          <w:sz w:val="17"/>
        </w:rPr>
        <w:t xml:space="preserve">S47 — Spectrum Principles. </w:t>
      </w:r>
      <w:r>
        <w:rPr>
          <w:rFonts w:ascii="Arial" w:hAnsi="Arial"/>
          <w:sz w:val="17"/>
        </w:rPr>
        <w:t xml:space="preserve">System-level design principles. </w:t>
      </w:r>
      <w:r>
        <w:rPr>
          <w:rFonts w:ascii="Arial" w:hAnsi="Arial"/>
          <w:i/>
          <w:color w:val="596773"/>
          <w:sz w:val="17"/>
        </w:rPr>
        <w:t xml:space="preserve">[B-C] </w:t>
      </w:r>
      <w:hyperlink r:id="rId57">
        <w:r>
          <w:rPr>
            <w:color w:val="176B87"/>
            <w:u w:val="single"/>
            <w:rFonts w:ascii="Arial" w:hAnsi="Arial"/>
            <w:sz w:val="18"/>
          </w:rPr>
          <w:t>Open source</w:t>
        </w:r>
      </w:hyperlink>
    </w:p>
    <w:p>
      <w:pPr>
        <w:spacing w:after="80"/>
        <w:ind w:left="173" w:hanging="173"/>
      </w:pPr>
      <w:r>
        <w:rPr>
          <w:rFonts w:ascii="Arial" w:hAnsi="Arial"/>
          <w:b/>
          <w:color w:val="17324D"/>
          <w:sz w:val="17"/>
        </w:rPr>
        <w:t xml:space="preserve">S48 — Atlassian Design System: Accessibility. </w:t>
      </w:r>
      <w:r>
        <w:rPr>
          <w:rFonts w:ascii="Arial" w:hAnsi="Arial"/>
          <w:sz w:val="17"/>
        </w:rPr>
        <w:t xml:space="preserve">SaaS/productivity accessibility guidance. </w:t>
      </w:r>
      <w:r>
        <w:rPr>
          <w:rFonts w:ascii="Arial" w:hAnsi="Arial"/>
          <w:i/>
          <w:color w:val="596773"/>
          <w:sz w:val="17"/>
        </w:rPr>
        <w:t xml:space="preserve">[B-C] </w:t>
      </w:r>
      <w:hyperlink r:id="rId58">
        <w:r>
          <w:rPr>
            <w:color w:val="176B87"/>
            <w:u w:val="single"/>
            <w:rFonts w:ascii="Arial" w:hAnsi="Arial"/>
            <w:sz w:val="18"/>
          </w:rPr>
          <w:t>Open source</w:t>
        </w:r>
      </w:hyperlink>
    </w:p>
    <w:p>
      <w:pPr>
        <w:spacing w:after="80"/>
        <w:ind w:left="173" w:hanging="173"/>
      </w:pPr>
      <w:r>
        <w:rPr>
          <w:rFonts w:ascii="Arial" w:hAnsi="Arial"/>
          <w:b/>
          <w:color w:val="17324D"/>
          <w:sz w:val="17"/>
        </w:rPr>
        <w:t xml:space="preserve">S49 — GitHub Primer. </w:t>
      </w:r>
      <w:r>
        <w:rPr>
          <w:rFonts w:ascii="Arial" w:hAnsi="Arial"/>
          <w:sz w:val="17"/>
        </w:rPr>
        <w:t xml:space="preserve">Developer-tool design system; useful for dense, technical interfaces. </w:t>
      </w:r>
      <w:r>
        <w:rPr>
          <w:rFonts w:ascii="Arial" w:hAnsi="Arial"/>
          <w:i/>
          <w:color w:val="596773"/>
          <w:sz w:val="17"/>
        </w:rPr>
        <w:t xml:space="preserve">[B-C] </w:t>
      </w:r>
      <w:hyperlink r:id="rId59">
        <w:r>
          <w:rPr>
            <w:color w:val="176B87"/>
            <w:u w:val="single"/>
            <w:rFonts w:ascii="Arial" w:hAnsi="Arial"/>
            <w:sz w:val="18"/>
          </w:rPr>
          <w:t>Open source</w:t>
        </w:r>
      </w:hyperlink>
    </w:p>
    <w:p>
      <w:pPr>
        <w:spacing w:after="80"/>
        <w:ind w:left="173" w:hanging="173"/>
      </w:pPr>
      <w:r>
        <w:rPr>
          <w:rFonts w:ascii="Arial" w:hAnsi="Arial"/>
          <w:b/>
          <w:color w:val="17324D"/>
          <w:sz w:val="17"/>
        </w:rPr>
        <w:t xml:space="preserve">S50 — Primer Accessibility. </w:t>
      </w:r>
      <w:r>
        <w:rPr>
          <w:rFonts w:ascii="Arial" w:hAnsi="Arial"/>
          <w:sz w:val="17"/>
        </w:rPr>
        <w:t xml:space="preserve">Accessibility guidance and resources. </w:t>
      </w:r>
      <w:r>
        <w:rPr>
          <w:rFonts w:ascii="Arial" w:hAnsi="Arial"/>
          <w:i/>
          <w:color w:val="596773"/>
          <w:sz w:val="17"/>
        </w:rPr>
        <w:t xml:space="preserve">[B] </w:t>
      </w:r>
      <w:hyperlink r:id="rId60">
        <w:r>
          <w:rPr>
            <w:color w:val="176B87"/>
            <w:u w:val="single"/>
            <w:rFonts w:ascii="Arial" w:hAnsi="Arial"/>
            <w:sz w:val="18"/>
          </w:rPr>
          <w:t>Open source</w:t>
        </w:r>
      </w:hyperlink>
    </w:p>
    <w:p>
      <w:pPr>
        <w:spacing w:after="80"/>
        <w:ind w:left="173" w:hanging="173"/>
      </w:pPr>
      <w:r>
        <w:rPr>
          <w:rFonts w:ascii="Arial" w:hAnsi="Arial"/>
          <w:b/>
          <w:color w:val="17324D"/>
          <w:sz w:val="17"/>
        </w:rPr>
        <w:t xml:space="preserve">S51 — Primer Accessibility Foundations. </w:t>
      </w:r>
      <w:r>
        <w:rPr>
          <w:rFonts w:ascii="Arial" w:hAnsi="Arial"/>
          <w:sz w:val="17"/>
        </w:rPr>
        <w:t xml:space="preserve">Foundational accessibility principles for product UI. </w:t>
      </w:r>
      <w:r>
        <w:rPr>
          <w:rFonts w:ascii="Arial" w:hAnsi="Arial"/>
          <w:i/>
          <w:color w:val="596773"/>
          <w:sz w:val="17"/>
        </w:rPr>
        <w:t xml:space="preserve">[B] </w:t>
      </w:r>
      <w:hyperlink r:id="rId61">
        <w:r>
          <w:rPr>
            <w:color w:val="176B87"/>
            <w:u w:val="single"/>
            <w:rFonts w:ascii="Arial" w:hAnsi="Arial"/>
            <w:sz w:val="18"/>
          </w:rPr>
          <w:t>Open source</w:t>
        </w:r>
      </w:hyperlink>
    </w:p>
    <w:p>
      <w:pPr>
        <w:spacing w:after="80"/>
        <w:ind w:left="173" w:hanging="173"/>
      </w:pPr>
      <w:r>
        <w:rPr>
          <w:rFonts w:ascii="Arial" w:hAnsi="Arial"/>
          <w:b/>
          <w:color w:val="17324D"/>
          <w:sz w:val="17"/>
        </w:rPr>
        <w:t xml:space="preserve">S52 — Primer Copilot Accessibility Principles. </w:t>
      </w:r>
      <w:r>
        <w:rPr>
          <w:rFonts w:ascii="Arial" w:hAnsi="Arial"/>
          <w:sz w:val="17"/>
        </w:rPr>
        <w:t xml:space="preserve">AI/Copilot-specific accessibility thinking. </w:t>
      </w:r>
      <w:r>
        <w:rPr>
          <w:rFonts w:ascii="Arial" w:hAnsi="Arial"/>
          <w:i/>
          <w:color w:val="596773"/>
          <w:sz w:val="17"/>
        </w:rPr>
        <w:t xml:space="preserve">[B-C] </w:t>
      </w:r>
      <w:hyperlink r:id="rId62">
        <w:r>
          <w:rPr>
            <w:color w:val="176B87"/>
            <w:u w:val="single"/>
            <w:rFonts w:ascii="Arial" w:hAnsi="Arial"/>
            <w:sz w:val="18"/>
          </w:rPr>
          <w:t>Open source</w:t>
        </w:r>
      </w:hyperlink>
    </w:p>
    <w:p>
      <w:pPr>
        <w:spacing w:after="80"/>
        <w:ind w:left="173" w:hanging="173"/>
      </w:pPr>
      <w:r>
        <w:rPr>
          <w:rFonts w:ascii="Arial" w:hAnsi="Arial"/>
          <w:b/>
          <w:color w:val="17324D"/>
          <w:sz w:val="17"/>
        </w:rPr>
        <w:t xml:space="preserve">S53 — Salesforce Lightning Design System. </w:t>
      </w:r>
      <w:r>
        <w:rPr>
          <w:rFonts w:ascii="Arial" w:hAnsi="Arial"/>
          <w:sz w:val="17"/>
        </w:rPr>
        <w:t xml:space="preserve">Enterprise/CRM patterns, components and dense data workflows. </w:t>
      </w:r>
      <w:r>
        <w:rPr>
          <w:rFonts w:ascii="Arial" w:hAnsi="Arial"/>
          <w:i/>
          <w:color w:val="596773"/>
          <w:sz w:val="17"/>
        </w:rPr>
        <w:t xml:space="preserve">[B-C] </w:t>
      </w:r>
      <w:hyperlink r:id="rId63">
        <w:r>
          <w:rPr>
            <w:color w:val="176B87"/>
            <w:u w:val="single"/>
            <w:rFonts w:ascii="Arial" w:hAnsi="Arial"/>
            <w:sz w:val="18"/>
          </w:rPr>
          <w:t>Open source</w:t>
        </w:r>
      </w:hyperlink>
    </w:p>
    <w:p>
      <w:pPr>
        <w:spacing w:after="80"/>
        <w:ind w:left="173" w:hanging="173"/>
      </w:pPr>
      <w:r>
        <w:rPr>
          <w:rFonts w:ascii="Arial" w:hAnsi="Arial"/>
          <w:b/>
          <w:color w:val="17324D"/>
          <w:sz w:val="17"/>
        </w:rPr>
        <w:t xml:space="preserve">S54 — Salesforce Lightning: Accessibility. </w:t>
      </w:r>
      <w:r>
        <w:rPr>
          <w:rFonts w:ascii="Arial" w:hAnsi="Arial"/>
          <w:sz w:val="17"/>
        </w:rPr>
        <w:t xml:space="preserve">Accessibility guidance for enterprise component use. </w:t>
      </w:r>
      <w:r>
        <w:rPr>
          <w:rFonts w:ascii="Arial" w:hAnsi="Arial"/>
          <w:i/>
          <w:color w:val="596773"/>
          <w:sz w:val="17"/>
        </w:rPr>
        <w:t xml:space="preserve">[B] </w:t>
      </w:r>
      <w:hyperlink r:id="rId64">
        <w:r>
          <w:rPr>
            <w:color w:val="176B87"/>
            <w:u w:val="single"/>
            <w:rFonts w:ascii="Arial" w:hAnsi="Arial"/>
            <w:sz w:val="18"/>
          </w:rPr>
          <w:t>Open source</w:t>
        </w:r>
      </w:hyperlink>
    </w:p>
    <w:p>
      <w:pPr>
        <w:spacing w:after="80"/>
        <w:ind w:left="173" w:hanging="173"/>
      </w:pPr>
      <w:r>
        <w:rPr>
          <w:rFonts w:ascii="Arial" w:hAnsi="Arial"/>
          <w:b/>
          <w:color w:val="17324D"/>
          <w:sz w:val="17"/>
        </w:rPr>
        <w:t xml:space="preserve">S55 — MDN: Text Labels and Names. </w:t>
      </w:r>
      <w:r>
        <w:rPr>
          <w:rFonts w:ascii="Arial" w:hAnsi="Arial"/>
          <w:sz w:val="17"/>
        </w:rPr>
        <w:t xml:space="preserve">Semantics/accessibility reference; useful for labels, names, placeholders and programmatic identification. </w:t>
      </w:r>
      <w:r>
        <w:rPr>
          <w:rFonts w:ascii="Arial" w:hAnsi="Arial"/>
          <w:i/>
          <w:color w:val="596773"/>
          <w:sz w:val="17"/>
        </w:rPr>
        <w:t xml:space="preserve">[A-B] </w:t>
      </w:r>
      <w:hyperlink r:id="rId65">
        <w:r>
          <w:rPr>
            <w:color w:val="176B87"/>
            <w:u w:val="single"/>
            <w:rFonts w:ascii="Arial" w:hAnsi="Arial"/>
            <w:sz w:val="18"/>
          </w:rPr>
          <w:t>Open source</w:t>
        </w:r>
      </w:hyperlink>
    </w:p>
    <w:p>
      <w:pPr>
        <w:spacing w:after="80"/>
        <w:ind w:left="173" w:hanging="173"/>
      </w:pPr>
      <w:r>
        <w:rPr>
          <w:rFonts w:ascii="Arial" w:hAnsi="Arial"/>
          <w:b/>
          <w:color w:val="17324D"/>
          <w:sz w:val="17"/>
        </w:rPr>
        <w:t xml:space="preserve">S56 — MDN: &lt;label&gt; element. </w:t>
      </w:r>
      <w:r>
        <w:rPr>
          <w:rFonts w:ascii="Arial" w:hAnsi="Arial"/>
          <w:sz w:val="17"/>
        </w:rPr>
        <w:t xml:space="preserve">HTML semantics for form labels. </w:t>
      </w:r>
      <w:r>
        <w:rPr>
          <w:rFonts w:ascii="Arial" w:hAnsi="Arial"/>
          <w:i/>
          <w:color w:val="596773"/>
          <w:sz w:val="17"/>
        </w:rPr>
        <w:t xml:space="preserve">[A-B] </w:t>
      </w:r>
      <w:hyperlink r:id="rId66">
        <w:r>
          <w:rPr>
            <w:color w:val="176B87"/>
            <w:u w:val="single"/>
            <w:rFonts w:ascii="Arial" w:hAnsi="Arial"/>
            <w:sz w:val="18"/>
          </w:rPr>
          <w:t>Open source</w:t>
        </w:r>
      </w:hyperlink>
    </w:p>
    <w:p>
      <w:pPr>
        <w:pStyle w:val="Heading2"/>
      </w:pPr>
      <w:r>
        <w:t>C. Visual aesthetics, art direction and perception</w:t>
      </w:r>
    </w:p>
    <w:p>
      <w:pPr>
        <w:spacing w:after="80"/>
        <w:ind w:left="173" w:hanging="173"/>
      </w:pPr>
      <w:r>
        <w:rPr>
          <w:rFonts w:ascii="Arial" w:hAnsi="Arial"/>
          <w:b/>
          <w:color w:val="17324D"/>
          <w:sz w:val="17"/>
        </w:rPr>
        <w:t xml:space="preserve">S57 — VisAWI Manual. </w:t>
      </w:r>
      <w:r>
        <w:rPr>
          <w:rFonts w:ascii="Arial" w:hAnsi="Arial"/>
          <w:sz w:val="17"/>
        </w:rPr>
        <w:t xml:space="preserve">Validated visual-aesthetics instrument. Core facets: Simplicity, Diversity, Colorfulness, Craftsmanship. </w:t>
      </w:r>
      <w:r>
        <w:rPr>
          <w:rFonts w:ascii="Arial" w:hAnsi="Arial"/>
          <w:i/>
          <w:color w:val="596773"/>
          <w:sz w:val="17"/>
        </w:rPr>
        <w:t xml:space="preserve">[A / empirical instrument] </w:t>
      </w:r>
      <w:hyperlink r:id="rId67">
        <w:r>
          <w:rPr>
            <w:color w:val="176B87"/>
            <w:u w:val="single"/>
            <w:rFonts w:ascii="Arial" w:hAnsi="Arial"/>
            <w:sz w:val="18"/>
          </w:rPr>
          <w:t>Open source</w:t>
        </w:r>
      </w:hyperlink>
    </w:p>
    <w:p>
      <w:pPr>
        <w:spacing w:after="80"/>
        <w:ind w:left="173" w:hanging="173"/>
      </w:pPr>
      <w:r>
        <w:rPr>
          <w:rFonts w:ascii="Arial" w:hAnsi="Arial"/>
          <w:b/>
          <w:color w:val="17324D"/>
          <w:sz w:val="17"/>
        </w:rPr>
        <w:t xml:space="preserve">S58 — Tractinsky et al.: What is Beautiful is Usable. </w:t>
      </w:r>
      <w:r>
        <w:rPr>
          <w:rFonts w:ascii="Arial" w:hAnsi="Arial"/>
          <w:sz w:val="17"/>
        </w:rPr>
        <w:t xml:space="preserve">Classic study on relationship between perceived aesthetics and perceived usability; use to model interaction, not equivalence. </w:t>
      </w:r>
      <w:r>
        <w:rPr>
          <w:rFonts w:ascii="Arial" w:hAnsi="Arial"/>
          <w:i/>
          <w:color w:val="596773"/>
          <w:sz w:val="17"/>
        </w:rPr>
        <w:t xml:space="preserve">[A] </w:t>
      </w:r>
      <w:hyperlink r:id="rId68">
        <w:r>
          <w:rPr>
            <w:color w:val="176B87"/>
            <w:u w:val="single"/>
            <w:rFonts w:ascii="Arial" w:hAnsi="Arial"/>
            <w:sz w:val="18"/>
          </w:rPr>
          <w:t>Open source</w:t>
        </w:r>
      </w:hyperlink>
    </w:p>
    <w:p>
      <w:pPr>
        <w:spacing w:after="80"/>
        <w:ind w:left="173" w:hanging="173"/>
      </w:pPr>
      <w:r>
        <w:rPr>
          <w:rFonts w:ascii="Arial" w:hAnsi="Arial"/>
          <w:b/>
          <w:color w:val="17324D"/>
          <w:sz w:val="17"/>
        </w:rPr>
        <w:t xml:space="preserve">S59 — Lindgaard et al.: Attention Web Designers: You Have 50 Milliseconds.... </w:t>
      </w:r>
      <w:r>
        <w:rPr>
          <w:rFonts w:ascii="Arial" w:hAnsi="Arial"/>
          <w:sz w:val="17"/>
        </w:rPr>
        <w:t xml:space="preserve">Evidence that visual appeal judgments can form very rapidly; useful for first-impression evaluation. </w:t>
      </w:r>
      <w:r>
        <w:rPr>
          <w:rFonts w:ascii="Arial" w:hAnsi="Arial"/>
          <w:i/>
          <w:color w:val="596773"/>
          <w:sz w:val="17"/>
        </w:rPr>
        <w:t xml:space="preserve">[A] </w:t>
      </w:r>
      <w:hyperlink r:id="rId69">
        <w:r>
          <w:rPr>
            <w:color w:val="176B87"/>
            <w:u w:val="single"/>
            <w:rFonts w:ascii="Arial" w:hAnsi="Arial"/>
            <w:sz w:val="18"/>
          </w:rPr>
          <w:t>Open source</w:t>
        </w:r>
      </w:hyperlink>
    </w:p>
    <w:p>
      <w:pPr>
        <w:spacing w:after="80"/>
        <w:ind w:left="173" w:hanging="173"/>
      </w:pPr>
      <w:r>
        <w:rPr>
          <w:rFonts w:ascii="Arial" w:hAnsi="Arial"/>
          <w:b/>
          <w:color w:val="17324D"/>
          <w:sz w:val="17"/>
        </w:rPr>
        <w:t xml:space="preserve">S60 — Tuch et al.: Visual Complexity and Prototypicality. </w:t>
      </w:r>
      <w:r>
        <w:rPr>
          <w:rFonts w:ascii="Arial" w:hAnsi="Arial"/>
          <w:sz w:val="17"/>
        </w:rPr>
        <w:t xml:space="preserve">Studies aesthetic first impressions as a function of complexity and prototypicality. </w:t>
      </w:r>
      <w:r>
        <w:rPr>
          <w:rFonts w:ascii="Arial" w:hAnsi="Arial"/>
          <w:i/>
          <w:color w:val="596773"/>
          <w:sz w:val="17"/>
        </w:rPr>
        <w:t xml:space="preserve">[A] </w:t>
      </w:r>
      <w:hyperlink r:id="rId70">
        <w:r>
          <w:rPr>
            <w:color w:val="176B87"/>
            <w:u w:val="single"/>
            <w:rFonts w:ascii="Arial" w:hAnsi="Arial"/>
            <w:sz w:val="18"/>
          </w:rPr>
          <w:t>Open source</w:t>
        </w:r>
      </w:hyperlink>
    </w:p>
    <w:p>
      <w:pPr>
        <w:spacing w:after="80"/>
        <w:ind w:left="173" w:hanging="173"/>
      </w:pPr>
      <w:r>
        <w:rPr>
          <w:rFonts w:ascii="Arial" w:hAnsi="Arial"/>
          <w:b/>
          <w:color w:val="17324D"/>
          <w:sz w:val="17"/>
        </w:rPr>
        <w:t xml:space="preserve">S61 — Reinecke et al.: Predicting Users' First Impressions of Website Aesthetics. </w:t>
      </w:r>
      <w:r>
        <w:rPr>
          <w:rFonts w:ascii="Arial" w:hAnsi="Arial"/>
          <w:sz w:val="17"/>
        </w:rPr>
        <w:t xml:space="preserve">Large-scale work relating colorfulness/visual complexity and aesthetic judgments. </w:t>
      </w:r>
      <w:r>
        <w:rPr>
          <w:rFonts w:ascii="Arial" w:hAnsi="Arial"/>
          <w:i/>
          <w:color w:val="596773"/>
          <w:sz w:val="17"/>
        </w:rPr>
        <w:t xml:space="preserve">[A] </w:t>
      </w:r>
      <w:hyperlink r:id="rId71">
        <w:r>
          <w:rPr>
            <w:color w:val="176B87"/>
            <w:u w:val="single"/>
            <w:rFonts w:ascii="Arial" w:hAnsi="Arial"/>
            <w:sz w:val="18"/>
          </w:rPr>
          <w:t>Open source</w:t>
        </w:r>
      </w:hyperlink>
    </w:p>
    <w:p>
      <w:pPr>
        <w:spacing w:after="80"/>
        <w:ind w:left="173" w:hanging="173"/>
      </w:pPr>
      <w:r>
        <w:rPr>
          <w:rFonts w:ascii="Arial" w:hAnsi="Arial"/>
          <w:b/>
          <w:color w:val="17324D"/>
          <w:sz w:val="17"/>
        </w:rPr>
        <w:t xml:space="preserve">S62 — Reinecke et al. PDF. </w:t>
      </w:r>
      <w:r>
        <w:rPr>
          <w:rFonts w:ascii="Arial" w:hAnsi="Arial"/>
          <w:sz w:val="17"/>
        </w:rPr>
        <w:t xml:space="preserve">Direct paper file for deeper extraction. </w:t>
      </w:r>
      <w:r>
        <w:rPr>
          <w:rFonts w:ascii="Arial" w:hAnsi="Arial"/>
          <w:i/>
          <w:color w:val="596773"/>
          <w:sz w:val="17"/>
        </w:rPr>
        <w:t xml:space="preserve">[A] </w:t>
      </w:r>
      <w:hyperlink r:id="rId72">
        <w:r>
          <w:rPr>
            <w:color w:val="176B87"/>
            <w:u w:val="single"/>
            <w:rFonts w:ascii="Arial" w:hAnsi="Arial"/>
            <w:sz w:val="18"/>
          </w:rPr>
          <w:t>Open source</w:t>
        </w:r>
      </w:hyperlink>
    </w:p>
    <w:p>
      <w:pPr>
        <w:spacing w:after="80"/>
        <w:ind w:left="173" w:hanging="173"/>
      </w:pPr>
      <w:r>
        <w:rPr>
          <w:rFonts w:ascii="Arial" w:hAnsi="Arial"/>
          <w:b/>
          <w:color w:val="17324D"/>
          <w:sz w:val="17"/>
        </w:rPr>
        <w:t xml:space="preserve">S63 — Bylinskii et al.: Learning Visual Importance for Graphic Designs and Data Visualizations. </w:t>
      </w:r>
      <w:r>
        <w:rPr>
          <w:rFonts w:ascii="Arial" w:hAnsi="Arial"/>
          <w:sz w:val="17"/>
        </w:rPr>
        <w:t xml:space="preserve">Useful for hierarchy/salience and visually grounded evaluation. </w:t>
      </w:r>
      <w:r>
        <w:rPr>
          <w:rFonts w:ascii="Arial" w:hAnsi="Arial"/>
          <w:i/>
          <w:color w:val="596773"/>
          <w:sz w:val="17"/>
        </w:rPr>
        <w:t xml:space="preserve">[A] </w:t>
      </w:r>
      <w:hyperlink r:id="rId73">
        <w:r>
          <w:rPr>
            <w:color w:val="176B87"/>
            <w:u w:val="single"/>
            <w:rFonts w:ascii="Arial" w:hAnsi="Arial"/>
            <w:sz w:val="18"/>
          </w:rPr>
          <w:t>Open source</w:t>
        </w:r>
      </w:hyperlink>
    </w:p>
    <w:p>
      <w:pPr>
        <w:spacing w:after="80"/>
        <w:ind w:left="173" w:hanging="173"/>
      </w:pPr>
      <w:r>
        <w:rPr>
          <w:rFonts w:ascii="Arial" w:hAnsi="Arial"/>
          <w:b/>
          <w:color w:val="17324D"/>
          <w:sz w:val="17"/>
        </w:rPr>
        <w:t xml:space="preserve">S64 — Visual Importance code/data. </w:t>
      </w:r>
      <w:r>
        <w:rPr>
          <w:rFonts w:ascii="Arial" w:hAnsi="Arial"/>
          <w:sz w:val="17"/>
        </w:rPr>
        <w:t xml:space="preserve">Associated implementation/data resources. </w:t>
      </w:r>
      <w:r>
        <w:rPr>
          <w:rFonts w:ascii="Arial" w:hAnsi="Arial"/>
          <w:i/>
          <w:color w:val="596773"/>
          <w:sz w:val="17"/>
        </w:rPr>
        <w:t xml:space="preserve">[Dataset/code] </w:t>
      </w:r>
      <w:hyperlink r:id="rId74">
        <w:r>
          <w:rPr>
            <w:color w:val="176B87"/>
            <w:u w:val="single"/>
            <w:rFonts w:ascii="Arial" w:hAnsi="Arial"/>
            <w:sz w:val="18"/>
          </w:rPr>
          <w:t>Open source</w:t>
        </w:r>
      </w:hyperlink>
    </w:p>
    <w:p>
      <w:pPr>
        <w:spacing w:after="80"/>
        <w:ind w:left="173" w:hanging="173"/>
      </w:pPr>
      <w:r>
        <w:rPr>
          <w:rFonts w:ascii="Arial" w:hAnsi="Arial"/>
          <w:b/>
          <w:color w:val="17324D"/>
          <w:sz w:val="17"/>
        </w:rPr>
        <w:t xml:space="preserve">S65 — Cleveland &amp; McGill: Graphical Perception. </w:t>
      </w:r>
      <w:r>
        <w:rPr>
          <w:rFonts w:ascii="Arial" w:hAnsi="Arial"/>
          <w:sz w:val="17"/>
        </w:rPr>
        <w:t xml:space="preserve">Foundational empirical work on perceptual accuracy of graphical encodings. </w:t>
      </w:r>
      <w:r>
        <w:rPr>
          <w:rFonts w:ascii="Arial" w:hAnsi="Arial"/>
          <w:i/>
          <w:color w:val="596773"/>
          <w:sz w:val="17"/>
        </w:rPr>
        <w:t xml:space="preserve">[A] </w:t>
      </w:r>
      <w:hyperlink r:id="rId75">
        <w:r>
          <w:rPr>
            <w:color w:val="176B87"/>
            <w:u w:val="single"/>
            <w:rFonts w:ascii="Arial" w:hAnsi="Arial"/>
            <w:sz w:val="18"/>
          </w:rPr>
          <w:t>Open source</w:t>
        </w:r>
      </w:hyperlink>
    </w:p>
    <w:p>
      <w:pPr>
        <w:spacing w:after="80"/>
        <w:ind w:left="173" w:hanging="173"/>
      </w:pPr>
      <w:r>
        <w:rPr>
          <w:rFonts w:ascii="Arial" w:hAnsi="Arial"/>
          <w:b/>
          <w:color w:val="17324D"/>
          <w:sz w:val="17"/>
        </w:rPr>
        <w:t xml:space="preserve">S66 — Heer &amp; Bostock: Crowdsourcing Graphical Perception. </w:t>
      </w:r>
      <w:r>
        <w:rPr>
          <w:rFonts w:ascii="Arial" w:hAnsi="Arial"/>
          <w:sz w:val="17"/>
        </w:rPr>
        <w:t xml:space="preserve">Large-scale replication/extension using crowdsourcing; useful for data-visualization criterion evidence. </w:t>
      </w:r>
      <w:r>
        <w:rPr>
          <w:rFonts w:ascii="Arial" w:hAnsi="Arial"/>
          <w:i/>
          <w:color w:val="596773"/>
          <w:sz w:val="17"/>
        </w:rPr>
        <w:t xml:space="preserve">[A] </w:t>
      </w:r>
      <w:hyperlink r:id="rId76">
        <w:r>
          <w:rPr>
            <w:color w:val="176B87"/>
            <w:u w:val="single"/>
            <w:rFonts w:ascii="Arial" w:hAnsi="Arial"/>
            <w:sz w:val="18"/>
          </w:rPr>
          <w:t>Open source</w:t>
        </w:r>
      </w:hyperlink>
    </w:p>
    <w:p>
      <w:pPr>
        <w:pStyle w:val="Heading2"/>
      </w:pPr>
      <w:r>
        <w:t>D. Interaction, cognition and information behavior</w:t>
      </w:r>
    </w:p>
    <w:p>
      <w:pPr>
        <w:spacing w:after="80"/>
        <w:ind w:left="173" w:hanging="173"/>
      </w:pPr>
      <w:r>
        <w:rPr>
          <w:rFonts w:ascii="Arial" w:hAnsi="Arial"/>
          <w:b/>
          <w:color w:val="17324D"/>
          <w:sz w:val="17"/>
        </w:rPr>
        <w:t xml:space="preserve">S67 — MacKenzie: Fitts' Law as a Research and Design Tool in HCI. </w:t>
      </w:r>
      <w:r>
        <w:rPr>
          <w:rFonts w:ascii="Arial" w:hAnsi="Arial"/>
          <w:sz w:val="17"/>
        </w:rPr>
        <w:t xml:space="preserve">Primary review/application of Fitts' law in HCI. Use relationally; avoid simplistic fixed-size rules divorced from context. </w:t>
      </w:r>
      <w:r>
        <w:rPr>
          <w:rFonts w:ascii="Arial" w:hAnsi="Arial"/>
          <w:i/>
          <w:color w:val="596773"/>
          <w:sz w:val="17"/>
        </w:rPr>
        <w:t xml:space="preserve">[A] </w:t>
      </w:r>
      <w:hyperlink r:id="rId77">
        <w:r>
          <w:rPr>
            <w:color w:val="176B87"/>
            <w:u w:val="single"/>
            <w:rFonts w:ascii="Arial" w:hAnsi="Arial"/>
            <w:sz w:val="18"/>
          </w:rPr>
          <w:t>Open source</w:t>
        </w:r>
      </w:hyperlink>
    </w:p>
    <w:p>
      <w:pPr>
        <w:spacing w:after="80"/>
        <w:ind w:left="173" w:hanging="173"/>
      </w:pPr>
      <w:r>
        <w:rPr>
          <w:rFonts w:ascii="Arial" w:hAnsi="Arial"/>
          <w:b/>
          <w:color w:val="17324D"/>
          <w:sz w:val="17"/>
        </w:rPr>
        <w:t xml:space="preserve">S68 — MacKenzie author page for Fitts' law paper. </w:t>
      </w:r>
      <w:r>
        <w:rPr>
          <w:rFonts w:ascii="Arial" w:hAnsi="Arial"/>
          <w:sz w:val="17"/>
        </w:rPr>
        <w:t xml:space="preserve">Accessible author-hosted reference. </w:t>
      </w:r>
      <w:r>
        <w:rPr>
          <w:rFonts w:ascii="Arial" w:hAnsi="Arial"/>
          <w:i/>
          <w:color w:val="596773"/>
          <w:sz w:val="17"/>
        </w:rPr>
        <w:t xml:space="preserve">[A] </w:t>
      </w:r>
      <w:hyperlink r:id="rId78">
        <w:r>
          <w:rPr>
            <w:color w:val="176B87"/>
            <w:u w:val="single"/>
            <w:rFonts w:ascii="Arial" w:hAnsi="Arial"/>
            <w:sz w:val="18"/>
          </w:rPr>
          <w:t>Open source</w:t>
        </w:r>
      </w:hyperlink>
    </w:p>
    <w:p>
      <w:pPr>
        <w:spacing w:after="80"/>
        <w:ind w:left="173" w:hanging="173"/>
      </w:pPr>
      <w:r>
        <w:rPr>
          <w:rFonts w:ascii="Arial" w:hAnsi="Arial"/>
          <w:b/>
          <w:color w:val="17324D"/>
          <w:sz w:val="17"/>
        </w:rPr>
        <w:t xml:space="preserve">S69 — NN/g: Information Foraging. </w:t>
      </w:r>
      <w:r>
        <w:rPr>
          <w:rFonts w:ascii="Arial" w:hAnsi="Arial"/>
          <w:sz w:val="17"/>
        </w:rPr>
        <w:t xml:space="preserve">Accessible synthesis of information scent/foraging concepts for navigation and information architecture. </w:t>
      </w:r>
      <w:r>
        <w:rPr>
          <w:rFonts w:ascii="Arial" w:hAnsi="Arial"/>
          <w:i/>
          <w:color w:val="596773"/>
          <w:sz w:val="17"/>
        </w:rPr>
        <w:t xml:space="preserve">[C] </w:t>
      </w:r>
      <w:hyperlink r:id="rId79">
        <w:r>
          <w:rPr>
            <w:color w:val="176B87"/>
            <w:u w:val="single"/>
            <w:rFonts w:ascii="Arial" w:hAnsi="Arial"/>
            <w:sz w:val="18"/>
          </w:rPr>
          <w:t>Open source</w:t>
        </w:r>
      </w:hyperlink>
    </w:p>
    <w:p>
      <w:pPr>
        <w:spacing w:after="80"/>
        <w:ind w:left="173" w:hanging="173"/>
      </w:pPr>
      <w:r>
        <w:rPr>
          <w:rFonts w:ascii="Arial" w:hAnsi="Arial"/>
          <w:b/>
          <w:color w:val="17324D"/>
          <w:sz w:val="17"/>
        </w:rPr>
        <w:t xml:space="preserve">S70 — Laws of UX. </w:t>
      </w:r>
      <w:r>
        <w:rPr>
          <w:rFonts w:ascii="Arial" w:hAnsi="Arial"/>
          <w:sz w:val="17"/>
        </w:rPr>
        <w:t xml:space="preserve">Useful taxonomy/index of psychology concepts, but do not ingest as ground truth without tracing each law to primary evidence. </w:t>
      </w:r>
      <w:r>
        <w:rPr>
          <w:rFonts w:ascii="Arial" w:hAnsi="Arial"/>
          <w:i/>
          <w:color w:val="596773"/>
          <w:sz w:val="17"/>
        </w:rPr>
        <w:t xml:space="preserve">[E / index] </w:t>
      </w:r>
      <w:hyperlink r:id="rId80">
        <w:r>
          <w:rPr>
            <w:color w:val="176B87"/>
            <w:u w:val="single"/>
            <w:rFonts w:ascii="Arial" w:hAnsi="Arial"/>
            <w:sz w:val="18"/>
          </w:rPr>
          <w:t>Open source</w:t>
        </w:r>
      </w:hyperlink>
    </w:p>
    <w:p>
      <w:pPr>
        <w:pStyle w:val="Heading2"/>
      </w:pPr>
      <w:r>
        <w:t>E. Content design and forms</w:t>
      </w:r>
    </w:p>
    <w:p>
      <w:pPr>
        <w:spacing w:after="80"/>
        <w:ind w:left="173" w:hanging="173"/>
      </w:pPr>
      <w:r>
        <w:rPr>
          <w:rFonts w:ascii="Arial" w:hAnsi="Arial"/>
          <w:b/>
          <w:color w:val="17324D"/>
          <w:sz w:val="17"/>
        </w:rPr>
        <w:t xml:space="preserve">S71 — Digital.gov Plain Language Guide Series. </w:t>
      </w:r>
      <w:r>
        <w:rPr>
          <w:rFonts w:ascii="Arial" w:hAnsi="Arial"/>
          <w:sz w:val="17"/>
        </w:rPr>
        <w:t xml:space="preserve">Current public guide series for clear, audience-centered content and testing understanding. </w:t>
      </w:r>
      <w:r>
        <w:rPr>
          <w:rFonts w:ascii="Arial" w:hAnsi="Arial"/>
          <w:i/>
          <w:color w:val="596773"/>
          <w:sz w:val="17"/>
        </w:rPr>
        <w:t xml:space="preserve">[B-C] </w:t>
      </w:r>
      <w:hyperlink r:id="rId81">
        <w:r>
          <w:rPr>
            <w:color w:val="176B87"/>
            <w:u w:val="single"/>
            <w:rFonts w:ascii="Arial" w:hAnsi="Arial"/>
            <w:sz w:val="18"/>
          </w:rPr>
          <w:t>Open source</w:t>
        </w:r>
      </w:hyperlink>
    </w:p>
    <w:p>
      <w:pPr>
        <w:spacing w:after="80"/>
        <w:ind w:left="173" w:hanging="173"/>
      </w:pPr>
      <w:r>
        <w:rPr>
          <w:rFonts w:ascii="Arial" w:hAnsi="Arial"/>
          <w:b/>
          <w:color w:val="17324D"/>
          <w:sz w:val="17"/>
        </w:rPr>
        <w:t xml:space="preserve">S72 — Digital.gov: Principles of Plain Language. </w:t>
      </w:r>
      <w:r>
        <w:rPr>
          <w:rFonts w:ascii="Arial" w:hAnsi="Arial"/>
          <w:sz w:val="17"/>
        </w:rPr>
        <w:t xml:space="preserve">Audience, organization, simplicity and testing foundations. </w:t>
      </w:r>
      <w:r>
        <w:rPr>
          <w:rFonts w:ascii="Arial" w:hAnsi="Arial"/>
          <w:i/>
          <w:color w:val="596773"/>
          <w:sz w:val="17"/>
        </w:rPr>
        <w:t xml:space="preserve">[B-C] </w:t>
      </w:r>
      <w:hyperlink r:id="rId82">
        <w:r>
          <w:rPr>
            <w:color w:val="176B87"/>
            <w:u w:val="single"/>
            <w:rFonts w:ascii="Arial" w:hAnsi="Arial"/>
            <w:sz w:val="18"/>
          </w:rPr>
          <w:t>Open source</w:t>
        </w:r>
      </w:hyperlink>
    </w:p>
    <w:p>
      <w:pPr>
        <w:spacing w:after="80"/>
        <w:ind w:left="173" w:hanging="173"/>
      </w:pPr>
      <w:r>
        <w:rPr>
          <w:rFonts w:ascii="Arial" w:hAnsi="Arial"/>
          <w:b/>
          <w:color w:val="17324D"/>
          <w:sz w:val="17"/>
        </w:rPr>
        <w:t xml:space="preserve">S73 — Digital.gov: Design for Understanding. </w:t>
      </w:r>
      <w:r>
        <w:rPr>
          <w:rFonts w:ascii="Arial" w:hAnsi="Arial"/>
          <w:sz w:val="17"/>
        </w:rPr>
        <w:t xml:space="preserve">Connects content structure, headings, lists, visuals and links to comprehension. </w:t>
      </w:r>
      <w:r>
        <w:rPr>
          <w:rFonts w:ascii="Arial" w:hAnsi="Arial"/>
          <w:i/>
          <w:color w:val="596773"/>
          <w:sz w:val="17"/>
        </w:rPr>
        <w:t xml:space="preserve">[B-C] </w:t>
      </w:r>
      <w:hyperlink r:id="rId83">
        <w:r>
          <w:rPr>
            <w:color w:val="176B87"/>
            <w:u w:val="single"/>
            <w:rFonts w:ascii="Arial" w:hAnsi="Arial"/>
            <w:sz w:val="18"/>
          </w:rPr>
          <w:t>Open source</w:t>
        </w:r>
      </w:hyperlink>
    </w:p>
    <w:p>
      <w:pPr>
        <w:spacing w:after="80"/>
        <w:ind w:left="173" w:hanging="173"/>
      </w:pPr>
      <w:r>
        <w:rPr>
          <w:rFonts w:ascii="Arial" w:hAnsi="Arial"/>
          <w:b/>
          <w:color w:val="17324D"/>
          <w:sz w:val="17"/>
        </w:rPr>
        <w:t xml:space="preserve">S74 — GOV.UK Writing for User Interfaces. </w:t>
      </w:r>
      <w:r>
        <w:rPr>
          <w:rFonts w:ascii="Arial" w:hAnsi="Arial"/>
          <w:sz w:val="17"/>
        </w:rPr>
        <w:t xml:space="preserve">Microcopy, tone, questions, labels and cognitive-load-oriented writing guidance. </w:t>
      </w:r>
      <w:r>
        <w:rPr>
          <w:rFonts w:ascii="Arial" w:hAnsi="Arial"/>
          <w:i/>
          <w:color w:val="596773"/>
          <w:sz w:val="17"/>
        </w:rPr>
        <w:t xml:space="preserve">[B-C] </w:t>
      </w:r>
      <w:hyperlink r:id="rId31">
        <w:r>
          <w:rPr>
            <w:color w:val="176B87"/>
            <w:u w:val="single"/>
            <w:rFonts w:ascii="Arial" w:hAnsi="Arial"/>
            <w:sz w:val="18"/>
          </w:rPr>
          <w:t>Open source</w:t>
        </w:r>
      </w:hyperlink>
    </w:p>
    <w:p>
      <w:pPr>
        <w:pStyle w:val="Heading2"/>
      </w:pPr>
      <w:r>
        <w:t>F. Ecommerce and applied large-scale UX research</w:t>
      </w:r>
    </w:p>
    <w:p>
      <w:pPr>
        <w:spacing w:after="80"/>
        <w:ind w:left="173" w:hanging="173"/>
      </w:pPr>
      <w:r>
        <w:rPr>
          <w:rFonts w:ascii="Arial" w:hAnsi="Arial"/>
          <w:b/>
          <w:color w:val="17324D"/>
          <w:sz w:val="17"/>
        </w:rPr>
        <w:t xml:space="preserve">S75 — Baymard Research Methodology. </w:t>
      </w:r>
      <w:r>
        <w:rPr>
          <w:rFonts w:ascii="Arial" w:hAnsi="Arial"/>
          <w:sz w:val="17"/>
        </w:rPr>
        <w:t xml:space="preserve">Large-scale ecommerce usability corpus. Current methodology page describes 798 detailed guidelines derived from 200,000+ hours of research. Domain-bind every extracted rule. </w:t>
      </w:r>
      <w:r>
        <w:rPr>
          <w:rFonts w:ascii="Arial" w:hAnsi="Arial"/>
          <w:i/>
          <w:color w:val="596773"/>
          <w:sz w:val="17"/>
        </w:rPr>
        <w:t xml:space="preserve">[A-B / domain-specific] </w:t>
      </w:r>
      <w:hyperlink r:id="rId84">
        <w:r>
          <w:rPr>
            <w:color w:val="176B87"/>
            <w:u w:val="single"/>
            <w:rFonts w:ascii="Arial" w:hAnsi="Arial"/>
            <w:sz w:val="18"/>
          </w:rPr>
          <w:t>Open source</w:t>
        </w:r>
      </w:hyperlink>
    </w:p>
    <w:p>
      <w:pPr>
        <w:spacing w:after="80"/>
        <w:ind w:left="173" w:hanging="173"/>
      </w:pPr>
      <w:r>
        <w:rPr>
          <w:rFonts w:ascii="Arial" w:hAnsi="Arial"/>
          <w:b/>
          <w:color w:val="17324D"/>
          <w:sz w:val="17"/>
        </w:rPr>
        <w:t xml:space="preserve">S76 — Baymard Checkout Usability. </w:t>
      </w:r>
      <w:r>
        <w:rPr>
          <w:rFonts w:ascii="Arial" w:hAnsi="Arial"/>
          <w:sz w:val="17"/>
        </w:rPr>
        <w:t xml:space="preserve">Checkout-specific research and guideline corpus; do not generalize beyond ecommerce/transaction contexts without evidence. </w:t>
      </w:r>
      <w:r>
        <w:rPr>
          <w:rFonts w:ascii="Arial" w:hAnsi="Arial"/>
          <w:i/>
          <w:color w:val="596773"/>
          <w:sz w:val="17"/>
        </w:rPr>
        <w:t xml:space="preserve">[A-B / domain-specific] </w:t>
      </w:r>
      <w:hyperlink r:id="rId85">
        <w:r>
          <w:rPr>
            <w:color w:val="176B87"/>
            <w:u w:val="single"/>
            <w:rFonts w:ascii="Arial" w:hAnsi="Arial"/>
            <w:sz w:val="18"/>
          </w:rPr>
          <w:t>Open source</w:t>
        </w:r>
      </w:hyperlink>
    </w:p>
    <w:p>
      <w:pPr>
        <w:pStyle w:val="Heading2"/>
      </w:pPr>
      <w:r>
        <w:t>G. Trust, privacy, ethics and deceptive patterns</w:t>
      </w:r>
    </w:p>
    <w:p>
      <w:pPr>
        <w:spacing w:after="80"/>
        <w:ind w:left="173" w:hanging="173"/>
      </w:pPr>
      <w:r>
        <w:rPr>
          <w:rFonts w:ascii="Arial" w:hAnsi="Arial"/>
          <w:b/>
          <w:color w:val="17324D"/>
          <w:sz w:val="17"/>
        </w:rPr>
        <w:t xml:space="preserve">S77 — Mathur et al.: Dark Patterns at Scale (ACM). </w:t>
      </w:r>
      <w:r>
        <w:rPr>
          <w:rFonts w:ascii="Arial" w:hAnsi="Arial"/>
          <w:sz w:val="17"/>
        </w:rPr>
        <w:t xml:space="preserve">Large-scale empirical study of deceptive patterns in shopping websites. </w:t>
      </w:r>
      <w:r>
        <w:rPr>
          <w:rFonts w:ascii="Arial" w:hAnsi="Arial"/>
          <w:i/>
          <w:color w:val="596773"/>
          <w:sz w:val="17"/>
        </w:rPr>
        <w:t xml:space="preserve">[A] </w:t>
      </w:r>
      <w:hyperlink r:id="rId86">
        <w:r>
          <w:rPr>
            <w:color w:val="176B87"/>
            <w:u w:val="single"/>
            <w:rFonts w:ascii="Arial" w:hAnsi="Arial"/>
            <w:sz w:val="18"/>
          </w:rPr>
          <w:t>Open source</w:t>
        </w:r>
      </w:hyperlink>
    </w:p>
    <w:p>
      <w:pPr>
        <w:spacing w:after="80"/>
        <w:ind w:left="173" w:hanging="173"/>
      </w:pPr>
      <w:r>
        <w:rPr>
          <w:rFonts w:ascii="Arial" w:hAnsi="Arial"/>
          <w:b/>
          <w:color w:val="17324D"/>
          <w:sz w:val="17"/>
        </w:rPr>
        <w:t xml:space="preserve">S78 — Dark Patterns at Scale (arXiv). </w:t>
      </w:r>
      <w:r>
        <w:rPr>
          <w:rFonts w:ascii="Arial" w:hAnsi="Arial"/>
          <w:sz w:val="17"/>
        </w:rPr>
        <w:t xml:space="preserve">Open-access paper. </w:t>
      </w:r>
      <w:r>
        <w:rPr>
          <w:rFonts w:ascii="Arial" w:hAnsi="Arial"/>
          <w:i/>
          <w:color w:val="596773"/>
          <w:sz w:val="17"/>
        </w:rPr>
        <w:t xml:space="preserve">[A] </w:t>
      </w:r>
      <w:hyperlink r:id="rId87">
        <w:r>
          <w:rPr>
            <w:color w:val="176B87"/>
            <w:u w:val="single"/>
            <w:rFonts w:ascii="Arial" w:hAnsi="Arial"/>
            <w:sz w:val="18"/>
          </w:rPr>
          <w:t>Open source</w:t>
        </w:r>
      </w:hyperlink>
    </w:p>
    <w:p>
      <w:pPr>
        <w:spacing w:after="80"/>
        <w:ind w:left="173" w:hanging="173"/>
      </w:pPr>
      <w:r>
        <w:rPr>
          <w:rFonts w:ascii="Arial" w:hAnsi="Arial"/>
          <w:b/>
          <w:color w:val="17324D"/>
          <w:sz w:val="17"/>
        </w:rPr>
        <w:t xml:space="preserve">S79 — Dark Patterns at Scale project/data. </w:t>
      </w:r>
      <w:r>
        <w:rPr>
          <w:rFonts w:ascii="Arial" w:hAnsi="Arial"/>
          <w:sz w:val="17"/>
        </w:rPr>
        <w:t xml:space="preserve">Project resources and dataset context. </w:t>
      </w:r>
      <w:r>
        <w:rPr>
          <w:rFonts w:ascii="Arial" w:hAnsi="Arial"/>
          <w:i/>
          <w:color w:val="596773"/>
          <w:sz w:val="17"/>
        </w:rPr>
        <w:t xml:space="preserve">[Dataset] </w:t>
      </w:r>
      <w:hyperlink r:id="rId88">
        <w:r>
          <w:rPr>
            <w:color w:val="176B87"/>
            <w:u w:val="single"/>
            <w:rFonts w:ascii="Arial" w:hAnsi="Arial"/>
            <w:sz w:val="18"/>
          </w:rPr>
          <w:t>Open source</w:t>
        </w:r>
      </w:hyperlink>
    </w:p>
    <w:p>
      <w:pPr>
        <w:spacing w:after="80"/>
        <w:ind w:left="173" w:hanging="173"/>
      </w:pPr>
      <w:r>
        <w:rPr>
          <w:rFonts w:ascii="Arial" w:hAnsi="Arial"/>
          <w:b/>
          <w:color w:val="17324D"/>
          <w:sz w:val="17"/>
        </w:rPr>
        <w:t xml:space="preserve">S80 — Dark Patterns dataset/code GitHub. </w:t>
      </w:r>
      <w:r>
        <w:rPr>
          <w:rFonts w:ascii="Arial" w:hAnsi="Arial"/>
          <w:sz w:val="17"/>
        </w:rPr>
        <w:t xml:space="preserve">Associated code/data resources. </w:t>
      </w:r>
      <w:r>
        <w:rPr>
          <w:rFonts w:ascii="Arial" w:hAnsi="Arial"/>
          <w:i/>
          <w:color w:val="596773"/>
          <w:sz w:val="17"/>
        </w:rPr>
        <w:t xml:space="preserve">[Dataset/code] </w:t>
      </w:r>
      <w:hyperlink r:id="rId89">
        <w:r>
          <w:rPr>
            <w:color w:val="176B87"/>
            <w:u w:val="single"/>
            <w:rFonts w:ascii="Arial" w:hAnsi="Arial"/>
            <w:sz w:val="18"/>
          </w:rPr>
          <w:t>Open source</w:t>
        </w:r>
      </w:hyperlink>
    </w:p>
    <w:p>
      <w:pPr>
        <w:spacing w:after="80"/>
        <w:ind w:left="173" w:hanging="173"/>
      </w:pPr>
      <w:r>
        <w:rPr>
          <w:rFonts w:ascii="Arial" w:hAnsi="Arial"/>
          <w:b/>
          <w:color w:val="17324D"/>
          <w:sz w:val="17"/>
        </w:rPr>
        <w:t xml:space="preserve">S81 — Nouwens et al.: Dark Patterns after the GDPR (ACM). </w:t>
      </w:r>
      <w:r>
        <w:rPr>
          <w:rFonts w:ascii="Arial" w:hAnsi="Arial"/>
          <w:sz w:val="17"/>
        </w:rPr>
        <w:t xml:space="preserve">Experimental evidence on consent-interface design and privacy decisions. </w:t>
      </w:r>
      <w:r>
        <w:rPr>
          <w:rFonts w:ascii="Arial" w:hAnsi="Arial"/>
          <w:i/>
          <w:color w:val="596773"/>
          <w:sz w:val="17"/>
        </w:rPr>
        <w:t xml:space="preserve">[A] </w:t>
      </w:r>
      <w:hyperlink r:id="rId90">
        <w:r>
          <w:rPr>
            <w:color w:val="176B87"/>
            <w:u w:val="single"/>
            <w:rFonts w:ascii="Arial" w:hAnsi="Arial"/>
            <w:sz w:val="18"/>
          </w:rPr>
          <w:t>Open source</w:t>
        </w:r>
      </w:hyperlink>
    </w:p>
    <w:p>
      <w:pPr>
        <w:spacing w:after="80"/>
        <w:ind w:left="173" w:hanging="173"/>
      </w:pPr>
      <w:r>
        <w:rPr>
          <w:rFonts w:ascii="Arial" w:hAnsi="Arial"/>
          <w:b/>
          <w:color w:val="17324D"/>
          <w:sz w:val="17"/>
        </w:rPr>
        <w:t xml:space="preserve">S82 — Nouwens et al. (arXiv). </w:t>
      </w:r>
      <w:r>
        <w:rPr>
          <w:rFonts w:ascii="Arial" w:hAnsi="Arial"/>
          <w:sz w:val="17"/>
        </w:rPr>
        <w:t xml:space="preserve">Open-access version. </w:t>
      </w:r>
      <w:r>
        <w:rPr>
          <w:rFonts w:ascii="Arial" w:hAnsi="Arial"/>
          <w:i/>
          <w:color w:val="596773"/>
          <w:sz w:val="17"/>
        </w:rPr>
        <w:t xml:space="preserve">[A] </w:t>
      </w:r>
      <w:hyperlink r:id="rId91">
        <w:r>
          <w:rPr>
            <w:color w:val="176B87"/>
            <w:u w:val="single"/>
            <w:rFonts w:ascii="Arial" w:hAnsi="Arial"/>
            <w:sz w:val="18"/>
          </w:rPr>
          <w:t>Open source</w:t>
        </w:r>
      </w:hyperlink>
    </w:p>
    <w:p>
      <w:pPr>
        <w:spacing w:after="80"/>
        <w:ind w:left="173" w:hanging="173"/>
      </w:pPr>
      <w:r>
        <w:rPr>
          <w:rFonts w:ascii="Arial" w:hAnsi="Arial"/>
          <w:b/>
          <w:color w:val="17324D"/>
          <w:sz w:val="17"/>
        </w:rPr>
        <w:t xml:space="preserve">S83 — FTC: Bringing Dark Patterns to Light. </w:t>
      </w:r>
      <w:r>
        <w:rPr>
          <w:rFonts w:ascii="Arial" w:hAnsi="Arial"/>
          <w:sz w:val="17"/>
        </w:rPr>
        <w:t xml:space="preserve">Regulatory/consumer-protection view of deceptive interface practices. </w:t>
      </w:r>
      <w:r>
        <w:rPr>
          <w:rFonts w:ascii="Arial" w:hAnsi="Arial"/>
          <w:i/>
          <w:color w:val="596773"/>
          <w:sz w:val="17"/>
        </w:rPr>
        <w:t xml:space="preserve">[S-A / regulatory guidance] </w:t>
      </w:r>
      <w:hyperlink r:id="rId92">
        <w:r>
          <w:rPr>
            <w:color w:val="176B87"/>
            <w:u w:val="single"/>
            <w:rFonts w:ascii="Arial" w:hAnsi="Arial"/>
            <w:sz w:val="18"/>
          </w:rPr>
          <w:t>Open source</w:t>
        </w:r>
      </w:hyperlink>
    </w:p>
    <w:p>
      <w:pPr>
        <w:spacing w:after="80"/>
        <w:ind w:left="173" w:hanging="173"/>
      </w:pPr>
      <w:r>
        <w:rPr>
          <w:rFonts w:ascii="Arial" w:hAnsi="Arial"/>
          <w:b/>
          <w:color w:val="17324D"/>
          <w:sz w:val="17"/>
        </w:rPr>
        <w:t xml:space="preserve">S84 — OECD: Dark Commercial Patterns. </w:t>
      </w:r>
      <w:r>
        <w:rPr>
          <w:rFonts w:ascii="Arial" w:hAnsi="Arial"/>
          <w:sz w:val="17"/>
        </w:rPr>
        <w:t xml:space="preserve">Policy/research synthesis on dark commercial patterns. </w:t>
      </w:r>
      <w:r>
        <w:rPr>
          <w:rFonts w:ascii="Arial" w:hAnsi="Arial"/>
          <w:i/>
          <w:color w:val="596773"/>
          <w:sz w:val="17"/>
        </w:rPr>
        <w:t xml:space="preserve">[A-B] </w:t>
      </w:r>
      <w:hyperlink r:id="rId93">
        <w:r>
          <w:rPr>
            <w:color w:val="176B87"/>
            <w:u w:val="single"/>
            <w:rFonts w:ascii="Arial" w:hAnsi="Arial"/>
            <w:sz w:val="18"/>
          </w:rPr>
          <w:t>Open source</w:t>
        </w:r>
      </w:hyperlink>
    </w:p>
    <w:p>
      <w:pPr>
        <w:spacing w:after="80"/>
        <w:ind w:left="173" w:hanging="173"/>
      </w:pPr>
      <w:r>
        <w:rPr>
          <w:rFonts w:ascii="Arial" w:hAnsi="Arial"/>
          <w:b/>
          <w:color w:val="17324D"/>
          <w:sz w:val="17"/>
        </w:rPr>
        <w:t xml:space="preserve">S85 — W3C Privacy Principles. </w:t>
      </w:r>
      <w:r>
        <w:rPr>
          <w:rFonts w:ascii="Arial" w:hAnsi="Arial"/>
          <w:sz w:val="17"/>
        </w:rPr>
        <w:t xml:space="preserve">Web privacy principles including minimization, transparency and user agency. </w:t>
      </w:r>
      <w:r>
        <w:rPr>
          <w:rFonts w:ascii="Arial" w:hAnsi="Arial"/>
          <w:i/>
          <w:color w:val="596773"/>
          <w:sz w:val="17"/>
        </w:rPr>
        <w:t xml:space="preserve">[A-B] </w:t>
      </w:r>
      <w:hyperlink r:id="rId94">
        <w:r>
          <w:rPr>
            <w:color w:val="176B87"/>
            <w:u w:val="single"/>
            <w:rFonts w:ascii="Arial" w:hAnsi="Arial"/>
            <w:sz w:val="18"/>
          </w:rPr>
          <w:t>Open source</w:t>
        </w:r>
      </w:hyperlink>
    </w:p>
    <w:p>
      <w:pPr>
        <w:spacing w:after="80"/>
        <w:ind w:left="173" w:hanging="173"/>
      </w:pPr>
      <w:r>
        <w:rPr>
          <w:rFonts w:ascii="Arial" w:hAnsi="Arial"/>
          <w:b/>
          <w:color w:val="17324D"/>
          <w:sz w:val="17"/>
        </w:rPr>
        <w:t xml:space="preserve">S86 — W3C Ethical Web Principles. </w:t>
      </w:r>
      <w:r>
        <w:rPr>
          <w:rFonts w:ascii="Arial" w:hAnsi="Arial"/>
          <w:sz w:val="17"/>
        </w:rPr>
        <w:t xml:space="preserve">Broader ethical principles for the web; useful for system-level guardrails. </w:t>
      </w:r>
      <w:r>
        <w:rPr>
          <w:rFonts w:ascii="Arial" w:hAnsi="Arial"/>
          <w:i/>
          <w:color w:val="596773"/>
          <w:sz w:val="17"/>
        </w:rPr>
        <w:t xml:space="preserve">[B] </w:t>
      </w:r>
      <w:hyperlink r:id="rId95">
        <w:r>
          <w:rPr>
            <w:color w:val="176B87"/>
            <w:u w:val="single"/>
            <w:rFonts w:ascii="Arial" w:hAnsi="Arial"/>
            <w:sz w:val="18"/>
          </w:rPr>
          <w:t>Open source</w:t>
        </w:r>
      </w:hyperlink>
    </w:p>
    <w:p>
      <w:pPr>
        <w:pStyle w:val="Heading2"/>
      </w:pPr>
      <w:r>
        <w:t>H. Internationalization and localization</w:t>
      </w:r>
    </w:p>
    <w:p>
      <w:pPr>
        <w:spacing w:after="80"/>
        <w:ind w:left="173" w:hanging="173"/>
      </w:pPr>
      <w:r>
        <w:rPr>
          <w:rFonts w:ascii="Arial" w:hAnsi="Arial"/>
          <w:b/>
          <w:color w:val="17324D"/>
          <w:sz w:val="17"/>
        </w:rPr>
        <w:t xml:space="preserve">S87 — W3C Internationalization Quick Tips. </w:t>
      </w:r>
      <w:r>
        <w:rPr>
          <w:rFonts w:ascii="Arial" w:hAnsi="Arial"/>
          <w:sz w:val="17"/>
        </w:rPr>
        <w:t xml:space="preserve">Entry point for internationalization basics and common failure modes. </w:t>
      </w:r>
      <w:r>
        <w:rPr>
          <w:rFonts w:ascii="Arial" w:hAnsi="Arial"/>
          <w:i/>
          <w:color w:val="596773"/>
          <w:sz w:val="17"/>
        </w:rPr>
        <w:t xml:space="preserve">[A-B] </w:t>
      </w:r>
      <w:hyperlink r:id="rId96">
        <w:r>
          <w:rPr>
            <w:color w:val="176B87"/>
            <w:u w:val="single"/>
            <w:rFonts w:ascii="Arial" w:hAnsi="Arial"/>
            <w:sz w:val="18"/>
          </w:rPr>
          <w:t>Open source</w:t>
        </w:r>
      </w:hyperlink>
    </w:p>
    <w:p>
      <w:pPr>
        <w:spacing w:after="80"/>
        <w:ind w:left="173" w:hanging="173"/>
      </w:pPr>
      <w:r>
        <w:rPr>
          <w:rFonts w:ascii="Arial" w:hAnsi="Arial"/>
          <w:b/>
          <w:color w:val="17324D"/>
          <w:sz w:val="17"/>
        </w:rPr>
        <w:t xml:space="preserve">S88 — W3C Internationalization Techniques: Authoring HTML. </w:t>
      </w:r>
      <w:r>
        <w:rPr>
          <w:rFonts w:ascii="Arial" w:hAnsi="Arial"/>
          <w:sz w:val="17"/>
        </w:rPr>
        <w:t xml:space="preserve">Implementation-oriented i18n techniques. </w:t>
      </w:r>
      <w:r>
        <w:rPr>
          <w:rFonts w:ascii="Arial" w:hAnsi="Arial"/>
          <w:i/>
          <w:color w:val="596773"/>
          <w:sz w:val="17"/>
        </w:rPr>
        <w:t xml:space="preserve">[A-B] </w:t>
      </w:r>
      <w:hyperlink r:id="rId97">
        <w:r>
          <w:rPr>
            <w:color w:val="176B87"/>
            <w:u w:val="single"/>
            <w:rFonts w:ascii="Arial" w:hAnsi="Arial"/>
            <w:sz w:val="18"/>
          </w:rPr>
          <w:t>Open source</w:t>
        </w:r>
      </w:hyperlink>
    </w:p>
    <w:p>
      <w:pPr>
        <w:spacing w:after="80"/>
        <w:ind w:left="173" w:hanging="173"/>
      </w:pPr>
      <w:r>
        <w:rPr>
          <w:rFonts w:ascii="Arial" w:hAnsi="Arial"/>
          <w:b/>
          <w:color w:val="17324D"/>
          <w:sz w:val="17"/>
        </w:rPr>
        <w:t xml:space="preserve">S89 — W3C: Choosing a Language Tag. </w:t>
      </w:r>
      <w:r>
        <w:rPr>
          <w:rFonts w:ascii="Arial" w:hAnsi="Arial"/>
          <w:sz w:val="17"/>
        </w:rPr>
        <w:t xml:space="preserve">Language metadata and locale semantics. </w:t>
      </w:r>
      <w:r>
        <w:rPr>
          <w:rFonts w:ascii="Arial" w:hAnsi="Arial"/>
          <w:i/>
          <w:color w:val="596773"/>
          <w:sz w:val="17"/>
        </w:rPr>
        <w:t xml:space="preserve">[A-B] </w:t>
      </w:r>
      <w:hyperlink r:id="rId98">
        <w:r>
          <w:rPr>
            <w:color w:val="176B87"/>
            <w:u w:val="single"/>
            <w:rFonts w:ascii="Arial" w:hAnsi="Arial"/>
            <w:sz w:val="18"/>
          </w:rPr>
          <w:t>Open source</w:t>
        </w:r>
      </w:hyperlink>
    </w:p>
    <w:p>
      <w:pPr>
        <w:spacing w:after="80"/>
        <w:ind w:left="173" w:hanging="173"/>
      </w:pPr>
      <w:r>
        <w:rPr>
          <w:rFonts w:ascii="Arial" w:hAnsi="Arial"/>
          <w:b/>
          <w:color w:val="17324D"/>
          <w:sz w:val="17"/>
        </w:rPr>
        <w:t xml:space="preserve">S90 — W3C: Structural Markup and Right-to-Left Text. </w:t>
      </w:r>
      <w:r>
        <w:rPr>
          <w:rFonts w:ascii="Arial" w:hAnsi="Arial"/>
          <w:sz w:val="17"/>
        </w:rPr>
        <w:t xml:space="preserve">Directionality/RTL guidance. </w:t>
      </w:r>
      <w:r>
        <w:rPr>
          <w:rFonts w:ascii="Arial" w:hAnsi="Arial"/>
          <w:i/>
          <w:color w:val="596773"/>
          <w:sz w:val="17"/>
        </w:rPr>
        <w:t xml:space="preserve">[A-B] </w:t>
      </w:r>
      <w:hyperlink r:id="rId99">
        <w:r>
          <w:rPr>
            <w:color w:val="176B87"/>
            <w:u w:val="single"/>
            <w:rFonts w:ascii="Arial" w:hAnsi="Arial"/>
            <w:sz w:val="18"/>
          </w:rPr>
          <w:t>Open source</w:t>
        </w:r>
      </w:hyperlink>
    </w:p>
    <w:p>
      <w:pPr>
        <w:pStyle w:val="Heading2"/>
      </w:pPr>
      <w:r>
        <w:t>I. Human-AI interaction and AI product UX</w:t>
      </w:r>
    </w:p>
    <w:p>
      <w:pPr>
        <w:spacing w:after="80"/>
        <w:ind w:left="173" w:hanging="173"/>
      </w:pPr>
      <w:r>
        <w:rPr>
          <w:rFonts w:ascii="Arial" w:hAnsi="Arial"/>
          <w:b/>
          <w:color w:val="17324D"/>
          <w:sz w:val="17"/>
        </w:rPr>
        <w:t xml:space="preserve">S91 — Microsoft HAX: Guidelines for Human-AI Interaction. </w:t>
      </w:r>
      <w:r>
        <w:rPr>
          <w:rFonts w:ascii="Arial" w:hAnsi="Arial"/>
          <w:sz w:val="17"/>
        </w:rPr>
        <w:t xml:space="preserve">18 research-backed guidelines organized around initial interaction, during interaction, when wrong, and over time. </w:t>
      </w:r>
      <w:r>
        <w:rPr>
          <w:rFonts w:ascii="Arial" w:hAnsi="Arial"/>
          <w:i/>
          <w:color w:val="596773"/>
          <w:sz w:val="17"/>
        </w:rPr>
        <w:t xml:space="preserve">[A] </w:t>
      </w:r>
      <w:hyperlink r:id="rId100">
        <w:r>
          <w:rPr>
            <w:color w:val="176B87"/>
            <w:u w:val="single"/>
            <w:rFonts w:ascii="Arial" w:hAnsi="Arial"/>
            <w:sz w:val="18"/>
          </w:rPr>
          <w:t>Open source</w:t>
        </w:r>
      </w:hyperlink>
    </w:p>
    <w:p>
      <w:pPr>
        <w:spacing w:after="80"/>
        <w:ind w:left="173" w:hanging="173"/>
      </w:pPr>
      <w:r>
        <w:rPr>
          <w:rFonts w:ascii="Arial" w:hAnsi="Arial"/>
          <w:b/>
          <w:color w:val="17324D"/>
          <w:sz w:val="17"/>
        </w:rPr>
        <w:t xml:space="preserve">S92 — Microsoft Research: Guidelines for Human-AI Interaction. </w:t>
      </w:r>
      <w:r>
        <w:rPr>
          <w:rFonts w:ascii="Arial" w:hAnsi="Arial"/>
          <w:sz w:val="17"/>
        </w:rPr>
        <w:t xml:space="preserve">Primary research publication behind the HAX guidelines. </w:t>
      </w:r>
      <w:r>
        <w:rPr>
          <w:rFonts w:ascii="Arial" w:hAnsi="Arial"/>
          <w:i/>
          <w:color w:val="596773"/>
          <w:sz w:val="17"/>
        </w:rPr>
        <w:t xml:space="preserve">[A] </w:t>
      </w:r>
      <w:hyperlink r:id="rId101">
        <w:r>
          <w:rPr>
            <w:color w:val="176B87"/>
            <w:u w:val="single"/>
            <w:rFonts w:ascii="Arial" w:hAnsi="Arial"/>
            <w:sz w:val="18"/>
          </w:rPr>
          <w:t>Open source</w:t>
        </w:r>
      </w:hyperlink>
    </w:p>
    <w:p>
      <w:pPr>
        <w:spacing w:after="80"/>
        <w:ind w:left="173" w:hanging="173"/>
      </w:pPr>
      <w:r>
        <w:rPr>
          <w:rFonts w:ascii="Arial" w:hAnsi="Arial"/>
          <w:b/>
          <w:color w:val="17324D"/>
          <w:sz w:val="17"/>
        </w:rPr>
        <w:t xml:space="preserve">S93 — Microsoft HAX Toolkit. </w:t>
      </w:r>
      <w:r>
        <w:rPr>
          <w:rFonts w:ascii="Arial" w:hAnsi="Arial"/>
          <w:sz w:val="17"/>
        </w:rPr>
        <w:t xml:space="preserve">Operational tools for applying human-AI guidance. </w:t>
      </w:r>
      <w:r>
        <w:rPr>
          <w:rFonts w:ascii="Arial" w:hAnsi="Arial"/>
          <w:i/>
          <w:color w:val="596773"/>
          <w:sz w:val="17"/>
        </w:rPr>
        <w:t xml:space="preserve">[B] </w:t>
      </w:r>
      <w:hyperlink r:id="rId102">
        <w:r>
          <w:rPr>
            <w:color w:val="176B87"/>
            <w:u w:val="single"/>
            <w:rFonts w:ascii="Arial" w:hAnsi="Arial"/>
            <w:sz w:val="18"/>
          </w:rPr>
          <w:t>Open source</w:t>
        </w:r>
      </w:hyperlink>
    </w:p>
    <w:p>
      <w:pPr>
        <w:spacing w:after="80"/>
        <w:ind w:left="173" w:hanging="173"/>
      </w:pPr>
      <w:r>
        <w:rPr>
          <w:rFonts w:ascii="Arial" w:hAnsi="Arial"/>
          <w:b/>
          <w:color w:val="17324D"/>
          <w:sz w:val="17"/>
        </w:rPr>
        <w:t xml:space="preserve">S94 — Google People + AI Guidebook. </w:t>
      </w:r>
      <w:r>
        <w:rPr>
          <w:rFonts w:ascii="Arial" w:hAnsi="Arial"/>
          <w:sz w:val="17"/>
        </w:rPr>
        <w:t xml:space="preserve">Human-centered AI patterns: user needs, mental models, explanations, confidence, errors, control and trust. </w:t>
      </w:r>
      <w:r>
        <w:rPr>
          <w:rFonts w:ascii="Arial" w:hAnsi="Arial"/>
          <w:i/>
          <w:color w:val="596773"/>
          <w:sz w:val="17"/>
        </w:rPr>
        <w:t xml:space="preserve">[B] </w:t>
      </w:r>
      <w:hyperlink r:id="rId103">
        <w:r>
          <w:rPr>
            <w:color w:val="176B87"/>
            <w:u w:val="single"/>
            <w:rFonts w:ascii="Arial" w:hAnsi="Arial"/>
            <w:sz w:val="18"/>
          </w:rPr>
          <w:t>Open source</w:t>
        </w:r>
      </w:hyperlink>
    </w:p>
    <w:p>
      <w:pPr>
        <w:spacing w:after="80"/>
        <w:ind w:left="173" w:hanging="173"/>
      </w:pPr>
      <w:r>
        <w:rPr>
          <w:rFonts w:ascii="Arial" w:hAnsi="Arial"/>
          <w:b/>
          <w:color w:val="17324D"/>
          <w:sz w:val="17"/>
        </w:rPr>
        <w:t xml:space="preserve">S95 — Google PAIR. </w:t>
      </w:r>
      <w:r>
        <w:rPr>
          <w:rFonts w:ascii="Arial" w:hAnsi="Arial"/>
          <w:sz w:val="17"/>
        </w:rPr>
        <w:t xml:space="preserve">Broader People + AI Research resources. </w:t>
      </w:r>
      <w:r>
        <w:rPr>
          <w:rFonts w:ascii="Arial" w:hAnsi="Arial"/>
          <w:i/>
          <w:color w:val="596773"/>
          <w:sz w:val="17"/>
        </w:rPr>
        <w:t xml:space="preserve">[B] </w:t>
      </w:r>
      <w:hyperlink r:id="rId104">
        <w:r>
          <w:rPr>
            <w:color w:val="176B87"/>
            <w:u w:val="single"/>
            <w:rFonts w:ascii="Arial" w:hAnsi="Arial"/>
            <w:sz w:val="18"/>
          </w:rPr>
          <w:t>Open source</w:t>
        </w:r>
      </w:hyperlink>
    </w:p>
    <w:p>
      <w:pPr>
        <w:spacing w:after="80"/>
        <w:ind w:left="173" w:hanging="173"/>
      </w:pPr>
      <w:r>
        <w:rPr>
          <w:rFonts w:ascii="Arial" w:hAnsi="Arial"/>
          <w:b/>
          <w:color w:val="17324D"/>
          <w:sz w:val="17"/>
        </w:rPr>
        <w:t xml:space="preserve">S96 — Study of practitioners using PAIR. </w:t>
      </w:r>
      <w:r>
        <w:rPr>
          <w:rFonts w:ascii="Arial" w:hAnsi="Arial"/>
          <w:sz w:val="17"/>
        </w:rPr>
        <w:t xml:space="preserve">Empirical follow-up on how AI design guidance is used in practice. </w:t>
      </w:r>
      <w:r>
        <w:rPr>
          <w:rFonts w:ascii="Arial" w:hAnsi="Arial"/>
          <w:i/>
          <w:color w:val="596773"/>
          <w:sz w:val="17"/>
        </w:rPr>
        <w:t xml:space="preserve">[A] </w:t>
      </w:r>
      <w:hyperlink r:id="rId105">
        <w:r>
          <w:rPr>
            <w:color w:val="176B87"/>
            <w:u w:val="single"/>
            <w:rFonts w:ascii="Arial" w:hAnsi="Arial"/>
            <w:sz w:val="18"/>
          </w:rPr>
          <w:t>Open source</w:t>
        </w:r>
      </w:hyperlink>
    </w:p>
    <w:p>
      <w:pPr>
        <w:pStyle w:val="Heading2"/>
      </w:pPr>
      <w:r>
        <w:t>J. UX measurement and validation instruments</w:t>
      </w:r>
    </w:p>
    <w:p>
      <w:pPr>
        <w:spacing w:after="80"/>
        <w:ind w:left="173" w:hanging="173"/>
      </w:pPr>
      <w:r>
        <w:rPr>
          <w:rFonts w:ascii="Arial" w:hAnsi="Arial"/>
          <w:b/>
          <w:color w:val="17324D"/>
          <w:sz w:val="17"/>
        </w:rPr>
        <w:t xml:space="preserve">S97 — UEQ - User Experience Questionnaire. </w:t>
      </w:r>
      <w:r>
        <w:rPr>
          <w:rFonts w:ascii="Arial" w:hAnsi="Arial"/>
          <w:sz w:val="17"/>
        </w:rPr>
        <w:t xml:space="preserve">Validated questionnaire family covering pragmatic and hedonic experience dimensions. </w:t>
      </w:r>
      <w:r>
        <w:rPr>
          <w:rFonts w:ascii="Arial" w:hAnsi="Arial"/>
          <w:i/>
          <w:color w:val="596773"/>
          <w:sz w:val="17"/>
        </w:rPr>
        <w:t xml:space="preserve">[A] </w:t>
      </w:r>
      <w:hyperlink r:id="rId106">
        <w:r>
          <w:rPr>
            <w:color w:val="176B87"/>
            <w:u w:val="single"/>
            <w:rFonts w:ascii="Arial" w:hAnsi="Arial"/>
            <w:sz w:val="18"/>
          </w:rPr>
          <w:t>Open source</w:t>
        </w:r>
      </w:hyperlink>
    </w:p>
    <w:p>
      <w:pPr>
        <w:spacing w:after="80"/>
        <w:ind w:left="173" w:hanging="173"/>
      </w:pPr>
      <w:r>
        <w:rPr>
          <w:rFonts w:ascii="Arial" w:hAnsi="Arial"/>
          <w:b/>
          <w:color w:val="17324D"/>
          <w:sz w:val="17"/>
        </w:rPr>
        <w:t xml:space="preserve">S98 — UEQ Handbook. </w:t>
      </w:r>
      <w:r>
        <w:rPr>
          <w:rFonts w:ascii="Arial" w:hAnsi="Arial"/>
          <w:sz w:val="17"/>
        </w:rPr>
        <w:t xml:space="preserve">Detailed instrument and interpretation guidance. </w:t>
      </w:r>
      <w:r>
        <w:rPr>
          <w:rFonts w:ascii="Arial" w:hAnsi="Arial"/>
          <w:i/>
          <w:color w:val="596773"/>
          <w:sz w:val="17"/>
        </w:rPr>
        <w:t xml:space="preserve">[A] </w:t>
      </w:r>
      <w:hyperlink r:id="rId107">
        <w:r>
          <w:rPr>
            <w:color w:val="176B87"/>
            <w:u w:val="single"/>
            <w:rFonts w:ascii="Arial" w:hAnsi="Arial"/>
            <w:sz w:val="18"/>
          </w:rPr>
          <w:t>Open source</w:t>
        </w:r>
      </w:hyperlink>
    </w:p>
    <w:p>
      <w:pPr>
        <w:spacing w:after="80"/>
        <w:ind w:left="173" w:hanging="173"/>
      </w:pPr>
      <w:r>
        <w:rPr>
          <w:rFonts w:ascii="Arial" w:hAnsi="Arial"/>
          <w:b/>
          <w:color w:val="17324D"/>
          <w:sz w:val="17"/>
        </w:rPr>
        <w:t xml:space="preserve">S99 — AttrakDiff. </w:t>
      </w:r>
      <w:r>
        <w:rPr>
          <w:rFonts w:ascii="Arial" w:hAnsi="Arial"/>
          <w:sz w:val="17"/>
        </w:rPr>
        <w:t xml:space="preserve">Instrument separating pragmatic and hedonic qualities. </w:t>
      </w:r>
      <w:r>
        <w:rPr>
          <w:rFonts w:ascii="Arial" w:hAnsi="Arial"/>
          <w:i/>
          <w:color w:val="596773"/>
          <w:sz w:val="17"/>
        </w:rPr>
        <w:t xml:space="preserve">[A] </w:t>
      </w:r>
      <w:hyperlink r:id="rId108">
        <w:r>
          <w:rPr>
            <w:color w:val="176B87"/>
            <w:u w:val="single"/>
            <w:rFonts w:ascii="Arial" w:hAnsi="Arial"/>
            <w:sz w:val="18"/>
          </w:rPr>
          <w:t>Open source</w:t>
        </w:r>
      </w:hyperlink>
    </w:p>
    <w:p>
      <w:pPr>
        <w:spacing w:after="80"/>
        <w:ind w:left="173" w:hanging="173"/>
      </w:pPr>
      <w:r>
        <w:rPr>
          <w:rFonts w:ascii="Arial" w:hAnsi="Arial"/>
          <w:b/>
          <w:color w:val="17324D"/>
          <w:sz w:val="17"/>
        </w:rPr>
        <w:t xml:space="preserve">S100 — UMUX-LITE (ACM). </w:t>
      </w:r>
      <w:r>
        <w:rPr>
          <w:rFonts w:ascii="Arial" w:hAnsi="Arial"/>
          <w:sz w:val="17"/>
        </w:rPr>
        <w:t xml:space="preserve">Two-item usability/usefulness measure for compact evaluation. </w:t>
      </w:r>
      <w:r>
        <w:rPr>
          <w:rFonts w:ascii="Arial" w:hAnsi="Arial"/>
          <w:i/>
          <w:color w:val="596773"/>
          <w:sz w:val="17"/>
        </w:rPr>
        <w:t xml:space="preserve">[A] </w:t>
      </w:r>
      <w:hyperlink r:id="rId109">
        <w:r>
          <w:rPr>
            <w:color w:val="176B87"/>
            <w:u w:val="single"/>
            <w:rFonts w:ascii="Arial" w:hAnsi="Arial"/>
            <w:sz w:val="18"/>
          </w:rPr>
          <w:t>Open source</w:t>
        </w:r>
      </w:hyperlink>
    </w:p>
    <w:p>
      <w:pPr>
        <w:spacing w:after="80"/>
        <w:ind w:left="173" w:hanging="173"/>
      </w:pPr>
      <w:r>
        <w:rPr>
          <w:rFonts w:ascii="Arial" w:hAnsi="Arial"/>
          <w:b/>
          <w:color w:val="17324D"/>
          <w:sz w:val="17"/>
        </w:rPr>
        <w:t xml:space="preserve">S101 — SUS - System Usability Scale (bibliographic access). </w:t>
      </w:r>
      <w:r>
        <w:rPr>
          <w:rFonts w:ascii="Arial" w:hAnsi="Arial"/>
          <w:sz w:val="17"/>
        </w:rPr>
        <w:t xml:space="preserve">Classic 10-item perceived-usability scale. Prefer the original Brooke citation when publishing research. </w:t>
      </w:r>
      <w:r>
        <w:rPr>
          <w:rFonts w:ascii="Arial" w:hAnsi="Arial"/>
          <w:i/>
          <w:color w:val="596773"/>
          <w:sz w:val="17"/>
        </w:rPr>
        <w:t xml:space="preserve">[A] </w:t>
      </w:r>
      <w:hyperlink r:id="rId110">
        <w:r>
          <w:rPr>
            <w:color w:val="176B87"/>
            <w:u w:val="single"/>
            <w:rFonts w:ascii="Arial" w:hAnsi="Arial"/>
            <w:sz w:val="18"/>
          </w:rPr>
          <w:t>Open source</w:t>
        </w:r>
      </w:hyperlink>
    </w:p>
    <w:p>
      <w:pPr>
        <w:spacing w:after="80"/>
        <w:ind w:left="173" w:hanging="173"/>
      </w:pPr>
      <w:r>
        <w:rPr>
          <w:rFonts w:ascii="Arial" w:hAnsi="Arial"/>
          <w:b/>
          <w:color w:val="17324D"/>
          <w:sz w:val="17"/>
        </w:rPr>
        <w:t xml:space="preserve">S102 — HEART Framework - Google Research. </w:t>
      </w:r>
      <w:r>
        <w:rPr>
          <w:rFonts w:ascii="Arial" w:hAnsi="Arial"/>
          <w:sz w:val="17"/>
        </w:rPr>
        <w:t xml:space="preserve">Happiness, Engagement, Adoption, Retention, Task Success + Goals-Signals-Metrics process. </w:t>
      </w:r>
      <w:r>
        <w:rPr>
          <w:rFonts w:ascii="Arial" w:hAnsi="Arial"/>
          <w:i/>
          <w:color w:val="596773"/>
          <w:sz w:val="17"/>
        </w:rPr>
        <w:t xml:space="preserve">[A] </w:t>
      </w:r>
      <w:hyperlink r:id="rId111">
        <w:r>
          <w:rPr>
            <w:color w:val="176B87"/>
            <w:u w:val="single"/>
            <w:rFonts w:ascii="Arial" w:hAnsi="Arial"/>
            <w:sz w:val="18"/>
          </w:rPr>
          <w:t>Open source</w:t>
        </w:r>
      </w:hyperlink>
    </w:p>
    <w:p>
      <w:pPr>
        <w:spacing w:after="80"/>
        <w:ind w:left="173" w:hanging="173"/>
      </w:pPr>
      <w:r>
        <w:rPr>
          <w:rFonts w:ascii="Arial" w:hAnsi="Arial"/>
          <w:b/>
          <w:color w:val="17324D"/>
          <w:sz w:val="17"/>
        </w:rPr>
        <w:t xml:space="preserve">S103 — HEART Framework - ACM paper. </w:t>
      </w:r>
      <w:r>
        <w:rPr>
          <w:rFonts w:ascii="Arial" w:hAnsi="Arial"/>
          <w:sz w:val="17"/>
        </w:rPr>
        <w:t xml:space="preserve">Primary CHI 2010 publication. </w:t>
      </w:r>
      <w:r>
        <w:rPr>
          <w:rFonts w:ascii="Arial" w:hAnsi="Arial"/>
          <w:i/>
          <w:color w:val="596773"/>
          <w:sz w:val="17"/>
        </w:rPr>
        <w:t xml:space="preserve">[A] </w:t>
      </w:r>
      <w:hyperlink r:id="rId112">
        <w:r>
          <w:rPr>
            <w:color w:val="176B87"/>
            <w:u w:val="single"/>
            <w:rFonts w:ascii="Arial" w:hAnsi="Arial"/>
            <w:sz w:val="18"/>
          </w:rPr>
          <w:t>Open source</w:t>
        </w:r>
      </w:hyperlink>
    </w:p>
    <w:p>
      <w:pPr>
        <w:pStyle w:val="Heading2"/>
      </w:pPr>
      <w:r>
        <w:t>K. Datasets and research directly relevant to automated UI critique</w:t>
      </w:r>
    </w:p>
    <w:p>
      <w:pPr>
        <w:spacing w:after="80"/>
        <w:ind w:left="173" w:hanging="173"/>
      </w:pPr>
      <w:r>
        <w:rPr>
          <w:rFonts w:ascii="Arial" w:hAnsi="Arial"/>
          <w:b/>
          <w:color w:val="17324D"/>
          <w:sz w:val="17"/>
        </w:rPr>
        <w:t xml:space="preserve">S104 — UICrit (arXiv). </w:t>
      </w:r>
      <w:r>
        <w:rPr>
          <w:rFonts w:ascii="Arial" w:hAnsi="Arial"/>
          <w:sz w:val="17"/>
        </w:rPr>
        <w:t xml:space="preserve">Core antecedent. Dataset of 3,059 critiques/quality ratings for 983 mobile UIs from seven experienced designers; reported 55% gain in LLM-generated UI feedback with targeted data and prompting. </w:t>
      </w:r>
      <w:r>
        <w:rPr>
          <w:rFonts w:ascii="Arial" w:hAnsi="Arial"/>
          <w:i/>
          <w:color w:val="596773"/>
          <w:sz w:val="17"/>
        </w:rPr>
        <w:t xml:space="preserve">[P0 / core] </w:t>
      </w:r>
      <w:hyperlink r:id="rId113">
        <w:r>
          <w:rPr>
            <w:color w:val="176B87"/>
            <w:u w:val="single"/>
            <w:rFonts w:ascii="Arial" w:hAnsi="Arial"/>
            <w:sz w:val="18"/>
          </w:rPr>
          <w:t>Open source</w:t>
        </w:r>
      </w:hyperlink>
    </w:p>
    <w:p>
      <w:pPr>
        <w:spacing w:after="80"/>
        <w:ind w:left="173" w:hanging="173"/>
      </w:pPr>
      <w:r>
        <w:rPr>
          <w:rFonts w:ascii="Arial" w:hAnsi="Arial"/>
          <w:b/>
          <w:color w:val="17324D"/>
          <w:sz w:val="17"/>
        </w:rPr>
        <w:t xml:space="preserve">S105 — UICrit (ACM UIST 2024). </w:t>
      </w:r>
      <w:r>
        <w:rPr>
          <w:rFonts w:ascii="Arial" w:hAnsi="Arial"/>
          <w:sz w:val="17"/>
        </w:rPr>
        <w:t xml:space="preserve">Peer-reviewed publication. </w:t>
      </w:r>
      <w:r>
        <w:rPr>
          <w:rFonts w:ascii="Arial" w:hAnsi="Arial"/>
          <w:i/>
          <w:color w:val="596773"/>
          <w:sz w:val="17"/>
        </w:rPr>
        <w:t xml:space="preserve">[P0 / core] </w:t>
      </w:r>
      <w:hyperlink r:id="rId114">
        <w:r>
          <w:rPr>
            <w:color w:val="176B87"/>
            <w:u w:val="single"/>
            <w:rFonts w:ascii="Arial" w:hAnsi="Arial"/>
            <w:sz w:val="18"/>
          </w:rPr>
          <w:t>Open source</w:t>
        </w:r>
      </w:hyperlink>
    </w:p>
    <w:p>
      <w:pPr>
        <w:spacing w:after="80"/>
        <w:ind w:left="173" w:hanging="173"/>
      </w:pPr>
      <w:r>
        <w:rPr>
          <w:rFonts w:ascii="Arial" w:hAnsi="Arial"/>
          <w:b/>
          <w:color w:val="17324D"/>
          <w:sz w:val="17"/>
        </w:rPr>
        <w:t xml:space="preserve">S106 — UICrit dataset repository. </w:t>
      </w:r>
      <w:r>
        <w:rPr>
          <w:rFonts w:ascii="Arial" w:hAnsi="Arial"/>
          <w:sz w:val="17"/>
        </w:rPr>
        <w:t xml:space="preserve">Public dataset/resources. Inspect schema, license and annotations before ingestion. </w:t>
      </w:r>
      <w:r>
        <w:rPr>
          <w:rFonts w:ascii="Arial" w:hAnsi="Arial"/>
          <w:i/>
          <w:color w:val="596773"/>
          <w:sz w:val="17"/>
        </w:rPr>
        <w:t xml:space="preserve">[Dataset / P0] </w:t>
      </w:r>
      <w:hyperlink r:id="rId115">
        <w:r>
          <w:rPr>
            <w:color w:val="176B87"/>
            <w:u w:val="single"/>
            <w:rFonts w:ascii="Arial" w:hAnsi="Arial"/>
            <w:sz w:val="18"/>
          </w:rPr>
          <w:t>Open source</w:t>
        </w:r>
      </w:hyperlink>
    </w:p>
    <w:p>
      <w:pPr>
        <w:spacing w:after="80"/>
        <w:ind w:left="173" w:hanging="173"/>
      </w:pPr>
      <w:r>
        <w:rPr>
          <w:rFonts w:ascii="Arial" w:hAnsi="Arial"/>
          <w:b/>
          <w:color w:val="17324D"/>
          <w:sz w:val="17"/>
        </w:rPr>
        <w:t xml:space="preserve">S107 — Generating Automatic Feedback on UI Mockups with LLMs (arXiv). </w:t>
      </w:r>
      <w:r>
        <w:rPr>
          <w:rFonts w:ascii="Arial" w:hAnsi="Arial"/>
          <w:sz w:val="17"/>
        </w:rPr>
        <w:t xml:space="preserve">Figma plugin + GPT-4 heuristic feedback; evaluated on 51 UIs and studied with 12 expert designers. Strong precedent for human-in-the-loop critique. </w:t>
      </w:r>
      <w:r>
        <w:rPr>
          <w:rFonts w:ascii="Arial" w:hAnsi="Arial"/>
          <w:i/>
          <w:color w:val="596773"/>
          <w:sz w:val="17"/>
        </w:rPr>
        <w:t xml:space="preserve">[P0] </w:t>
      </w:r>
      <w:hyperlink r:id="rId116">
        <w:r>
          <w:rPr>
            <w:color w:val="176B87"/>
            <w:u w:val="single"/>
            <w:rFonts w:ascii="Arial" w:hAnsi="Arial"/>
            <w:sz w:val="18"/>
          </w:rPr>
          <w:t>Open source</w:t>
        </w:r>
      </w:hyperlink>
    </w:p>
    <w:p>
      <w:pPr>
        <w:spacing w:after="80"/>
        <w:ind w:left="173" w:hanging="173"/>
      </w:pPr>
      <w:r>
        <w:rPr>
          <w:rFonts w:ascii="Arial" w:hAnsi="Arial"/>
          <w:b/>
          <w:color w:val="17324D"/>
          <w:sz w:val="17"/>
        </w:rPr>
        <w:t xml:space="preserve">S108 — Generating Automatic Feedback on UI Mockups with LLMs (ACM CHI 2024). </w:t>
      </w:r>
      <w:r>
        <w:rPr>
          <w:rFonts w:ascii="Arial" w:hAnsi="Arial"/>
          <w:sz w:val="17"/>
        </w:rPr>
        <w:t xml:space="preserve">Peer-reviewed publication. </w:t>
      </w:r>
      <w:r>
        <w:rPr>
          <w:rFonts w:ascii="Arial" w:hAnsi="Arial"/>
          <w:i/>
          <w:color w:val="596773"/>
          <w:sz w:val="17"/>
        </w:rPr>
        <w:t xml:space="preserve">[P0] </w:t>
      </w:r>
      <w:hyperlink r:id="rId117">
        <w:r>
          <w:rPr>
            <w:color w:val="176B87"/>
            <w:u w:val="single"/>
            <w:rFonts w:ascii="Arial" w:hAnsi="Arial"/>
            <w:sz w:val="18"/>
          </w:rPr>
          <w:t>Open source</w:t>
        </w:r>
      </w:hyperlink>
    </w:p>
    <w:p>
      <w:pPr>
        <w:spacing w:after="80"/>
        <w:ind w:left="173" w:hanging="173"/>
      </w:pPr>
      <w:r>
        <w:rPr>
          <w:rFonts w:ascii="Arial" w:hAnsi="Arial"/>
          <w:b/>
          <w:color w:val="17324D"/>
          <w:sz w:val="17"/>
        </w:rPr>
        <w:t xml:space="preserve">S109 — Visual Prompting with Iterative Refinement for Design Critique Generation. </w:t>
      </w:r>
      <w:r>
        <w:rPr>
          <w:rFonts w:ascii="Arial" w:hAnsi="Arial"/>
          <w:sz w:val="17"/>
        </w:rPr>
        <w:t xml:space="preserve">Screenshot + guideline -&gt; critique + bounding box; iterative refinement of both text and grounding. Experts preferred the pipeline to baseline; useful architecture reference. </w:t>
      </w:r>
      <w:r>
        <w:rPr>
          <w:rFonts w:ascii="Arial" w:hAnsi="Arial"/>
          <w:i/>
          <w:color w:val="596773"/>
          <w:sz w:val="17"/>
        </w:rPr>
        <w:t xml:space="preserve">[P0] </w:t>
      </w:r>
      <w:hyperlink r:id="rId118">
        <w:r>
          <w:rPr>
            <w:color w:val="176B87"/>
            <w:u w:val="single"/>
            <w:rFonts w:ascii="Arial" w:hAnsi="Arial"/>
            <w:sz w:val="18"/>
          </w:rPr>
          <w:t>Open source</w:t>
        </w:r>
      </w:hyperlink>
    </w:p>
    <w:p>
      <w:pPr>
        <w:spacing w:after="80"/>
        <w:ind w:left="173" w:hanging="173"/>
      </w:pPr>
      <w:r>
        <w:rPr>
          <w:rFonts w:ascii="Arial" w:hAnsi="Arial"/>
          <w:b/>
          <w:color w:val="17324D"/>
          <w:sz w:val="17"/>
        </w:rPr>
        <w:t xml:space="preserve">S110 — Visual Prompting paper - OpenReview. </w:t>
      </w:r>
      <w:r>
        <w:rPr>
          <w:rFonts w:ascii="Arial" w:hAnsi="Arial"/>
          <w:sz w:val="17"/>
        </w:rPr>
        <w:t xml:space="preserve">Alternative paper access/discussion. </w:t>
      </w:r>
      <w:r>
        <w:rPr>
          <w:rFonts w:ascii="Arial" w:hAnsi="Arial"/>
          <w:i/>
          <w:color w:val="596773"/>
          <w:sz w:val="17"/>
        </w:rPr>
        <w:t xml:space="preserve">[P0] </w:t>
      </w:r>
      <w:hyperlink r:id="rId119">
        <w:r>
          <w:rPr>
            <w:color w:val="176B87"/>
            <w:u w:val="single"/>
            <w:rFonts w:ascii="Arial" w:hAnsi="Arial"/>
            <w:sz w:val="18"/>
          </w:rPr>
          <w:t>Open source</w:t>
        </w:r>
      </w:hyperlink>
    </w:p>
    <w:p>
      <w:pPr>
        <w:spacing w:after="80"/>
        <w:ind w:left="173" w:hanging="173"/>
      </w:pPr>
      <w:r>
        <w:rPr>
          <w:rFonts w:ascii="Arial" w:hAnsi="Arial"/>
          <w:b/>
          <w:color w:val="17324D"/>
          <w:sz w:val="17"/>
        </w:rPr>
        <w:t xml:space="preserve">S111 — UXBench: Measuring the Actionability of LLM-Generated UX Critiques. </w:t>
      </w:r>
      <w:r>
        <w:rPr>
          <w:rFonts w:ascii="Arial" w:hAnsi="Arial"/>
          <w:sz w:val="17"/>
        </w:rPr>
        <w:t xml:space="preserve">2026 benchmark for interaction-grounded UX judges. Uses runnable fixtures, 10 product-surface families, 7 rubric dimensions, downstream repair lift and blind human validation. </w:t>
      </w:r>
      <w:r>
        <w:rPr>
          <w:rFonts w:ascii="Arial" w:hAnsi="Arial"/>
          <w:i/>
          <w:color w:val="596773"/>
          <w:sz w:val="17"/>
        </w:rPr>
        <w:t xml:space="preserve">[P0 / evaluation] </w:t>
      </w:r>
      <w:hyperlink r:id="rId120">
        <w:r>
          <w:rPr>
            <w:color w:val="176B87"/>
            <w:u w:val="single"/>
            <w:rFonts w:ascii="Arial" w:hAnsi="Arial"/>
            <w:sz w:val="18"/>
          </w:rPr>
          <w:t>Open source</w:t>
        </w:r>
      </w:hyperlink>
    </w:p>
    <w:p>
      <w:pPr>
        <w:spacing w:after="80"/>
        <w:ind w:left="173" w:hanging="173"/>
      </w:pPr>
      <w:r>
        <w:rPr>
          <w:rFonts w:ascii="Arial" w:hAnsi="Arial"/>
          <w:b/>
          <w:color w:val="17324D"/>
          <w:sz w:val="17"/>
        </w:rPr>
        <w:t xml:space="preserve">S112 — UXBench: Benchmarking User Experience in AI Assistants. </w:t>
      </w:r>
      <w:r>
        <w:rPr>
          <w:rFonts w:ascii="Arial" w:hAnsi="Arial"/>
          <w:sz w:val="17"/>
        </w:rPr>
        <w:t xml:space="preserve">Different 2026 paper with same name. It concerns conversational AI-assistant UX, not interface critique. Keep separate to avoid citation/name confusion. </w:t>
      </w:r>
      <w:r>
        <w:rPr>
          <w:rFonts w:ascii="Arial" w:hAnsi="Arial"/>
          <w:i/>
          <w:color w:val="596773"/>
          <w:sz w:val="17"/>
        </w:rPr>
        <w:t xml:space="preserve">[Related / not same benchmark] </w:t>
      </w:r>
      <w:hyperlink r:id="rId121">
        <w:r>
          <w:rPr>
            <w:color w:val="176B87"/>
            <w:u w:val="single"/>
            <w:rFonts w:ascii="Arial" w:hAnsi="Arial"/>
            <w:sz w:val="18"/>
          </w:rPr>
          <w:t>Open source</w:t>
        </w:r>
      </w:hyperlink>
    </w:p>
    <w:p>
      <w:pPr>
        <w:spacing w:after="80"/>
        <w:ind w:left="173" w:hanging="173"/>
      </w:pPr>
      <w:r>
        <w:rPr>
          <w:rFonts w:ascii="Arial" w:hAnsi="Arial"/>
          <w:b/>
          <w:color w:val="17324D"/>
          <w:sz w:val="17"/>
        </w:rPr>
        <w:t xml:space="preserve">S113 — Apple ML: Improving User Interface Generation Models from Designer Feedback. </w:t>
      </w:r>
      <w:r>
        <w:rPr>
          <w:rFonts w:ascii="Arial" w:hAnsi="Arial"/>
          <w:sz w:val="17"/>
        </w:rPr>
        <w:t xml:space="preserve">CHI 2026 work: 21 designers, ~1,500 design annotations; designer-aligned commenting/sketching/manipulation feedback used to fine-tune UI generation models. Highly relevant for modeling rich expert feedback. </w:t>
      </w:r>
      <w:r>
        <w:rPr>
          <w:rFonts w:ascii="Arial" w:hAnsi="Arial"/>
          <w:i/>
          <w:color w:val="596773"/>
          <w:sz w:val="17"/>
        </w:rPr>
        <w:t xml:space="preserve">[P0 / adjacent] </w:t>
      </w:r>
      <w:hyperlink r:id="rId122">
        <w:r>
          <w:rPr>
            <w:color w:val="176B87"/>
            <w:u w:val="single"/>
            <w:rFonts w:ascii="Arial" w:hAnsi="Arial"/>
            <w:sz w:val="18"/>
          </w:rPr>
          <w:t>Open source</w:t>
        </w:r>
      </w:hyperlink>
    </w:p>
    <w:p>
      <w:pPr>
        <w:spacing w:after="80"/>
        <w:ind w:left="173" w:hanging="173"/>
      </w:pPr>
      <w:r>
        <w:rPr>
          <w:rFonts w:ascii="Arial" w:hAnsi="Arial"/>
          <w:b/>
          <w:color w:val="17324D"/>
          <w:sz w:val="17"/>
        </w:rPr>
        <w:t xml:space="preserve">S114 — RICO dataset archive. </w:t>
      </w:r>
      <w:r>
        <w:rPr>
          <w:rFonts w:ascii="Arial" w:hAnsi="Arial"/>
          <w:sz w:val="17"/>
        </w:rPr>
        <w:t xml:space="preserve">Large UI anatomy corpus: screenshots, view hierarchies and UI elements. Use for structure/understanding, not as a label of quality. </w:t>
      </w:r>
      <w:r>
        <w:rPr>
          <w:rFonts w:ascii="Arial" w:hAnsi="Arial"/>
          <w:i/>
          <w:color w:val="596773"/>
          <w:sz w:val="17"/>
        </w:rPr>
        <w:t xml:space="preserve">[Dataset] </w:t>
      </w:r>
      <w:hyperlink r:id="rId123">
        <w:r>
          <w:rPr>
            <w:color w:val="176B87"/>
            <w:u w:val="single"/>
            <w:rFonts w:ascii="Arial" w:hAnsi="Arial"/>
            <w:sz w:val="18"/>
          </w:rPr>
          <w:t>Open source</w:t>
        </w:r>
      </w:hyperlink>
    </w:p>
    <w:p>
      <w:pPr>
        <w:spacing w:after="80"/>
        <w:ind w:left="173" w:hanging="173"/>
      </w:pPr>
      <w:r>
        <w:rPr>
          <w:rFonts w:ascii="Arial" w:hAnsi="Arial"/>
          <w:b/>
          <w:color w:val="17324D"/>
          <w:sz w:val="17"/>
        </w:rPr>
        <w:t xml:space="preserve">S115 — Screen2Words dataset. </w:t>
      </w:r>
      <w:r>
        <w:rPr>
          <w:rFonts w:ascii="Arial" w:hAnsi="Arial"/>
          <w:sz w:val="17"/>
        </w:rPr>
        <w:t xml:space="preserve">112,085 human screen summaries for 22,417 RICO screens. Useful for screen-purpose understanding before critique. Repository archived/read-only in 2026 but still accessible. </w:t>
      </w:r>
      <w:r>
        <w:rPr>
          <w:rFonts w:ascii="Arial" w:hAnsi="Arial"/>
          <w:i/>
          <w:color w:val="596773"/>
          <w:sz w:val="17"/>
        </w:rPr>
        <w:t xml:space="preserve">[Dataset] </w:t>
      </w:r>
      <w:hyperlink r:id="rId124">
        <w:r>
          <w:rPr>
            <w:color w:val="176B87"/>
            <w:u w:val="single"/>
            <w:rFonts w:ascii="Arial" w:hAnsi="Arial"/>
            <w:sz w:val="18"/>
          </w:rPr>
          <w:t>Open source</w:t>
        </w:r>
      </w:hyperlink>
    </w:p>
    <w:p>
      <w:pPr>
        <w:spacing w:after="80"/>
        <w:ind w:left="173" w:hanging="173"/>
      </w:pPr>
      <w:r>
        <w:rPr>
          <w:rFonts w:ascii="Arial" w:hAnsi="Arial"/>
          <w:b/>
          <w:color w:val="17324D"/>
          <w:sz w:val="17"/>
        </w:rPr>
        <w:t xml:space="preserve">S116 — Screen2Words paper. </w:t>
      </w:r>
      <w:r>
        <w:rPr>
          <w:rFonts w:ascii="Arial" w:hAnsi="Arial"/>
          <w:sz w:val="17"/>
        </w:rPr>
        <w:t xml:space="preserve">Research context for semantic screen summarization. </w:t>
      </w:r>
      <w:r>
        <w:rPr>
          <w:rFonts w:ascii="Arial" w:hAnsi="Arial"/>
          <w:i/>
          <w:color w:val="596773"/>
          <w:sz w:val="17"/>
        </w:rPr>
        <w:t xml:space="preserve">[A / dataset paper] </w:t>
      </w:r>
      <w:hyperlink r:id="rId125">
        <w:r>
          <w:rPr>
            <w:color w:val="176B87"/>
            <w:u w:val="single"/>
            <w:rFonts w:ascii="Arial" w:hAnsi="Arial"/>
            <w:sz w:val="18"/>
          </w:rPr>
          <w:t>Open source</w:t>
        </w:r>
      </w:hyperlink>
    </w:p>
    <w:p>
      <w:pPr>
        <w:spacing w:after="80"/>
        <w:ind w:left="173" w:hanging="173"/>
      </w:pPr>
      <w:r>
        <w:rPr>
          <w:rFonts w:ascii="Arial" w:hAnsi="Arial"/>
          <w:b/>
          <w:color w:val="17324D"/>
          <w:sz w:val="17"/>
        </w:rPr>
        <w:t xml:space="preserve">S117 — MobileViews paper. </w:t>
      </w:r>
      <w:r>
        <w:rPr>
          <w:rFonts w:ascii="Arial" w:hAnsi="Arial"/>
          <w:sz w:val="17"/>
        </w:rPr>
        <w:t xml:space="preserve">600K+ screenshot-view hierarchy pairs from 20K+ modern Android apps; useful to offset RICO's age and broaden screen understanding. </w:t>
      </w:r>
      <w:r>
        <w:rPr>
          <w:rFonts w:ascii="Arial" w:hAnsi="Arial"/>
          <w:i/>
          <w:color w:val="596773"/>
          <w:sz w:val="17"/>
        </w:rPr>
        <w:t xml:space="preserve">[Dataset paper] </w:t>
      </w:r>
      <w:hyperlink r:id="rId126">
        <w:r>
          <w:rPr>
            <w:color w:val="176B87"/>
            <w:u w:val="single"/>
            <w:rFonts w:ascii="Arial" w:hAnsi="Arial"/>
            <w:sz w:val="18"/>
          </w:rPr>
          <w:t>Open source</w:t>
        </w:r>
      </w:hyperlink>
    </w:p>
    <w:p>
      <w:pPr>
        <w:spacing w:after="80"/>
        <w:ind w:left="173" w:hanging="173"/>
      </w:pPr>
      <w:r>
        <w:rPr>
          <w:rFonts w:ascii="Arial" w:hAnsi="Arial"/>
          <w:b/>
          <w:color w:val="17324D"/>
          <w:sz w:val="17"/>
        </w:rPr>
        <w:t xml:space="preserve">S118 — MobileViews dataset. </w:t>
      </w:r>
      <w:r>
        <w:rPr>
          <w:rFonts w:ascii="Arial" w:hAnsi="Arial"/>
          <w:sz w:val="17"/>
        </w:rPr>
        <w:t xml:space="preserve">Dataset access on Hugging Face. </w:t>
      </w:r>
      <w:r>
        <w:rPr>
          <w:rFonts w:ascii="Arial" w:hAnsi="Arial"/>
          <w:i/>
          <w:color w:val="596773"/>
          <w:sz w:val="17"/>
        </w:rPr>
        <w:t xml:space="preserve">[Dataset] </w:t>
      </w:r>
      <w:hyperlink r:id="rId127">
        <w:r>
          <w:rPr>
            <w:color w:val="176B87"/>
            <w:u w:val="single"/>
            <w:rFonts w:ascii="Arial" w:hAnsi="Arial"/>
            <w:sz w:val="18"/>
          </w:rPr>
          <w:t>Open source</w:t>
        </w:r>
      </w:hyperlink>
    </w:p>
    <w:p>
      <w:pPr>
        <w:spacing w:after="80"/>
        <w:ind w:left="173" w:hanging="173"/>
      </w:pPr>
      <w:r>
        <w:rPr>
          <w:rFonts w:ascii="Arial" w:hAnsi="Arial"/>
          <w:b/>
          <w:color w:val="17324D"/>
          <w:sz w:val="17"/>
        </w:rPr>
        <w:t xml:space="preserve">S119 — Mind2Web. </w:t>
      </w:r>
      <w:r>
        <w:rPr>
          <w:rFonts w:ascii="Arial" w:hAnsi="Arial"/>
          <w:sz w:val="17"/>
        </w:rPr>
        <w:t xml:space="preserve">Web task/action trajectories across many sites/domains; useful for moving from screen critique to task/flow understanding. </w:t>
      </w:r>
      <w:r>
        <w:rPr>
          <w:rFonts w:ascii="Arial" w:hAnsi="Arial"/>
          <w:i/>
          <w:color w:val="596773"/>
          <w:sz w:val="17"/>
        </w:rPr>
        <w:t xml:space="preserve">[Dataset] </w:t>
      </w:r>
      <w:hyperlink r:id="rId128">
        <w:r>
          <w:rPr>
            <w:color w:val="176B87"/>
            <w:u w:val="single"/>
            <w:rFonts w:ascii="Arial" w:hAnsi="Arial"/>
            <w:sz w:val="18"/>
          </w:rPr>
          <w:t>Open source</w:t>
        </w:r>
      </w:hyperlink>
    </w:p>
    <w:p>
      <w:pPr>
        <w:spacing w:after="80"/>
        <w:ind w:left="173" w:hanging="173"/>
      </w:pPr>
      <w:r>
        <w:rPr>
          <w:rFonts w:ascii="Arial" w:hAnsi="Arial"/>
          <w:b/>
          <w:color w:val="17324D"/>
          <w:sz w:val="17"/>
        </w:rPr>
        <w:t xml:space="preserve">S120 — Design2Code paper. </w:t>
      </w:r>
      <w:r>
        <w:rPr>
          <w:rFonts w:ascii="Arial" w:hAnsi="Arial"/>
          <w:sz w:val="17"/>
        </w:rPr>
        <w:t xml:space="preserve">Screenshot-to-implementation benchmark; useful for layout/structure/fidelity, not as UX ground truth. </w:t>
      </w:r>
      <w:r>
        <w:rPr>
          <w:rFonts w:ascii="Arial" w:hAnsi="Arial"/>
          <w:i/>
          <w:color w:val="596773"/>
          <w:sz w:val="17"/>
        </w:rPr>
        <w:t xml:space="preserve">[Benchmark] </w:t>
      </w:r>
      <w:hyperlink r:id="rId129">
        <w:r>
          <w:rPr>
            <w:color w:val="176B87"/>
            <w:u w:val="single"/>
            <w:rFonts w:ascii="Arial" w:hAnsi="Arial"/>
            <w:sz w:val="18"/>
          </w:rPr>
          <w:t>Open source</w:t>
        </w:r>
      </w:hyperlink>
    </w:p>
    <w:p>
      <w:pPr>
        <w:spacing w:after="80"/>
        <w:ind w:left="173" w:hanging="173"/>
      </w:pPr>
      <w:r>
        <w:rPr>
          <w:rFonts w:ascii="Arial" w:hAnsi="Arial"/>
          <w:b/>
          <w:color w:val="17324D"/>
          <w:sz w:val="17"/>
        </w:rPr>
        <w:t xml:space="preserve">S121 — Design2Code project. </w:t>
      </w:r>
      <w:r>
        <w:rPr>
          <w:rFonts w:ascii="Arial" w:hAnsi="Arial"/>
          <w:sz w:val="17"/>
        </w:rPr>
        <w:t xml:space="preserve">Project site/resources. </w:t>
      </w:r>
      <w:r>
        <w:rPr>
          <w:rFonts w:ascii="Arial" w:hAnsi="Arial"/>
          <w:i/>
          <w:color w:val="596773"/>
          <w:sz w:val="17"/>
        </w:rPr>
        <w:t xml:space="preserve">[Benchmark] </w:t>
      </w:r>
      <w:hyperlink r:id="rId130">
        <w:r>
          <w:rPr>
            <w:color w:val="176B87"/>
            <w:u w:val="single"/>
            <w:rFonts w:ascii="Arial" w:hAnsi="Arial"/>
            <w:sz w:val="18"/>
          </w:rPr>
          <w:t>Open source</w:t>
        </w:r>
      </w:hyperlink>
    </w:p>
    <w:p>
      <w:pPr>
        <w:spacing w:after="80"/>
        <w:ind w:left="173" w:hanging="173"/>
      </w:pPr>
      <w:r>
        <w:rPr>
          <w:rFonts w:ascii="Arial" w:hAnsi="Arial"/>
          <w:b/>
          <w:color w:val="17324D"/>
          <w:sz w:val="17"/>
        </w:rPr>
        <w:t xml:space="preserve">S122 — Design2Code repository. </w:t>
      </w:r>
      <w:r>
        <w:rPr>
          <w:rFonts w:ascii="Arial" w:hAnsi="Arial"/>
          <w:sz w:val="17"/>
        </w:rPr>
        <w:t xml:space="preserve">Code/resources. </w:t>
      </w:r>
      <w:r>
        <w:rPr>
          <w:rFonts w:ascii="Arial" w:hAnsi="Arial"/>
          <w:i/>
          <w:color w:val="596773"/>
          <w:sz w:val="17"/>
        </w:rPr>
        <w:t xml:space="preserve">[Code] </w:t>
      </w:r>
      <w:hyperlink r:id="rId131">
        <w:r>
          <w:rPr>
            <w:color w:val="176B87"/>
            <w:u w:val="single"/>
            <w:rFonts w:ascii="Arial" w:hAnsi="Arial"/>
            <w:sz w:val="18"/>
          </w:rPr>
          <w:t>Open source</w:t>
        </w:r>
      </w:hyperlink>
    </w:p>
    <w:p>
      <w:pPr>
        <w:pStyle w:val="Heading2"/>
      </w:pPr>
      <w:r>
        <w:t>L. Contemporary pattern / inspiration corpora (never ground truth)</w:t>
      </w:r>
    </w:p>
    <w:p>
      <w:pPr>
        <w:spacing w:after="80"/>
        <w:ind w:left="173" w:hanging="173"/>
      </w:pPr>
      <w:r>
        <w:rPr>
          <w:rFonts w:ascii="Arial" w:hAnsi="Arial"/>
          <w:b/>
          <w:color w:val="17324D"/>
          <w:sz w:val="17"/>
        </w:rPr>
        <w:t xml:space="preserve">S123 — Mobbin. </w:t>
      </w:r>
      <w:r>
        <w:rPr>
          <w:rFonts w:ascii="Arial" w:hAnsi="Arial"/>
          <w:sz w:val="17"/>
        </w:rPr>
        <w:t xml:space="preserve">Large collection of production UI screens and flows. Use for prevalence and contemporary pattern retrieval only. </w:t>
      </w:r>
      <w:r>
        <w:rPr>
          <w:rFonts w:ascii="Arial" w:hAnsi="Arial"/>
          <w:i/>
          <w:color w:val="596773"/>
          <w:sz w:val="17"/>
        </w:rPr>
        <w:t xml:space="preserve">[D / prevalence] </w:t>
      </w:r>
      <w:hyperlink r:id="rId132">
        <w:r>
          <w:rPr>
            <w:color w:val="176B87"/>
            <w:u w:val="single"/>
            <w:rFonts w:ascii="Arial" w:hAnsi="Arial"/>
            <w:sz w:val="18"/>
          </w:rPr>
          <w:t>Open source</w:t>
        </w:r>
      </w:hyperlink>
    </w:p>
    <w:p>
      <w:pPr>
        <w:spacing w:after="80"/>
        <w:ind w:left="173" w:hanging="173"/>
      </w:pPr>
      <w:r>
        <w:rPr>
          <w:rFonts w:ascii="Arial" w:hAnsi="Arial"/>
          <w:b/>
          <w:color w:val="17324D"/>
          <w:sz w:val="17"/>
        </w:rPr>
        <w:t xml:space="preserve">S124 — Page Flows. </w:t>
      </w:r>
      <w:r>
        <w:rPr>
          <w:rFonts w:ascii="Arial" w:hAnsi="Arial"/>
          <w:sz w:val="17"/>
        </w:rPr>
        <w:t xml:space="preserve">Recorded product flows and interaction examples. Useful for journey/pattern references. </w:t>
      </w:r>
      <w:r>
        <w:rPr>
          <w:rFonts w:ascii="Arial" w:hAnsi="Arial"/>
          <w:i/>
          <w:color w:val="596773"/>
          <w:sz w:val="17"/>
        </w:rPr>
        <w:t xml:space="preserve">[D] </w:t>
      </w:r>
      <w:hyperlink r:id="rId133">
        <w:r>
          <w:rPr>
            <w:color w:val="176B87"/>
            <w:u w:val="single"/>
            <w:rFonts w:ascii="Arial" w:hAnsi="Arial"/>
            <w:sz w:val="18"/>
          </w:rPr>
          <w:t>Open source</w:t>
        </w:r>
      </w:hyperlink>
    </w:p>
    <w:p>
      <w:pPr>
        <w:spacing w:after="80"/>
        <w:ind w:left="173" w:hanging="173"/>
      </w:pPr>
      <w:r>
        <w:rPr>
          <w:rFonts w:ascii="Arial" w:hAnsi="Arial"/>
          <w:b/>
          <w:color w:val="17324D"/>
          <w:sz w:val="17"/>
        </w:rPr>
        <w:t xml:space="preserve">S125 — Growth.Design Case Studies. </w:t>
      </w:r>
      <w:r>
        <w:rPr>
          <w:rFonts w:ascii="Arial" w:hAnsi="Arial"/>
          <w:sz w:val="17"/>
        </w:rPr>
        <w:t xml:space="preserve">Practitioner case studies connecting product decisions and behavioral principles; useful as prompts/hypotheses, not research ground truth. </w:t>
      </w:r>
      <w:r>
        <w:rPr>
          <w:rFonts w:ascii="Arial" w:hAnsi="Arial"/>
          <w:i/>
          <w:color w:val="596773"/>
          <w:sz w:val="17"/>
        </w:rPr>
        <w:t xml:space="preserve">[C-D] </w:t>
      </w:r>
      <w:hyperlink r:id="rId134">
        <w:r>
          <w:rPr>
            <w:color w:val="176B87"/>
            <w:u w:val="single"/>
            <w:rFonts w:ascii="Arial" w:hAnsi="Arial"/>
            <w:sz w:val="18"/>
          </w:rPr>
          <w:t>Open source</w:t>
        </w:r>
      </w:hyperlink>
    </w:p>
    <w:p>
      <w:pPr>
        <w:spacing w:after="80"/>
        <w:ind w:left="173" w:hanging="173"/>
      </w:pPr>
      <w:r>
        <w:rPr>
          <w:rFonts w:ascii="Arial" w:hAnsi="Arial"/>
          <w:b/>
          <w:color w:val="17324D"/>
          <w:sz w:val="17"/>
        </w:rPr>
        <w:t xml:space="preserve">S126 — Awwwards. </w:t>
      </w:r>
      <w:r>
        <w:rPr>
          <w:rFonts w:ascii="Arial" w:hAnsi="Arial"/>
          <w:sz w:val="17"/>
        </w:rPr>
        <w:t xml:space="preserve">Visual/art-direction inspiration and contemporary web aesthetics. Never infer usability correctness from awards. </w:t>
      </w:r>
      <w:r>
        <w:rPr>
          <w:rFonts w:ascii="Arial" w:hAnsi="Arial"/>
          <w:i/>
          <w:color w:val="596773"/>
          <w:sz w:val="17"/>
        </w:rPr>
        <w:t xml:space="preserve">[E / taste-inspiration] </w:t>
      </w:r>
      <w:hyperlink r:id="rId135">
        <w:r>
          <w:rPr>
            <w:color w:val="176B87"/>
            <w:u w:val="single"/>
            <w:rFonts w:ascii="Arial" w:hAnsi="Arial"/>
            <w:sz w:val="18"/>
          </w:rPr>
          <w:t>Open source</w:t>
        </w:r>
      </w:hyperlink>
    </w:p>
    <w:p>
      <w:pPr>
        <w:spacing w:after="80"/>
        <w:ind w:left="173" w:hanging="173"/>
      </w:pPr>
      <w:r>
        <w:rPr>
          <w:rFonts w:ascii="Arial" w:hAnsi="Arial"/>
          <w:b/>
          <w:color w:val="17324D"/>
          <w:sz w:val="17"/>
        </w:rPr>
        <w:t xml:space="preserve">S127 — Awwwards UI Design collection. </w:t>
      </w:r>
      <w:r>
        <w:rPr>
          <w:rFonts w:ascii="Arial" w:hAnsi="Arial"/>
          <w:sz w:val="17"/>
        </w:rPr>
        <w:t xml:space="preserve">UI-focused visual inspiration. </w:t>
      </w:r>
      <w:r>
        <w:rPr>
          <w:rFonts w:ascii="Arial" w:hAnsi="Arial"/>
          <w:i/>
          <w:color w:val="596773"/>
          <w:sz w:val="17"/>
        </w:rPr>
        <w:t xml:space="preserve">[E] </w:t>
      </w:r>
      <w:hyperlink r:id="rId136">
        <w:r>
          <w:rPr>
            <w:color w:val="176B87"/>
            <w:u w:val="single"/>
            <w:rFonts w:ascii="Arial" w:hAnsi="Arial"/>
            <w:sz w:val="18"/>
          </w:rPr>
          <w:t>Open source</w:t>
        </w:r>
      </w:hyperlink>
    </w:p>
    <w:p>
      <w:pPr>
        <w:spacing w:after="80"/>
        <w:ind w:left="173" w:hanging="173"/>
      </w:pPr>
      <w:r>
        <w:rPr>
          <w:rFonts w:ascii="Arial" w:hAnsi="Arial"/>
          <w:b/>
          <w:color w:val="17324D"/>
          <w:sz w:val="17"/>
        </w:rPr>
        <w:t xml:space="preserve">S128 — CSS Design Awards. </w:t>
      </w:r>
      <w:r>
        <w:rPr>
          <w:rFonts w:ascii="Arial" w:hAnsi="Arial"/>
          <w:sz w:val="17"/>
        </w:rPr>
        <w:t xml:space="preserve">Visual/creative web examples; use as art-direction corpus only. </w:t>
      </w:r>
      <w:r>
        <w:rPr>
          <w:rFonts w:ascii="Arial" w:hAnsi="Arial"/>
          <w:i/>
          <w:color w:val="596773"/>
          <w:sz w:val="17"/>
        </w:rPr>
        <w:t xml:space="preserve">[E] </w:t>
      </w:r>
      <w:hyperlink r:id="rId137">
        <w:r>
          <w:rPr>
            <w:color w:val="176B87"/>
            <w:u w:val="single"/>
            <w:rFonts w:ascii="Arial" w:hAnsi="Arial"/>
            <w:sz w:val="18"/>
          </w:rPr>
          <w:t>Open source</w:t>
        </w:r>
      </w:hyperlink>
    </w:p>
    <w:p>
      <w:pPr>
        <w:pStyle w:val="Heading1"/>
      </w:pPr>
      <w:r>
        <w:t>21. Final handoff: what this project should become</w:t>
      </w:r>
    </w:p>
    <w:p>
      <w:pPr>
        <w:spacing w:after="80"/>
      </w:pPr>
      <w:r>
        <w:rPr>
          <w:rFonts w:ascii="Arial" w:hAnsi="Arial"/>
          <w:sz w:val="18"/>
        </w:rPr>
        <w:t xml:space="preserve">The desired artifact is not an AI that memorizes design articles. It is a </w:t>
      </w:r>
      <w:r>
        <w:rPr>
          <w:rFonts w:ascii="Arial" w:hAnsi="Arial"/>
          <w:b/>
          <w:color w:val="17324D"/>
          <w:sz w:val="18"/>
        </w:rPr>
        <w:t>traceable judgment system</w:t>
      </w:r>
      <w:r>
        <w:rPr>
          <w:rFonts w:ascii="Arial" w:hAnsi="Arial"/>
          <w:sz w:val="18"/>
        </w:rPr>
        <w:t xml:space="preserve"> with a graph of criteria, evidence, applicability, examples, conflicts and human decisions.</w:t>
      </w:r>
    </w:p>
    <w:p>
      <w:pPr>
        <w:spacing w:after="80"/>
      </w:pPr>
      <w:r>
        <w:rPr>
          <w:rFonts w:ascii="Arial" w:hAnsi="Arial"/>
          <w:sz w:val="18"/>
        </w:rPr>
        <w:t>A mature agent should be able to say:</w:t>
      </w:r>
    </w:p>
    <w:p>
      <w:pPr>
        <w:pStyle w:val="ListBullet"/>
        <w:spacing w:after="40"/>
      </w:pPr>
      <w:r>
        <w:rPr>
          <w:rFonts w:ascii="Arial" w:hAnsi="Arial"/>
          <w:sz w:val="18"/>
        </w:rPr>
        <w:t>I can see this issue directly, and it conflicts with a normative criterion.</w:t>
      </w:r>
    </w:p>
    <w:p>
      <w:pPr>
        <w:pStyle w:val="ListBullet"/>
        <w:spacing w:after="40"/>
      </w:pPr>
      <w:r>
        <w:rPr>
          <w:rFonts w:ascii="Arial" w:hAnsi="Arial"/>
          <w:sz w:val="18"/>
        </w:rPr>
        <w:t>This is a research-backed risk, but the evidence comes from ecommerce checkout and may not transfer here.</w:t>
      </w:r>
    </w:p>
    <w:p>
      <w:pPr>
        <w:pStyle w:val="ListBullet"/>
        <w:spacing w:after="40"/>
      </w:pPr>
      <w:r>
        <w:rPr>
          <w:rFonts w:ascii="Arial" w:hAnsi="Arial"/>
          <w:sz w:val="18"/>
        </w:rPr>
        <w:t>This is a common platform convention, not a universal requirement.</w:t>
      </w:r>
    </w:p>
    <w:p>
      <w:pPr>
        <w:pStyle w:val="ListBullet"/>
        <w:spacing w:after="40"/>
      </w:pPr>
      <w:r>
        <w:rPr>
          <w:rFonts w:ascii="Arial" w:hAnsi="Arial"/>
          <w:sz w:val="18"/>
        </w:rPr>
        <w:t>This is visually unusual, but may be intentional art direction; I need the experience/brand goal before penalizing it.</w:t>
      </w:r>
    </w:p>
    <w:p>
      <w:pPr>
        <w:pStyle w:val="ListBullet"/>
        <w:spacing w:after="40"/>
      </w:pPr>
      <w:r>
        <w:rPr>
          <w:rFonts w:ascii="Arial" w:hAnsi="Arial"/>
          <w:sz w:val="18"/>
        </w:rPr>
        <w:t>I cannot tell from a screenshot whether this interaction is keyboard accessible; inspect it interactively.</w:t>
      </w:r>
    </w:p>
    <w:p>
      <w:pPr>
        <w:pStyle w:val="ListBullet"/>
        <w:spacing w:after="40"/>
      </w:pPr>
      <w:r>
        <w:rPr>
          <w:rFonts w:ascii="Arial" w:hAnsi="Arial"/>
          <w:sz w:val="18"/>
        </w:rPr>
        <w:t>I suspect this step adds friction, but conversion impact requires product data or a user study.</w:t>
      </w:r>
    </w:p>
    <w:p>
      <w:pPr>
        <w:pStyle w:val="ListBullet"/>
        <w:spacing w:after="40"/>
      </w:pPr>
      <w:r>
        <w:rPr>
          <w:rFonts w:ascii="Arial" w:hAnsi="Arial"/>
          <w:sz w:val="18"/>
        </w:rPr>
        <w:t>My confidence is low; human review is required.</w:t>
      </w:r>
    </w:p>
    <w:tbl>
      <w:tblPr>
        <w:tblW w:type="auto" w:w="0"/>
        <w:jc w:val="center"/>
        <w:tblLayout w:type="autofit"/>
        <w:tblLook w:firstColumn="1" w:firstRow="1" w:lastColumn="0" w:lastRow="0" w:noHBand="0" w:noVBand="1" w:val="04A0"/>
      </w:tblPr>
      <w:tblGrid>
        <w:gridCol w:w="10166"/>
      </w:tblGrid>
      <w:tr>
        <w:tc>
          <w:tcPr>
            <w:tcW w:type="dxa" w:w="10166"/>
            <w:shd w:fill="EAF1F5"/>
            <w:tcMar>
              <w:top w:w="120" w:type="dxa"/>
              <w:start w:w="160" w:type="dxa"/>
              <w:bottom w:w="120" w:type="dxa"/>
              <w:end w:w="160" w:type="dxa"/>
            </w:tcMar>
          </w:tcPr>
          <w:p>
            <w:pPr>
              <w:spacing w:after="0"/>
            </w:pPr>
            <w:r>
              <w:rPr>
                <w:rFonts w:ascii="Arial" w:hAnsi="Arial"/>
                <w:b/>
                <w:color w:val="17324D"/>
                <w:sz w:val="19"/>
              </w:rPr>
              <w:t>Design Judgment Knowledge Base = criteria + evidence + context + observability + examples + exceptions + human judgment.</w:t>
            </w:r>
          </w:p>
        </w:tc>
      </w:tr>
    </w:tbl>
    <w:p>
      <w:pPr>
        <w:spacing w:after="0"/>
      </w:pPr>
    </w:p>
    <w:p>
      <w:pPr>
        <w:pStyle w:val="Heading1"/>
      </w:pPr>
      <w:r>
        <w:t>22. Copy/paste prompt to continue with another GPT</w:t>
      </w:r>
    </w:p>
    <w:tbl>
      <w:tblPr>
        <w:tblStyle w:val="TableGrid"/>
        <w:tblW w:type="auto" w:w="0"/>
        <w:tblLook w:firstColumn="1" w:firstRow="1" w:lastColumn="0" w:lastRow="0" w:noHBand="0" w:noVBand="1" w:val="04A0"/>
      </w:tblPr>
      <w:tblGrid>
        <w:gridCol w:w="10166"/>
      </w:tblGrid>
      <w:tr>
        <w:tc>
          <w:tcPr>
            <w:tcW w:type="dxa" w:w="10166"/>
            <w:shd w:fill="F4F6F8"/>
            <w:tcMar>
              <w:top w:w="110" w:type="dxa"/>
              <w:start w:w="140" w:type="dxa"/>
              <w:bottom w:w="110" w:type="dxa"/>
              <w:end w:w="140" w:type="dxa"/>
            </w:tcMar>
          </w:tcPr>
          <w:p>
            <w:pPr>
              <w:spacing w:after="0"/>
            </w:pPr>
            <w:r>
              <w:rPr>
                <w:rFonts w:ascii="Liberation Mono" w:hAnsi="Liberation Mono"/>
                <w:color w:val="1D2730"/>
                <w:sz w:val="15"/>
              </w:rPr>
              <w:t>You are continuing a research program to build a Design Judgment Knowledge Base for an AI-assisted UX/UI/Product Design critique system.</w:t>
              <w:br/>
            </w:r>
            <w:r>
              <w:rPr>
                <w:rFonts w:ascii="Liberation Mono" w:hAnsi="Liberation Mono"/>
                <w:color w:val="1D2730"/>
                <w:sz w:val="15"/>
              </w:rPr>
              <w:t>Read this entire handoff first and preserve its epistemic model.</w:t>
              <w:br/>
            </w:r>
            <w:r>
              <w:rPr>
                <w:rFonts w:ascii="Liberation Mono" w:hAnsi="Liberation Mono"/>
                <w:color w:val="1D2730"/>
                <w:sz w:val="15"/>
              </w:rPr>
              <w:br/>
            </w:r>
            <w:r>
              <w:rPr>
                <w:rFonts w:ascii="Liberation Mono" w:hAnsi="Liberation Mono"/>
                <w:color w:val="1D2730"/>
                <w:sz w:val="15"/>
              </w:rPr>
              <w:t>Expand the corpus using primary sources and convert material into atomic, auditable criteria. Do not produce generic best-practice summaries.</w:t>
              <w:br/>
            </w:r>
            <w:r>
              <w:rPr>
                <w:rFonts w:ascii="Liberation Mono" w:hAnsi="Liberation Mono"/>
                <w:color w:val="1D2730"/>
                <w:sz w:val="15"/>
              </w:rPr>
              <w:t>For every criterion preserve provenance, evidence tier, platform/domain/context, observability requirements, exceptions, related/conflicting criteria,</w:t>
              <w:br/>
            </w:r>
            <w:r>
              <w:rPr>
                <w:rFonts w:ascii="Liberation Mono" w:hAnsi="Liberation Mono"/>
                <w:color w:val="1D2730"/>
                <w:sz w:val="15"/>
              </w:rPr>
              <w:t>and whether the critique is a violation, evidence-backed risk, convention, hypothesis or preference.</w:t>
              <w:br/>
            </w:r>
            <w:r>
              <w:rPr>
                <w:rFonts w:ascii="Liberation Mono" w:hAnsi="Liberation Mono"/>
                <w:color w:val="1D2730"/>
                <w:sz w:val="15"/>
              </w:rPr>
              <w:br/>
            </w:r>
            <w:r>
              <w:rPr>
                <w:rFonts w:ascii="Liberation Mono" w:hAnsi="Liberation Mono"/>
                <w:color w:val="1D2730"/>
                <w:sz w:val="15"/>
              </w:rPr>
              <w:t>Prioritize the P0 papers/datasets before broadening the search. Compare sources instead of forcing consensus. Trace popular laws to original research.</w:t>
              <w:br/>
            </w:r>
            <w:r>
              <w:rPr>
                <w:rFonts w:ascii="Liberation Mono" w:hAnsi="Liberation Mono"/>
                <w:color w:val="1D2730"/>
                <w:sz w:val="15"/>
              </w:rPr>
              <w:t>Never infer quality from prevalence, never infer user behavior from a screenshot, and never generalize domain-specific research without labeling the domain.</w:t>
              <w:br/>
            </w:r>
            <w:r>
              <w:rPr>
                <w:rFonts w:ascii="Liberation Mono" w:hAnsi="Liberation Mono"/>
                <w:color w:val="1D2730"/>
                <w:sz w:val="15"/>
              </w:rPr>
              <w:t>Treat art direction/taste separately from usability/accessibility.</w:t>
              <w:br/>
            </w:r>
            <w:r>
              <w:rPr>
                <w:rFonts w:ascii="Liberation Mono" w:hAnsi="Liberation Mono"/>
                <w:color w:val="1D2730"/>
                <w:sz w:val="15"/>
              </w:rPr>
              <w:br/>
            </w:r>
            <w:r>
              <w:rPr>
                <w:rFonts w:ascii="Liberation Mono" w:hAnsi="Liberation Mono"/>
                <w:color w:val="1D2730"/>
                <w:sz w:val="15"/>
              </w:rPr>
              <w:t>For each research batch return:</w:t>
              <w:br/>
            </w:r>
            <w:r>
              <w:rPr>
                <w:rFonts w:ascii="Liberation Mono" w:hAnsi="Liberation Mono"/>
                <w:color w:val="1D2730"/>
                <w:sz w:val="15"/>
              </w:rPr>
              <w:t>1. New source records with primary URLs, dates/versions, evidence class and license/reuse notes.</w:t>
              <w:br/>
            </w:r>
            <w:r>
              <w:rPr>
                <w:rFonts w:ascii="Liberation Mono" w:hAnsi="Liberation Mono"/>
                <w:color w:val="1D2730"/>
                <w:sz w:val="15"/>
              </w:rPr>
              <w:t>2. Atomic candidate criteria in the handoff schema.</w:t>
              <w:br/>
            </w:r>
            <w:r>
              <w:rPr>
                <w:rFonts w:ascii="Liberation Mono" w:hAnsi="Liberation Mono"/>
                <w:color w:val="1D2730"/>
                <w:sz w:val="15"/>
              </w:rPr>
              <w:t>3. Explicit exceptions and conflicts.</w:t>
              <w:br/>
            </w:r>
            <w:r>
              <w:rPr>
                <w:rFonts w:ascii="Liberation Mono" w:hAnsi="Liberation Mono"/>
                <w:color w:val="1D2730"/>
                <w:sz w:val="15"/>
              </w:rPr>
              <w:t>4. Evidence required to detect each criterion: visual, structural, interactive or empirical.</w:t>
              <w:br/>
            </w:r>
            <w:r>
              <w:rPr>
                <w:rFonts w:ascii="Liberation Mono" w:hAnsi="Liberation Mono"/>
                <w:color w:val="1D2730"/>
                <w:sz w:val="15"/>
              </w:rPr>
              <w:t>5. Positive/negative examples that can legally be referenced.</w:t>
              <w:br/>
            </w:r>
            <w:r>
              <w:rPr>
                <w:rFonts w:ascii="Liberation Mono" w:hAnsi="Liberation Mono"/>
                <w:color w:val="1D2730"/>
                <w:sz w:val="15"/>
              </w:rPr>
              <w:t>6. Research gaps and next primary-source queries.</w:t>
              <w:br/>
            </w:r>
            <w:r>
              <w:rPr>
                <w:rFonts w:ascii="Liberation Mono" w:hAnsi="Liberation Mono"/>
                <w:color w:val="1D2730"/>
                <w:sz w:val="15"/>
              </w:rPr>
              <w:t>7. Any correction to this handoff if newer or stronger evidence contradicts it.</w:t>
            </w:r>
          </w:p>
        </w:tc>
      </w:tr>
    </w:tbl>
    <w:p>
      <w:pPr>
        <w:spacing w:before="200"/>
        <w:jc w:val="center"/>
      </w:pPr>
      <w:r>
        <w:rPr>
          <w:rFonts w:ascii="Arial" w:hAnsi="Arial"/>
          <w:b/>
          <w:color w:val="596773"/>
          <w:sz w:val="16"/>
        </w:rPr>
        <w:t>END OF HANDOFF</w:t>
      </w:r>
    </w:p>
    <w:sectPr w:rsidR="00FC693F" w:rsidRPr="0006063C" w:rsidSect="00034616">
      <w:headerReference w:type="default" r:id="rId9"/>
      <w:footerReference w:type="default" r:id="rId10"/>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6773"/>
        <w:sz w:val="15"/>
      </w:rPr>
      <w:t>Research snapshot: 19 Aug 2026  •  Human-reviewed AI design critique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96773"/>
        <w:sz w:val="15"/>
      </w:rPr>
      <w:t>DESIGN JUDGMENT KNOWLEDGE BASE  /  RESEARCH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76B87"/>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1D273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5967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3.org/TR/WCAG22/" TargetMode="External"/><Relationship Id="rId12" Type="http://schemas.openxmlformats.org/officeDocument/2006/relationships/hyperlink" Target="https://www.w3.org/WAI/WCAG22/Understanding/" TargetMode="External"/><Relationship Id="rId13" Type="http://schemas.openxmlformats.org/officeDocument/2006/relationships/hyperlink" Target="https://www.w3.org/TR/wcag2mobile-22/" TargetMode="External"/><Relationship Id="rId14" Type="http://schemas.openxmlformats.org/officeDocument/2006/relationships/hyperlink" Target="https://www.w3.org/TR/wcag2ict-22/" TargetMode="External"/><Relationship Id="rId15" Type="http://schemas.openxmlformats.org/officeDocument/2006/relationships/hyperlink" Target="https://www.w3.org/TR/wcag-3.0/" TargetMode="External"/><Relationship Id="rId16" Type="http://schemas.openxmlformats.org/officeDocument/2006/relationships/hyperlink" Target="https://www.w3.org/WAI/ARIA/apg/" TargetMode="External"/><Relationship Id="rId17" Type="http://schemas.openxmlformats.org/officeDocument/2006/relationships/hyperlink" Target="https://www.w3.org/WAI/ARIA/apg/patterns/" TargetMode="External"/><Relationship Id="rId18" Type="http://schemas.openxmlformats.org/officeDocument/2006/relationships/hyperlink" Target="https://www.w3.org/WAI/cognitive/" TargetMode="External"/><Relationship Id="rId19" Type="http://schemas.openxmlformats.org/officeDocument/2006/relationships/hyperlink" Target="https://www.w3.org/WAI/WCAG2/supplemental/" TargetMode="External"/><Relationship Id="rId20" Type="http://schemas.openxmlformats.org/officeDocument/2006/relationships/hyperlink" Target="https://www.iso.org/standard/77520.html" TargetMode="External"/><Relationship Id="rId21" Type="http://schemas.openxmlformats.org/officeDocument/2006/relationships/hyperlink" Target="https://www.nngroup.com/articles/ten-usability-heuristics/" TargetMode="External"/><Relationship Id="rId22" Type="http://schemas.openxmlformats.org/officeDocument/2006/relationships/hyperlink" Target="https://www.nngroup.com/articles/how-to-conduct-a-heuristic-evaluation/" TargetMode="External"/><Relationship Id="rId23" Type="http://schemas.openxmlformats.org/officeDocument/2006/relationships/hyperlink" Target="https://www.nist.gov/itl/tted/industry-usability-reporting" TargetMode="External"/><Relationship Id="rId24" Type="http://schemas.openxmlformats.org/officeDocument/2006/relationships/hyperlink" Target="https://www.nist.gov/itl/tted/iusr-project-industry-usability-report" TargetMode="External"/><Relationship Id="rId25" Type="http://schemas.openxmlformats.org/officeDocument/2006/relationships/hyperlink" Target="https://www.govinfo.gov/app/details/GOVPUB-HE-PURL-LPS73842" TargetMode="External"/><Relationship Id="rId26" Type="http://schemas.openxmlformats.org/officeDocument/2006/relationships/hyperlink" Target="https://design-system.service.gov.uk/" TargetMode="External"/><Relationship Id="rId27" Type="http://schemas.openxmlformats.org/officeDocument/2006/relationships/hyperlink" Target="https://design-system.service.gov.uk/patterns/" TargetMode="External"/><Relationship Id="rId28" Type="http://schemas.openxmlformats.org/officeDocument/2006/relationships/hyperlink" Target="https://design-system.service.gov.uk/components/error-message/" TargetMode="External"/><Relationship Id="rId29" Type="http://schemas.openxmlformats.org/officeDocument/2006/relationships/hyperlink" Target="https://design-system.service.gov.uk/components/error-summary/" TargetMode="External"/><Relationship Id="rId30" Type="http://schemas.openxmlformats.org/officeDocument/2006/relationships/hyperlink" Target="https://design-system.service.gov.uk/patterns/validation/" TargetMode="External"/><Relationship Id="rId31" Type="http://schemas.openxmlformats.org/officeDocument/2006/relationships/hyperlink" Target="https://www.gov.uk/service-manual/design/writing-for-user-interfaces" TargetMode="External"/><Relationship Id="rId32" Type="http://schemas.openxmlformats.org/officeDocument/2006/relationships/hyperlink" Target="https://designsystem.digital.gov/" TargetMode="External"/><Relationship Id="rId33" Type="http://schemas.openxmlformats.org/officeDocument/2006/relationships/hyperlink" Target="https://designsystem.digital.gov/design-principles/" TargetMode="External"/><Relationship Id="rId34" Type="http://schemas.openxmlformats.org/officeDocument/2006/relationships/hyperlink" Target="https://designsystem.digital.gov/components/overview/" TargetMode="External"/><Relationship Id="rId35" Type="http://schemas.openxmlformats.org/officeDocument/2006/relationships/hyperlink" Target="https://designsystem.digital.gov/documentation/accessibility/" TargetMode="External"/><Relationship Id="rId36" Type="http://schemas.openxmlformats.org/officeDocument/2006/relationships/hyperlink" Target="https://designsystem.digital.gov/about/research/" TargetMode="External"/><Relationship Id="rId37" Type="http://schemas.openxmlformats.org/officeDocument/2006/relationships/hyperlink" Target="https://developer.apple.com/design/human-interface-guidelines" TargetMode="External"/><Relationship Id="rId38" Type="http://schemas.openxmlformats.org/officeDocument/2006/relationships/hyperlink" Target="https://developer.apple.com/design/human-interface-guidelines/accessibility" TargetMode="External"/><Relationship Id="rId39" Type="http://schemas.openxmlformats.org/officeDocument/2006/relationships/hyperlink" Target="https://developer.apple.com/design/human-interface-guidelines/layout" TargetMode="External"/><Relationship Id="rId40" Type="http://schemas.openxmlformats.org/officeDocument/2006/relationships/hyperlink" Target="https://developer.apple.com/design/human-interface-guidelines/design-principles" TargetMode="External"/><Relationship Id="rId41" Type="http://schemas.openxmlformats.org/officeDocument/2006/relationships/hyperlink" Target="https://developer.apple.com/design/human-interface-guidelines/typography" TargetMode="External"/><Relationship Id="rId42" Type="http://schemas.openxmlformats.org/officeDocument/2006/relationships/hyperlink" Target="https://m3.material.io/" TargetMode="External"/><Relationship Id="rId43" Type="http://schemas.openxmlformats.org/officeDocument/2006/relationships/hyperlink" Target="https://m3.material.io/foundations" TargetMode="External"/><Relationship Id="rId44" Type="http://schemas.openxmlformats.org/officeDocument/2006/relationships/hyperlink" Target="https://m3.material.io/foundations/overview/principles" TargetMode="External"/><Relationship Id="rId45" Type="http://schemas.openxmlformats.org/officeDocument/2006/relationships/hyperlink" Target="https://m3.material.io/foundations/interaction/states" TargetMode="External"/><Relationship Id="rId46" Type="http://schemas.openxmlformats.org/officeDocument/2006/relationships/hyperlink" Target="https://carbondesignsystem.com/" TargetMode="External"/><Relationship Id="rId47" Type="http://schemas.openxmlformats.org/officeDocument/2006/relationships/hyperlink" Target="https://carbondesignsystem.com/guidelines/accessibility/overview/" TargetMode="External"/><Relationship Id="rId48" Type="http://schemas.openxmlformats.org/officeDocument/2006/relationships/hyperlink" Target="https://carbondesignsystem.com/guidelines/content/overview/" TargetMode="External"/><Relationship Id="rId49" Type="http://schemas.openxmlformats.org/officeDocument/2006/relationships/hyperlink" Target="https://carbondesignsystem.com/guidelines/carbon-for-ai/" TargetMode="External"/><Relationship Id="rId50" Type="http://schemas.openxmlformats.org/officeDocument/2006/relationships/hyperlink" Target="https://fluent2.microsoft.design/" TargetMode="External"/><Relationship Id="rId51" Type="http://schemas.openxmlformats.org/officeDocument/2006/relationships/hyperlink" Target="https://fluent2.microsoft.design/accessibility" TargetMode="External"/><Relationship Id="rId52" Type="http://schemas.openxmlformats.org/officeDocument/2006/relationships/hyperlink" Target="https://fluent2.microsoft.design/layout" TargetMode="External"/><Relationship Id="rId53" Type="http://schemas.openxmlformats.org/officeDocument/2006/relationships/hyperlink" Target="https://fluent2.microsoft.design/motion" TargetMode="External"/><Relationship Id="rId54" Type="http://schemas.openxmlformats.org/officeDocument/2006/relationships/hyperlink" Target="https://spectrum.adobe.com/" TargetMode="External"/><Relationship Id="rId55" Type="http://schemas.openxmlformats.org/officeDocument/2006/relationships/hyperlink" Target="https://spectrum.adobe.com/page/inclusive-design/" TargetMode="External"/><Relationship Id="rId56" Type="http://schemas.openxmlformats.org/officeDocument/2006/relationships/hyperlink" Target="https://spectrum.adobe.com/page/inclusive-ux-writing/" TargetMode="External"/><Relationship Id="rId57" Type="http://schemas.openxmlformats.org/officeDocument/2006/relationships/hyperlink" Target="https://spectrum.adobe.com/page/principles/" TargetMode="External"/><Relationship Id="rId58" Type="http://schemas.openxmlformats.org/officeDocument/2006/relationships/hyperlink" Target="https://atlassian.design/foundations/accessibility" TargetMode="External"/><Relationship Id="rId59" Type="http://schemas.openxmlformats.org/officeDocument/2006/relationships/hyperlink" Target="https://primer.style/" TargetMode="External"/><Relationship Id="rId60" Type="http://schemas.openxmlformats.org/officeDocument/2006/relationships/hyperlink" Target="https://primer.style/accessibility/" TargetMode="External"/><Relationship Id="rId61" Type="http://schemas.openxmlformats.org/officeDocument/2006/relationships/hyperlink" Target="https://primer.style/accessibility/foundations/" TargetMode="External"/><Relationship Id="rId62" Type="http://schemas.openxmlformats.org/officeDocument/2006/relationships/hyperlink" Target="https://primer.style/accessibility/foundations/copilot-principles/" TargetMode="External"/><Relationship Id="rId63" Type="http://schemas.openxmlformats.org/officeDocument/2006/relationships/hyperlink" Target="https://www.lightningdesignsystem.com/" TargetMode="External"/><Relationship Id="rId64" Type="http://schemas.openxmlformats.org/officeDocument/2006/relationships/hyperlink" Target="https://www.lightningdesignsystem.com/2e1ef8501/p/112ac5-accessibility" TargetMode="External"/><Relationship Id="rId65" Type="http://schemas.openxmlformats.org/officeDocument/2006/relationships/hyperlink" Target="https://developer.mozilla.org/en-US/docs/Web/Accessibility/Guides/Understanding_WCAG/Text_labels_and_names" TargetMode="External"/><Relationship Id="rId66" Type="http://schemas.openxmlformats.org/officeDocument/2006/relationships/hyperlink" Target="https://developer.mozilla.org/en-US/docs/Web/HTML/Reference/Elements/label" TargetMode="External"/><Relationship Id="rId67" Type="http://schemas.openxmlformats.org/officeDocument/2006/relationships/hyperlink" Target="https://www.thielsch.org/download/VisAWI/VisAWI_Manual_EN.pdf" TargetMode="External"/><Relationship Id="rId68" Type="http://schemas.openxmlformats.org/officeDocument/2006/relationships/hyperlink" Target="https://academic.oup.com/iwc/article-abstract/13/2/127/898608" TargetMode="External"/><Relationship Id="rId69" Type="http://schemas.openxmlformats.org/officeDocument/2006/relationships/hyperlink" Target="https://www.tandfonline.com/doi/abs/10.1080/01449290500330448" TargetMode="External"/><Relationship Id="rId70" Type="http://schemas.openxmlformats.org/officeDocument/2006/relationships/hyperlink" Target="https://research.google/pubs/the-role-of-visual-complexity-and-prototypicality-regarding-first-impression-of-websites-working-towards-understanding-aesthetic-judgments/" TargetMode="External"/><Relationship Id="rId71" Type="http://schemas.openxmlformats.org/officeDocument/2006/relationships/hyperlink" Target="https://dash.harvard.edu/entities/publication/73120378-cc85-6bd4-e053-0100007fdf3b" TargetMode="External"/><Relationship Id="rId72" Type="http://schemas.openxmlformats.org/officeDocument/2006/relationships/hyperlink" Target="https://dash.harvard.edu/bitstreams/7312037d-2e61-6bd4-e053-0100007fdf3b/download" TargetMode="External"/><Relationship Id="rId73" Type="http://schemas.openxmlformats.org/officeDocument/2006/relationships/hyperlink" Target="https://arxiv.org/abs/1708.02660" TargetMode="External"/><Relationship Id="rId74" Type="http://schemas.openxmlformats.org/officeDocument/2006/relationships/hyperlink" Target="https://github.com/cvzoya/visimportance" TargetMode="External"/><Relationship Id="rId75" Type="http://schemas.openxmlformats.org/officeDocument/2006/relationships/hyperlink" Target="https://www.jstor.org/stable/2288400" TargetMode="External"/><Relationship Id="rId76" Type="http://schemas.openxmlformats.org/officeDocument/2006/relationships/hyperlink" Target="https://dl.acm.org/doi/10.1145/1753326.1753357" TargetMode="External"/><Relationship Id="rId77" Type="http://schemas.openxmlformats.org/officeDocument/2006/relationships/hyperlink" Target="https://dl.acm.org/doi/10.1207/s15327051hci0701_3" TargetMode="External"/><Relationship Id="rId78" Type="http://schemas.openxmlformats.org/officeDocument/2006/relationships/hyperlink" Target="https://www.yorku.ca/mack/GI92.html" TargetMode="External"/><Relationship Id="rId79" Type="http://schemas.openxmlformats.org/officeDocument/2006/relationships/hyperlink" Target="https://www.nngroup.com/articles/information-foraging/" TargetMode="External"/><Relationship Id="rId80" Type="http://schemas.openxmlformats.org/officeDocument/2006/relationships/hyperlink" Target="https://lawsofux.com/" TargetMode="External"/><Relationship Id="rId81" Type="http://schemas.openxmlformats.org/officeDocument/2006/relationships/hyperlink" Target="https://digital.gov/guides/plain-language" TargetMode="External"/><Relationship Id="rId82" Type="http://schemas.openxmlformats.org/officeDocument/2006/relationships/hyperlink" Target="https://digital.gov/guides/plain-language/principles" TargetMode="External"/><Relationship Id="rId83" Type="http://schemas.openxmlformats.org/officeDocument/2006/relationships/hyperlink" Target="https://digital.gov/guides/plain-language/design" TargetMode="External"/><Relationship Id="rId84" Type="http://schemas.openxmlformats.org/officeDocument/2006/relationships/hyperlink" Target="https://baymard.com/research/methodology" TargetMode="External"/><Relationship Id="rId85" Type="http://schemas.openxmlformats.org/officeDocument/2006/relationships/hyperlink" Target="https://baymard.com/research/checkout-usability" TargetMode="External"/><Relationship Id="rId86" Type="http://schemas.openxmlformats.org/officeDocument/2006/relationships/hyperlink" Target="https://dl.acm.org/doi/10.1145/3359183" TargetMode="External"/><Relationship Id="rId87" Type="http://schemas.openxmlformats.org/officeDocument/2006/relationships/hyperlink" Target="https://arxiv.org/abs/1907.07032" TargetMode="External"/><Relationship Id="rId88" Type="http://schemas.openxmlformats.org/officeDocument/2006/relationships/hyperlink" Target="https://webtransparency.cs.princeton.edu/dark-patterns/" TargetMode="External"/><Relationship Id="rId89" Type="http://schemas.openxmlformats.org/officeDocument/2006/relationships/hyperlink" Target="https://github.com/aruneshmathur/dark-patterns" TargetMode="External"/><Relationship Id="rId90" Type="http://schemas.openxmlformats.org/officeDocument/2006/relationships/hyperlink" Target="https://dl.acm.org/doi/10.1145/3313831.3376321" TargetMode="External"/><Relationship Id="rId91" Type="http://schemas.openxmlformats.org/officeDocument/2006/relationships/hyperlink" Target="https://arxiv.org/abs/2001.02479" TargetMode="External"/><Relationship Id="rId92" Type="http://schemas.openxmlformats.org/officeDocument/2006/relationships/hyperlink" Target="https://www.ftc.gov/reports/bringing-dark-patterns-light" TargetMode="External"/><Relationship Id="rId93" Type="http://schemas.openxmlformats.org/officeDocument/2006/relationships/hyperlink" Target="https://www.oecd.org/en/publications/dark-commercial-patterns_44f5e846-en.html" TargetMode="External"/><Relationship Id="rId94" Type="http://schemas.openxmlformats.org/officeDocument/2006/relationships/hyperlink" Target="https://www.w3.org/TR/privacy-principles/" TargetMode="External"/><Relationship Id="rId95" Type="http://schemas.openxmlformats.org/officeDocument/2006/relationships/hyperlink" Target="https://www.w3.org/TR/ethical-web-principles/" TargetMode="External"/><Relationship Id="rId96" Type="http://schemas.openxmlformats.org/officeDocument/2006/relationships/hyperlink" Target="https://www.w3.org/International/quicktips/" TargetMode="External"/><Relationship Id="rId97" Type="http://schemas.openxmlformats.org/officeDocument/2006/relationships/hyperlink" Target="https://www.w3.org/International/techniques/authoring-html" TargetMode="External"/><Relationship Id="rId98" Type="http://schemas.openxmlformats.org/officeDocument/2006/relationships/hyperlink" Target="https://www.w3.org/International/questions/qa-choosing-language-tags" TargetMode="External"/><Relationship Id="rId99" Type="http://schemas.openxmlformats.org/officeDocument/2006/relationships/hyperlink" Target="https://www.w3.org/International/questions/qa-html-dir.en.html" TargetMode="External"/><Relationship Id="rId100" Type="http://schemas.openxmlformats.org/officeDocument/2006/relationships/hyperlink" Target="https://www.microsoft.com/en-us/haxtoolkit/ai-guidelines/" TargetMode="External"/><Relationship Id="rId101" Type="http://schemas.openxmlformats.org/officeDocument/2006/relationships/hyperlink" Target="https://www.microsoft.com/en-us/research/publication/guidelines-for-human-ai-interaction/" TargetMode="External"/><Relationship Id="rId102" Type="http://schemas.openxmlformats.org/officeDocument/2006/relationships/hyperlink" Target="https://www.microsoft.com/en-us/haxtoolkit/" TargetMode="External"/><Relationship Id="rId103" Type="http://schemas.openxmlformats.org/officeDocument/2006/relationships/hyperlink" Target="https://pair.withgoogle.com/guidebook/" TargetMode="External"/><Relationship Id="rId104" Type="http://schemas.openxmlformats.org/officeDocument/2006/relationships/hyperlink" Target="https://pair.withgoogle.com/" TargetMode="External"/><Relationship Id="rId105" Type="http://schemas.openxmlformats.org/officeDocument/2006/relationships/hyperlink" Target="https://arxiv.org/abs/2301.12243" TargetMode="External"/><Relationship Id="rId106" Type="http://schemas.openxmlformats.org/officeDocument/2006/relationships/hyperlink" Target="https://www.ueq-online.org/" TargetMode="External"/><Relationship Id="rId107" Type="http://schemas.openxmlformats.org/officeDocument/2006/relationships/hyperlink" Target="https://www.ueq-online.org/Material/Handbook.pdf" TargetMode="External"/><Relationship Id="rId108" Type="http://schemas.openxmlformats.org/officeDocument/2006/relationships/hyperlink" Target="https://www.attrakdiff.de/sience-en.html" TargetMode="External"/><Relationship Id="rId109" Type="http://schemas.openxmlformats.org/officeDocument/2006/relationships/hyperlink" Target="https://dl.acm.org/doi/10.1145/2470654.2481287" TargetMode="External"/><Relationship Id="rId110" Type="http://schemas.openxmlformats.org/officeDocument/2006/relationships/hyperlink" Target="https://www.researchgate.net/publication/228593520_SUS_A_quick_and_dirty_usability_scale" TargetMode="External"/><Relationship Id="rId111" Type="http://schemas.openxmlformats.org/officeDocument/2006/relationships/hyperlink" Target="https://research.google/pubs/measuring-the-user-experience-on-a-large-scale-user-centered-metrics-for-web-applications/" TargetMode="External"/><Relationship Id="rId112" Type="http://schemas.openxmlformats.org/officeDocument/2006/relationships/hyperlink" Target="https://dl.acm.org/doi/10.1145/1753326.1753687" TargetMode="External"/><Relationship Id="rId113" Type="http://schemas.openxmlformats.org/officeDocument/2006/relationships/hyperlink" Target="https://arxiv.org/abs/2407.08850" TargetMode="External"/><Relationship Id="rId114" Type="http://schemas.openxmlformats.org/officeDocument/2006/relationships/hyperlink" Target="https://dl.acm.org/doi/10.1145/3654777.3676381" TargetMode="External"/><Relationship Id="rId115" Type="http://schemas.openxmlformats.org/officeDocument/2006/relationships/hyperlink" Target="https://github.com/google-research-datasets/uicrit" TargetMode="External"/><Relationship Id="rId116" Type="http://schemas.openxmlformats.org/officeDocument/2006/relationships/hyperlink" Target="https://arxiv.org/abs/2403.13139" TargetMode="External"/><Relationship Id="rId117" Type="http://schemas.openxmlformats.org/officeDocument/2006/relationships/hyperlink" Target="https://dl.acm.org/doi/10.1145/3613904.3642782" TargetMode="External"/><Relationship Id="rId118" Type="http://schemas.openxmlformats.org/officeDocument/2006/relationships/hyperlink" Target="https://arxiv.org/abs/2412.16829" TargetMode="External"/><Relationship Id="rId119" Type="http://schemas.openxmlformats.org/officeDocument/2006/relationships/hyperlink" Target="https://openreview.net/forum?id=mXZ98iNFw2" TargetMode="External"/><Relationship Id="rId120" Type="http://schemas.openxmlformats.org/officeDocument/2006/relationships/hyperlink" Target="https://arxiv.org/abs/2606.16262" TargetMode="External"/><Relationship Id="rId121" Type="http://schemas.openxmlformats.org/officeDocument/2006/relationships/hyperlink" Target="https://arxiv.org/abs/2606.09570" TargetMode="External"/><Relationship Id="rId122" Type="http://schemas.openxmlformats.org/officeDocument/2006/relationships/hyperlink" Target="https://machinelearning.apple.com/research/designer-feedback" TargetMode="External"/><Relationship Id="rId123" Type="http://schemas.openxmlformats.org/officeDocument/2006/relationships/hyperlink" Target="https://www.interactionmining.org/archive/rico" TargetMode="External"/><Relationship Id="rId124" Type="http://schemas.openxmlformats.org/officeDocument/2006/relationships/hyperlink" Target="https://github.com/google-research-datasets/screen2words" TargetMode="External"/><Relationship Id="rId125" Type="http://schemas.openxmlformats.org/officeDocument/2006/relationships/hyperlink" Target="https://arxiv.org/abs/2108.03353" TargetMode="External"/><Relationship Id="rId126" Type="http://schemas.openxmlformats.org/officeDocument/2006/relationships/hyperlink" Target="https://arxiv.org/abs/2409.14337" TargetMode="External"/><Relationship Id="rId127" Type="http://schemas.openxmlformats.org/officeDocument/2006/relationships/hyperlink" Target="https://huggingface.co/datasets/mllmTeam/MobileViews" TargetMode="External"/><Relationship Id="rId128" Type="http://schemas.openxmlformats.org/officeDocument/2006/relationships/hyperlink" Target="https://github.com/OSU-NLP-Group/Mind2Web" TargetMode="External"/><Relationship Id="rId129" Type="http://schemas.openxmlformats.org/officeDocument/2006/relationships/hyperlink" Target="https://arxiv.org/abs/2403.03163" TargetMode="External"/><Relationship Id="rId130" Type="http://schemas.openxmlformats.org/officeDocument/2006/relationships/hyperlink" Target="https://salt-nlp.github.io/Design2Code/" TargetMode="External"/><Relationship Id="rId131" Type="http://schemas.openxmlformats.org/officeDocument/2006/relationships/hyperlink" Target="https://github.com/NoviScl/Design2Code" TargetMode="External"/><Relationship Id="rId132" Type="http://schemas.openxmlformats.org/officeDocument/2006/relationships/hyperlink" Target="https://mobbin.com/" TargetMode="External"/><Relationship Id="rId133" Type="http://schemas.openxmlformats.org/officeDocument/2006/relationships/hyperlink" Target="https://pageflows.com/" TargetMode="External"/><Relationship Id="rId134" Type="http://schemas.openxmlformats.org/officeDocument/2006/relationships/hyperlink" Target="https://growth.design/case-studies" TargetMode="External"/><Relationship Id="rId135" Type="http://schemas.openxmlformats.org/officeDocument/2006/relationships/hyperlink" Target="https://www.awwwards.com/" TargetMode="External"/><Relationship Id="rId136" Type="http://schemas.openxmlformats.org/officeDocument/2006/relationships/hyperlink" Target="https://www.awwwards.com/websites/ui-design/" TargetMode="External"/><Relationship Id="rId137" Type="http://schemas.openxmlformats.org/officeDocument/2006/relationships/hyperlink" Target="https://www.cssdesignawa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Judgment Knowledge Base — Research &amp; Implementation Handoff</dc:title>
  <dc:subject>AI-assisted UX/UI/Product Design critique research handoff</dc:subject>
  <dc:creator>python-docx</dc:creator>
  <cp:keywords>UX, UI, product design, critique, AI, design judgment, accessibility, HCI, design systems, RAG</cp:keywords>
  <dc:description>Research snapshot as of 19 August 2026.</dc:description>
  <cp:lastModifiedBy/>
  <cp:revision>1</cp:revision>
  <dcterms:created xsi:type="dcterms:W3CDTF">2013-12-23T23:15:00Z</dcterms:created>
  <dcterms:modified xsi:type="dcterms:W3CDTF">2013-12-23T23:15:00Z</dcterms:modified>
  <cp:category/>
</cp:coreProperties>
</file>