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7B1113"/>
          <w:sz w:val="44"/>
        </w:rPr>
        <w:t>DCMS Mobile App Implementation Review Report</w:t>
      </w:r>
    </w:p>
    <w:p>
      <w:pPr>
        <w:spacing w:after="80"/>
        <w:jc w:val="center"/>
      </w:pPr>
      <w:r>
        <w:rPr>
          <w:rFonts w:ascii="Calibri" w:hAnsi="Calibri"/>
          <w:color w:val="69758C"/>
          <w:sz w:val="21"/>
        </w:rPr>
        <w:t>Assessment against Soft Dev Comments and Utstein Template Formula Table</w:t>
      </w:r>
    </w:p>
    <w:p>
      <w:pPr>
        <w:spacing w:after="280"/>
        <w:jc w:val="center"/>
      </w:pPr>
      <w:r>
        <w:rPr>
          <w:rFonts w:ascii="Calibri" w:hAnsi="Calibri"/>
          <w:color w:val="69758C"/>
          <w:sz w:val="21"/>
        </w:rPr>
        <w:t>Prepared August 5, 2026</w:t>
      </w:r>
    </w:p>
    <w:tbl>
      <w:tblPr>
        <w:tblW w:type="dxa" w:w="9360"/>
        <w:jc w:val="left"/>
        <w:tblLook w:firstColumn="1" w:firstRow="1" w:lastColumn="0" w:lastRow="0" w:noHBand="0" w:noVBand="1" w:val="04A0"/>
        <w:tblLayout w:type="fixed"/>
        <w:tblCellMar>
          <w:top w:w="90" w:type="dxa"/>
          <w:start w:w="130" w:type="dxa"/>
          <w:bottom w:w="90" w:type="dxa"/>
          <w:end w:w="130" w:type="dxa"/>
        </w:tblCellMar>
      </w:tblPr>
      <w:tblGrid>
        <w:gridCol w:w="4680"/>
        <w:gridCol w:w="4680"/>
      </w:tblGrid>
      <w:tr>
        <w:tc>
          <w:tcPr>
            <w:tcW w:type="dxa" w:w="28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Reviewed Source</w:t>
            </w:r>
          </w:p>
        </w:tc>
        <w:tc>
          <w:tcPr>
            <w:tcW w:type="dxa" w:w="656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Scope Used in This Report</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Soft Dev Comments.pdf</w:t>
            </w:r>
          </w:p>
        </w:tc>
        <w:tc>
          <w:tcPr>
            <w:tcW w:type="dxa" w:w="65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Client software development comments covering role-based menus, incident workflow, quick-create sections, hazard picker, triage form changes, time controls, workflow sequence, and overtriage/undertriage visibility.</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Utstein Template Formula Table [PTA III] ESPERA_July1-21 Tasks.docx</w:t>
            </w:r>
          </w:p>
        </w:tc>
        <w:tc>
          <w:tcPr>
            <w:tcW w:type="dxa" w:w="65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Utstein formula table and appendices covering primary, secondary, and tertiary triage assessments, operational timelines, transport, responder safety, ED/hospital resources, morbidity, and mortality.</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Current project codebase</w:t>
            </w:r>
          </w:p>
        </w:tc>
        <w:tc>
          <w:tcPr>
            <w:tcW w:type="dxa" w:w="65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Mobile PWA, API controllers/routes, triage calculation services, incident summaries, Add Casualty workflow, verification review, and deployment-related app behavior.</w:t>
            </w:r>
          </w:p>
        </w:tc>
      </w:tr>
    </w:tbl>
    <w:p>
      <w:pPr>
        <w:spacing w:after="40"/>
      </w:pPr>
    </w:p>
    <w:p>
      <w:pPr>
        <w:pStyle w:val="Heading1"/>
        <w:spacing w:before="320" w:after="160"/>
      </w:pPr>
      <w:r>
        <w:rPr>
          <w:rFonts w:ascii="Calibri" w:hAnsi="Calibri"/>
          <w:b/>
          <w:color w:val="7B1113"/>
          <w:sz w:val="32"/>
        </w:rPr>
        <w:t>1. Executive Finding</w:t>
      </w:r>
    </w:p>
    <w:p>
      <w:pPr>
        <w:spacing w:after="120" w:line="264" w:lineRule="auto"/>
      </w:pPr>
      <w:r>
        <w:rPr>
          <w:rFonts w:ascii="Calibri" w:hAnsi="Calibri"/>
          <w:b w:val="0"/>
          <w:color w:val="17213A"/>
          <w:sz w:val="22"/>
        </w:rPr>
        <w:t>The project implements a large portion of the client software-development comments and a meaningful subset of the Utstein template requirements. However, the project should not be described as fully implementing all items from the Utstein file. The current state is best characterized as: client UI comments mostly implemented; Utstein data capture and reporting partially implemented; triage algorithm coverage partially implemented and requiring clinical validation.</w:t>
      </w:r>
    </w:p>
    <w:p>
      <w:pPr>
        <w:spacing w:before="60" w:after="160"/>
      </w:pPr>
      <w:r>
        <w:rPr>
          <w:rFonts w:ascii="Calibri" w:hAnsi="Calibri"/>
          <w:b/>
          <w:color w:val="7B1113"/>
          <w:sz w:val="21"/>
        </w:rPr>
        <w:t>Overall status: Partially implemented. The app is suitable for continued testing, but it is not yet complete against the full Utstein matrix and appendix algorithm list.</w:t>
      </w:r>
    </w:p>
    <w:p>
      <w:pPr>
        <w:pStyle w:val="ListBullet"/>
        <w:spacing w:after="100" w:line="276" w:lineRule="auto"/>
        <w:ind w:left="720" w:hanging="360"/>
      </w:pPr>
      <w:r>
        <w:rPr>
          <w:rFonts w:ascii="Calibri" w:hAnsi="Calibri"/>
          <w:b w:val="0"/>
          <w:color w:val="17213A"/>
          <w:sz w:val="21"/>
        </w:rPr>
        <w:t>The Soft Dev Comments PDF is mostly addressed in the mobile UI and workflow.</w:t>
      </w:r>
    </w:p>
    <w:p>
      <w:pPr>
        <w:pStyle w:val="ListBullet"/>
        <w:spacing w:after="100" w:line="276" w:lineRule="auto"/>
        <w:ind w:left="720" w:hanging="360"/>
      </w:pPr>
      <w:r>
        <w:rPr>
          <w:rFonts w:ascii="Calibri" w:hAnsi="Calibri"/>
          <w:b w:val="0"/>
          <w:color w:val="17213A"/>
          <w:sz w:val="21"/>
        </w:rPr>
        <w:t>Role-based triage filtering exists, but it is based on account role only, not the user's actual reporting location or assignment.</w:t>
      </w:r>
    </w:p>
    <w:p>
      <w:pPr>
        <w:pStyle w:val="ListBullet"/>
        <w:spacing w:after="100" w:line="276" w:lineRule="auto"/>
        <w:ind w:left="720" w:hanging="360"/>
      </w:pPr>
      <w:r>
        <w:rPr>
          <w:rFonts w:ascii="Calibri" w:hAnsi="Calibri"/>
          <w:b w:val="0"/>
          <w:color w:val="17213A"/>
          <w:sz w:val="21"/>
        </w:rPr>
        <w:t>The Add Casualty flow captures many Utstein-relevant variables across incident, triage, status, transport, hospital care, and remarks.</w:t>
      </w:r>
    </w:p>
    <w:p>
      <w:pPr>
        <w:pStyle w:val="ListBullet"/>
        <w:spacing w:after="100" w:line="276" w:lineRule="auto"/>
        <w:ind w:left="720" w:hanging="360"/>
      </w:pPr>
      <w:r>
        <w:rPr>
          <w:rFonts w:ascii="Calibri" w:hAnsi="Calibri"/>
          <w:b w:val="0"/>
          <w:color w:val="17213A"/>
          <w:sz w:val="21"/>
        </w:rPr>
        <w:t>The backend computes triage categories from assessment answers for supported systems and preserves overtriage/undertriage reporting logic.</w:t>
      </w:r>
    </w:p>
    <w:p>
      <w:pPr>
        <w:pStyle w:val="ListBullet"/>
        <w:spacing w:after="100" w:line="276" w:lineRule="auto"/>
        <w:ind w:left="720" w:hanging="360"/>
      </w:pPr>
      <w:r>
        <w:rPr>
          <w:rFonts w:ascii="Calibri" w:hAnsi="Calibri"/>
          <w:b w:val="0"/>
          <w:color w:val="17213A"/>
          <w:sz w:val="21"/>
        </w:rPr>
        <w:t>Several triage systems listed in the Utstein appendices are missing or only represented as generic/unknown systems.</w:t>
      </w:r>
    </w:p>
    <w:p>
      <w:pPr>
        <w:pStyle w:val="ListBullet"/>
        <w:spacing w:after="100" w:line="276" w:lineRule="auto"/>
        <w:ind w:left="720" w:hanging="360"/>
      </w:pPr>
      <w:r>
        <w:rPr>
          <w:rFonts w:ascii="Calibri" w:hAnsi="Calibri"/>
          <w:b w:val="0"/>
          <w:color w:val="17213A"/>
          <w:sz w:val="21"/>
        </w:rPr>
        <w:t>Several formula outputs exist as summary endpoints, but not every Utstein formula/time-bucket/mean/median computation is complete or validated against the template.</w:t>
      </w:r>
    </w:p>
    <w:p>
      <w:pPr>
        <w:pStyle w:val="Heading1"/>
        <w:spacing w:before="320" w:after="160"/>
      </w:pPr>
      <w:r>
        <w:rPr>
          <w:rFonts w:ascii="Calibri" w:hAnsi="Calibri"/>
          <w:b/>
          <w:color w:val="7B1113"/>
          <w:sz w:val="32"/>
        </w:rPr>
        <w:t>2. Status Legend</w:t>
      </w:r>
    </w:p>
    <w:tbl>
      <w:tblPr>
        <w:tblW w:type="dxa" w:w="9360"/>
        <w:jc w:val="left"/>
        <w:tblLook w:firstColumn="1" w:firstRow="1" w:lastColumn="0" w:lastRow="0" w:noHBand="0" w:noVBand="1" w:val="04A0"/>
        <w:tblLayout w:type="fixed"/>
        <w:tblCellMar>
          <w:top w:w="90" w:type="dxa"/>
          <w:start w:w="130" w:type="dxa"/>
          <w:bottom w:w="90" w:type="dxa"/>
          <w:end w:w="130" w:type="dxa"/>
        </w:tblCellMar>
      </w:tblPr>
      <w:tblGrid>
        <w:gridCol w:w="4680"/>
        <w:gridCol w:w="4680"/>
      </w:tblGrid>
      <w:tr>
        <w:tc>
          <w:tcPr>
            <w:tcW w:type="dxa" w:w="22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Status</w:t>
            </w:r>
          </w:p>
        </w:tc>
        <w:tc>
          <w:tcPr>
            <w:tcW w:type="dxa" w:w="716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Meaning</w:t>
            </w:r>
          </w:p>
        </w:tc>
      </w:tr>
      <w:tr>
        <w:tc>
          <w:tcPr>
            <w:tcW w:type="dxa" w:w="22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71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requested behavior or data element is present in the app/API and can be tested directly.</w:t>
            </w:r>
          </w:p>
        </w:tc>
      </w:tr>
      <w:tr>
        <w:tc>
          <w:tcPr>
            <w:tcW w:type="dxa" w:w="22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Mostly Implemented</w:t>
            </w:r>
          </w:p>
        </w:tc>
        <w:tc>
          <w:tcPr>
            <w:tcW w:type="dxa" w:w="71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main behavior exists, but a small workflow or validation caveat remains.</w:t>
            </w:r>
          </w:p>
        </w:tc>
      </w:tr>
      <w:tr>
        <w:tc>
          <w:tcPr>
            <w:tcW w:type="dxa" w:w="22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71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Some data fields, UI behavior, or backend calculations exist, but the template/comment is not fully satisfied.</w:t>
            </w:r>
          </w:p>
        </w:tc>
      </w:tr>
      <w:tr>
        <w:tc>
          <w:tcPr>
            <w:tcW w:type="dxa" w:w="2200"/>
            <w:tcBorders>
              <w:top w:val="single" w:sz="6" w:space="0" w:color="DCE3EE"/>
              <w:left w:val="single" w:sz="6" w:space="0" w:color="DCE3EE"/>
              <w:bottom w:val="single" w:sz="6" w:space="0" w:color="DCE3EE"/>
              <w:right w:val="single" w:sz="6" w:space="0" w:color="DCE3EE"/>
            </w:tcBorders>
            <w:vAlign w:val="top"/>
            <w:shd w:fill="FDECEC"/>
          </w:tcPr>
          <w:p>
            <w:pPr>
              <w:spacing w:after="0" w:line="252" w:lineRule="auto"/>
            </w:pPr>
            <w:r/>
            <w:r>
              <w:rPr>
                <w:rFonts w:ascii="Calibri" w:hAnsi="Calibri"/>
                <w:b/>
                <w:color w:val="17213A"/>
                <w:sz w:val="18"/>
              </w:rPr>
              <w:t>Not Implemented</w:t>
            </w:r>
          </w:p>
        </w:tc>
        <w:tc>
          <w:tcPr>
            <w:tcW w:type="dxa" w:w="71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No clear implementation was found in the reviewed codebase.</w:t>
            </w:r>
          </w:p>
        </w:tc>
      </w:tr>
      <w:tr>
        <w:tc>
          <w:tcPr>
            <w:tcW w:type="dxa" w:w="2200"/>
            <w:tcBorders>
              <w:top w:val="single" w:sz="6" w:space="0" w:color="DCE3EE"/>
              <w:left w:val="single" w:sz="6" w:space="0" w:color="DCE3EE"/>
              <w:bottom w:val="single" w:sz="6" w:space="0" w:color="DCE3EE"/>
              <w:right w:val="single" w:sz="6" w:space="0" w:color="DCE3EE"/>
            </w:tcBorders>
            <w:vAlign w:val="top"/>
            <w:shd w:fill="EAF1FB"/>
          </w:tcPr>
          <w:p>
            <w:pPr>
              <w:spacing w:after="0" w:line="252" w:lineRule="auto"/>
            </w:pPr>
            <w:r/>
            <w:r>
              <w:rPr>
                <w:rFonts w:ascii="Calibri" w:hAnsi="Calibri"/>
                <w:b/>
                <w:color w:val="17213A"/>
                <w:sz w:val="18"/>
              </w:rPr>
              <w:t>Needs Validation</w:t>
            </w:r>
          </w:p>
        </w:tc>
        <w:tc>
          <w:tcPr>
            <w:tcW w:type="dxa" w:w="71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Implementation exists, but clinical, formula, or QA validation is still needed before claiming compliance.</w:t>
            </w:r>
          </w:p>
        </w:tc>
      </w:tr>
    </w:tbl>
    <w:p>
      <w:pPr>
        <w:spacing w:after="40"/>
      </w:pPr>
    </w:p>
    <w:p>
      <w:pPr>
        <w:pStyle w:val="Heading1"/>
        <w:spacing w:before="320" w:after="160"/>
      </w:pPr>
      <w:r>
        <w:rPr>
          <w:rFonts w:ascii="Calibri" w:hAnsi="Calibri"/>
          <w:b/>
          <w:color w:val="7B1113"/>
          <w:sz w:val="32"/>
        </w:rPr>
        <w:t>3. Soft Dev Comments Implementation Matrix</w:t>
      </w:r>
    </w:p>
    <w:tbl>
      <w:tblPr>
        <w:tblW w:type="dxa" w:w="9360"/>
        <w:jc w:val="left"/>
        <w:tblLook w:firstColumn="1" w:firstRow="1" w:lastColumn="0" w:lastRow="0" w:noHBand="0" w:noVBand="1" w:val="04A0"/>
        <w:tblLayout w:type="fixed"/>
        <w:tblCellMar>
          <w:top w:w="90" w:type="dxa"/>
          <w:start w:w="130" w:type="dxa"/>
          <w:bottom w:w="90" w:type="dxa"/>
          <w:end w:w="130" w:type="dxa"/>
        </w:tblCellMar>
      </w:tblPr>
      <w:tblGrid>
        <w:gridCol w:w="3120"/>
        <w:gridCol w:w="3120"/>
        <w:gridCol w:w="3120"/>
      </w:tblGrid>
      <w:tr>
        <w:tc>
          <w:tcPr>
            <w:tcW w:type="dxa" w:w="30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Comment / Requirement</w:t>
            </w:r>
          </w:p>
        </w:tc>
        <w:tc>
          <w:tcPr>
            <w:tcW w:type="dxa" w:w="17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Status</w:t>
            </w:r>
          </w:p>
        </w:tc>
        <w:tc>
          <w:tcPr>
            <w:tcW w:type="dxa" w:w="466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Assessment</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Role-based menus by user/reporting context</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app filters triage stages by account role: responder sees Primary/Secondary; medical_personnel sees Tertiary; administrator, super_admin, and encoder see all. The app does not yet know reporting location such as scene, transport, ED, or ward.</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Change Disaster Incident label to Incident Name</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Add Casualty incident field label is INCIDENT NAME.</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Make quick-create incident collapsible</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Incident quick-create is collapsible in the Incident step.</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Create/select disaster before adding victims</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Add Casualty flow supports selected incident context and incident-first casualty logging.</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Hazard type should be combo box/drop-down</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Hazard type uses an expanded selectable picker list rather than a free text field.</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Make evacuation center quick-create collapsible</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Evacuation center quick-create is collapsible.</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Make healthcare facility quick-create collapsible</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Healthcare facility quick-create is collapsible.</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Triage stage before triage system; remove visible triage category</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current triage order is Triage Stage, Triage System, Triage Assessment. The visible triage category field was removed.</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Show triage assessment as popup after selecting system</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Selecting a triage system can open the triage assessment modal. The Triage Assessment field also opens the same assessment.</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Final triage choices color-coded and evenly arranged</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Final triage choices are shown as color-coded controls in the assessment popup.</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Use current time controls should be consistent</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Mostly 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key time controls use a consistent input plus action-button pattern. A full screen-by-screen QA pass is still recommended for every time variable.</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Follow Utstein sequence: status, onsite care, transport, ED/hospital care</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wizard is ordered as Personal, Address, Incident, Triage, Status, Transport, Hospital Care, Remarks. On-site stabilization/treatment fields are included under Status rather than as a fully separate standalone step.</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Hide overtriage/undertriage summary from normal entry</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Normal mobile data entry no longer surfaces overtriage/undertriage accuracy summaries, reducing the chance of biased edits.</w:t>
            </w:r>
          </w:p>
        </w:tc>
      </w:tr>
      <w:tr>
        <w:tc>
          <w:tcPr>
            <w:tcW w:type="dxa" w:w="30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System should have its own triage result based on algorithms</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6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backend calculates triage category from assessment answers for supported systems. Coverage is incomplete for all Utstein appendix algorithms and needs clinical validation.</w:t>
            </w:r>
          </w:p>
        </w:tc>
      </w:tr>
    </w:tbl>
    <w:p>
      <w:pPr>
        <w:spacing w:after="40"/>
      </w:pPr>
    </w:p>
    <w:p>
      <w:pPr>
        <w:pStyle w:val="Heading1"/>
        <w:spacing w:before="320" w:after="160"/>
      </w:pPr>
      <w:r>
        <w:rPr>
          <w:rFonts w:ascii="Calibri" w:hAnsi="Calibri"/>
          <w:b/>
          <w:color w:val="7B1113"/>
          <w:sz w:val="32"/>
        </w:rPr>
        <w:t>4. Utstein Template Coverage by Major Section</w:t>
      </w:r>
    </w:p>
    <w:tbl>
      <w:tblPr>
        <w:tblW w:type="dxa" w:w="9360"/>
        <w:jc w:val="left"/>
        <w:tblLook w:firstColumn="1" w:firstRow="1" w:lastColumn="0" w:lastRow="0" w:noHBand="0" w:noVBand="1" w:val="04A0"/>
        <w:tblLayout w:type="fixed"/>
        <w:tblCellMar>
          <w:top w:w="90" w:type="dxa"/>
          <w:start w:w="130" w:type="dxa"/>
          <w:bottom w:w="90" w:type="dxa"/>
          <w:end w:w="130" w:type="dxa"/>
        </w:tblCellMar>
      </w:tblPr>
      <w:tblGrid>
        <w:gridCol w:w="3120"/>
        <w:gridCol w:w="3120"/>
        <w:gridCol w:w="3120"/>
      </w:tblGrid>
      <w:tr>
        <w:tc>
          <w:tcPr>
            <w:tcW w:type="dxa" w:w="28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Utstein Section</w:t>
            </w:r>
          </w:p>
        </w:tc>
        <w:tc>
          <w:tcPr>
            <w:tcW w:type="dxa" w:w="17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Status</w:t>
            </w:r>
          </w:p>
        </w:tc>
        <w:tc>
          <w:tcPr>
            <w:tcW w:type="dxa" w:w="486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Assessment</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Event notification and DMMP activation</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Incident operations/timeline fields exist for disaster occurrence, DMMP activation, notifications, and triage/transport timings. Full formula validation against every Utstein row remains pending.</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DMMP staff call-down and reporting</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DMMP staffing records and summary endpoints exist. The report should still validate exact denominator/numerator rules for staff reporting by time standard.</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Disaster medical operations coordination</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Coordination ratings and operation assessment concepts exist. Need validation that rating scales and labels exactly match the template.</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On-site triage</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Primary/secondary triage stages, triage time, system, assessment answers, calculated category, and summary reporting exist. Not all primary and secondary systems from the appendices are implemented.</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On-site medical care</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On-site stabilization/treatment, treatment area, stabilization start/time, visible injury, condition, assistance needed/provided, and notes are captured. It is not a separate wizard step and formula validation remains pending.</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Scene casualty clearance</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Transport records capture EMS arrival, departure from scene, facility arrival, receiving facility, transport mode, and EMS unit type. Some time-bucket and EMS-unit formulas need validation.</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Distribution of survivors</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Survivor distribution summary endpoints exist using transport and facility encounter data. Exact template formulas by facility level and EMS/non-EMS use need validation.</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Triage upon arrival at healthcare facility</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Tertiary triage stage exists and facility triage summaries exist. Tertiary systems are incomplete: NATO/MASS are supported; ESI/METTS are not fully implemented as algorithmic systems.</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Responder safety and health</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Responder safety reporting and summaries exist for deployed, injured, ill, deceased responders and PPE/safety actions. Exact acute-phase percentage validation remains pending.</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Deactivation and continuity of care</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Scene demobilization, last healthcare facility deactivation, EMS coverage disruption, facility care disruption, assessed time, and notes are implemented.</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ED resources utilization</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ED care, ED admission/discharge, ED resuscitation room time, admitted/discharged outcomes, and resource summary endpoints exist. More formula validation is needed for categorized time intervals and simultaneous use.</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Hospital resources utilization</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Surgery, operating room time, X-ray, ultrasound, CT, ICU admission/discharge, ventilation, alternative ICU use, and hospital resource summary endpoints exist. Exact mean/median and time-interval formulas require validation.</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Morbidity and mortality</w:t>
            </w:r>
          </w:p>
        </w:tc>
        <w:tc>
          <w:tcPr>
            <w:tcW w:type="dxa" w:w="1700"/>
            <w:tcBorders>
              <w:top w:val="single" w:sz="6" w:space="0" w:color="DCE3EE"/>
              <w:left w:val="single" w:sz="6" w:space="0" w:color="DCE3EE"/>
              <w:bottom w:val="single" w:sz="6" w:space="0" w:color="DCE3EE"/>
              <w:right w:val="single" w:sz="6" w:space="0" w:color="DCE3EE"/>
            </w:tcBorders>
            <w:vAlign w:val="top"/>
            <w:shd w:fill="FFF7E6"/>
          </w:tcPr>
          <w:p>
            <w:pPr>
              <w:spacing w:after="0" w:line="252" w:lineRule="auto"/>
            </w:pPr>
            <w:r/>
            <w:r>
              <w:rPr>
                <w:rFonts w:ascii="Calibri" w:hAnsi="Calibri"/>
                <w:b/>
                <w:color w:val="17213A"/>
                <w:sz w:val="18"/>
              </w:rPr>
              <w:t>Partially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Hospital/ED/ICU/ventilation stay fields and casualty outcome fields exist, with morbidity/mortality summary endpoint. Needs validation for all mean/median and mortality formulas.</w:t>
            </w:r>
          </w:p>
        </w:tc>
      </w:tr>
      <w:tr>
        <w:tc>
          <w:tcPr>
            <w:tcW w:type="dxa" w:w="28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Organization/office file list</w:t>
            </w:r>
          </w:p>
        </w:tc>
        <w:tc>
          <w:tcPr>
            <w:tcW w:type="dxa" w:w="1700"/>
            <w:tcBorders>
              <w:top w:val="single" w:sz="6" w:space="0" w:color="DCE3EE"/>
              <w:left w:val="single" w:sz="6" w:space="0" w:color="DCE3EE"/>
              <w:bottom w:val="single" w:sz="6" w:space="0" w:color="DCE3EE"/>
              <w:right w:val="single" w:sz="6" w:space="0" w:color="DCE3EE"/>
            </w:tcBorders>
            <w:vAlign w:val="top"/>
            <w:shd w:fill="FDECEC"/>
          </w:tcPr>
          <w:p>
            <w:pPr>
              <w:spacing w:after="0" w:line="252" w:lineRule="auto"/>
            </w:pPr>
            <w:r/>
            <w:r>
              <w:rPr>
                <w:rFonts w:ascii="Calibri" w:hAnsi="Calibri"/>
                <w:b/>
                <w:color w:val="17213A"/>
                <w:sz w:val="18"/>
              </w:rPr>
              <w:t>Not Implemented</w:t>
            </w:r>
          </w:p>
        </w:tc>
        <w:tc>
          <w:tcPr>
            <w:tcW w:type="dxa" w:w="48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organization/office file tracking table appears to be source-document administrative metadata and is not clearly represented as an app feature.</w:t>
            </w:r>
          </w:p>
        </w:tc>
      </w:tr>
    </w:tbl>
    <w:p>
      <w:pPr>
        <w:spacing w:after="40"/>
      </w:pPr>
    </w:p>
    <w:p>
      <w:pPr>
        <w:pStyle w:val="Heading1"/>
        <w:spacing w:before="320" w:after="160"/>
      </w:pPr>
      <w:r>
        <w:rPr>
          <w:rFonts w:ascii="Calibri" w:hAnsi="Calibri"/>
          <w:b/>
          <w:color w:val="7B1113"/>
          <w:sz w:val="32"/>
        </w:rPr>
        <w:t>5. Triage Algorithm Coverage</w:t>
      </w:r>
    </w:p>
    <w:p>
      <w:pPr>
        <w:spacing w:after="120" w:line="264" w:lineRule="auto"/>
      </w:pPr>
      <w:r>
        <w:rPr>
          <w:rFonts w:ascii="Calibri" w:hAnsi="Calibri"/>
          <w:b w:val="0"/>
          <w:color w:val="17213A"/>
          <w:sz w:val="22"/>
        </w:rPr>
        <w:t>The triage implementation is the most important area to qualify carefully. The app has an assessment popup and backend algorithm calculations, but the supported systems do not yet cover every system listed in the Utstein appendices. The backend also intentionally excludes finalTriage from the algorithm input, meaning the calculated category is separated from the user/responder final triage choice.</w:t>
      </w:r>
    </w:p>
    <w:tbl>
      <w:tblPr>
        <w:tblW w:type="dxa" w:w="9360"/>
        <w:jc w:val="left"/>
        <w:tblLook w:firstColumn="1" w:firstRow="1" w:lastColumn="0" w:lastRow="0" w:noHBand="0" w:noVBand="1" w:val="04A0"/>
        <w:tblLayout w:type="fixed"/>
        <w:tblCellMar>
          <w:top w:w="90" w:type="dxa"/>
          <w:start w:w="130" w:type="dxa"/>
          <w:bottom w:w="90" w:type="dxa"/>
          <w:end w:w="130" w:type="dxa"/>
        </w:tblCellMar>
      </w:tblPr>
      <w:tblGrid>
        <w:gridCol w:w="2340"/>
        <w:gridCol w:w="2340"/>
        <w:gridCol w:w="2340"/>
        <w:gridCol w:w="2340"/>
      </w:tblGrid>
      <w:tr>
        <w:tc>
          <w:tcPr>
            <w:tcW w:type="dxa" w:w="15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Stage</w:t>
            </w:r>
          </w:p>
        </w:tc>
        <w:tc>
          <w:tcPr>
            <w:tcW w:type="dxa" w:w="19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System</w:t>
            </w:r>
          </w:p>
        </w:tc>
        <w:tc>
          <w:tcPr>
            <w:tcW w:type="dxa" w:w="17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Status</w:t>
            </w:r>
          </w:p>
        </w:tc>
        <w:tc>
          <w:tcPr>
            <w:tcW w:type="dxa" w:w="426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Assessment</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Primary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START</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START is present in the mobile system list, has assessment questions, and has backend calculation logic.</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Primary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SIEVE</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SIEVE is present with assessment questions and backend calculation logic.</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Primary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Care Flight</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Care Flight is present with assessment questions and backend calculation logic.</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Primary/Tertiary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SALT</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SALT is present with assessment questions and backend calculation logic.</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Primary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Urgent/Non-urgent</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Urgent/non-urgent is present and maps to immediate/minimal in backend logic.</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Primary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STIEVE</w:t>
            </w:r>
          </w:p>
        </w:tc>
        <w:tc>
          <w:tcPr>
            <w:tcW w:type="dxa" w:w="1700"/>
            <w:tcBorders>
              <w:top w:val="single" w:sz="6" w:space="0" w:color="DCE3EE"/>
              <w:left w:val="single" w:sz="6" w:space="0" w:color="DCE3EE"/>
              <w:bottom w:val="single" w:sz="6" w:space="0" w:color="DCE3EE"/>
              <w:right w:val="single" w:sz="6" w:space="0" w:color="DCE3EE"/>
            </w:tcBorders>
            <w:vAlign w:val="top"/>
            <w:shd w:fill="FDECEC"/>
          </w:tcPr>
          <w:p>
            <w:pPr>
              <w:spacing w:after="0" w:line="252" w:lineRule="auto"/>
            </w:pPr>
            <w:r/>
            <w:r>
              <w:rPr>
                <w:rFonts w:ascii="Calibri" w:hAnsi="Calibri"/>
                <w:b/>
                <w:color w:val="17213A"/>
                <w:sz w:val="18"/>
              </w:rPr>
              <w:t>Not 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Listed in the Utstein appendix but not found as a distinct selectable system or calculation.</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Primary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mSTART</w:t>
            </w:r>
          </w:p>
        </w:tc>
        <w:tc>
          <w:tcPr>
            <w:tcW w:type="dxa" w:w="1700"/>
            <w:tcBorders>
              <w:top w:val="single" w:sz="6" w:space="0" w:color="DCE3EE"/>
              <w:left w:val="single" w:sz="6" w:space="0" w:color="DCE3EE"/>
              <w:bottom w:val="single" w:sz="6" w:space="0" w:color="DCE3EE"/>
              <w:right w:val="single" w:sz="6" w:space="0" w:color="DCE3EE"/>
            </w:tcBorders>
            <w:vAlign w:val="top"/>
            <w:shd w:fill="FDECEC"/>
          </w:tcPr>
          <w:p>
            <w:pPr>
              <w:spacing w:after="0" w:line="252" w:lineRule="auto"/>
            </w:pPr>
            <w:r/>
            <w:r>
              <w:rPr>
                <w:rFonts w:ascii="Calibri" w:hAnsi="Calibri"/>
                <w:b/>
                <w:color w:val="17213A"/>
                <w:sz w:val="18"/>
              </w:rPr>
              <w:t>Not 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Listed in the Utstein appendix but not found as a distinct selectable system or calculation.</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Primary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JumpSTART</w:t>
            </w:r>
          </w:p>
        </w:tc>
        <w:tc>
          <w:tcPr>
            <w:tcW w:type="dxa" w:w="1700"/>
            <w:tcBorders>
              <w:top w:val="single" w:sz="6" w:space="0" w:color="DCE3EE"/>
              <w:left w:val="single" w:sz="6" w:space="0" w:color="DCE3EE"/>
              <w:bottom w:val="single" w:sz="6" w:space="0" w:color="DCE3EE"/>
              <w:right w:val="single" w:sz="6" w:space="0" w:color="DCE3EE"/>
            </w:tcBorders>
            <w:vAlign w:val="top"/>
            <w:shd w:fill="FDECEC"/>
          </w:tcPr>
          <w:p>
            <w:pPr>
              <w:spacing w:after="0" w:line="252" w:lineRule="auto"/>
            </w:pPr>
            <w:r/>
            <w:r>
              <w:rPr>
                <w:rFonts w:ascii="Calibri" w:hAnsi="Calibri"/>
                <w:b/>
                <w:color w:val="17213A"/>
                <w:sz w:val="18"/>
              </w:rPr>
              <w:t>Not 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Listed in the Utstein appendix but not found as a distinct selectable system or calculation.</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Primary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PTT / MITT / MPTT / Homebush / STM</w:t>
            </w:r>
          </w:p>
        </w:tc>
        <w:tc>
          <w:tcPr>
            <w:tcW w:type="dxa" w:w="1700"/>
            <w:tcBorders>
              <w:top w:val="single" w:sz="6" w:space="0" w:color="DCE3EE"/>
              <w:left w:val="single" w:sz="6" w:space="0" w:color="DCE3EE"/>
              <w:bottom w:val="single" w:sz="6" w:space="0" w:color="DCE3EE"/>
              <w:right w:val="single" w:sz="6" w:space="0" w:color="DCE3EE"/>
            </w:tcBorders>
            <w:vAlign w:val="top"/>
            <w:shd w:fill="FDECEC"/>
          </w:tcPr>
          <w:p>
            <w:pPr>
              <w:spacing w:after="0" w:line="252" w:lineRule="auto"/>
            </w:pPr>
            <w:r/>
            <w:r>
              <w:rPr>
                <w:rFonts w:ascii="Calibri" w:hAnsi="Calibri"/>
                <w:b/>
                <w:color w:val="17213A"/>
                <w:sz w:val="18"/>
              </w:rPr>
              <w:t>Not 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Listed in the Utstein appendix, but no distinct system-specific implementation was found.</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Secondary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SORT</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SORT is present with physiologic scoring fields and backend calculation logic.</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Secondary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SMART</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SMART is present and has backend calculation logic.</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Secondary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SAVE / META / SwiFT</w:t>
            </w:r>
          </w:p>
        </w:tc>
        <w:tc>
          <w:tcPr>
            <w:tcW w:type="dxa" w:w="1700"/>
            <w:tcBorders>
              <w:top w:val="single" w:sz="6" w:space="0" w:color="DCE3EE"/>
              <w:left w:val="single" w:sz="6" w:space="0" w:color="DCE3EE"/>
              <w:bottom w:val="single" w:sz="6" w:space="0" w:color="DCE3EE"/>
              <w:right w:val="single" w:sz="6" w:space="0" w:color="DCE3EE"/>
            </w:tcBorders>
            <w:vAlign w:val="top"/>
            <w:shd w:fill="FDECEC"/>
          </w:tcPr>
          <w:p>
            <w:pPr>
              <w:spacing w:after="0" w:line="252" w:lineRule="auto"/>
            </w:pPr>
            <w:r/>
            <w:r>
              <w:rPr>
                <w:rFonts w:ascii="Calibri" w:hAnsi="Calibri"/>
                <w:b/>
                <w:color w:val="17213A"/>
                <w:sz w:val="18"/>
              </w:rPr>
              <w:t>Not 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Listed in the secondary appendix but not found as distinct implemented systems.</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Tertiary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NATO</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NATO is present with assessment questions and backend calculation logic.</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Tertiary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MASS</w:t>
            </w:r>
          </w:p>
        </w:tc>
        <w:tc>
          <w:tcPr>
            <w:tcW w:type="dxa" w:w="1700"/>
            <w:tcBorders>
              <w:top w:val="single" w:sz="6" w:space="0" w:color="DCE3EE"/>
              <w:left w:val="single" w:sz="6" w:space="0" w:color="DCE3EE"/>
              <w:bottom w:val="single" w:sz="6" w:space="0" w:color="DCE3EE"/>
              <w:right w:val="single" w:sz="6" w:space="0" w:color="DCE3EE"/>
            </w:tcBorders>
            <w:vAlign w:val="top"/>
            <w:shd w:fill="EAF7EF"/>
          </w:tcPr>
          <w:p>
            <w:pPr>
              <w:spacing w:after="0" w:line="252" w:lineRule="auto"/>
            </w:pPr>
            <w:r/>
            <w:r>
              <w:rPr>
                <w:rFonts w:ascii="Calibri" w:hAnsi="Calibri"/>
                <w:b/>
                <w:color w:val="17213A"/>
                <w:sz w:val="18"/>
              </w:rPr>
              <w:t>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MASS is present with assessment questions and backend calculation logic.</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Tertiary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ESI</w:t>
            </w:r>
          </w:p>
        </w:tc>
        <w:tc>
          <w:tcPr>
            <w:tcW w:type="dxa" w:w="1700"/>
            <w:tcBorders>
              <w:top w:val="single" w:sz="6" w:space="0" w:color="DCE3EE"/>
              <w:left w:val="single" w:sz="6" w:space="0" w:color="DCE3EE"/>
              <w:bottom w:val="single" w:sz="6" w:space="0" w:color="DCE3EE"/>
              <w:right w:val="single" w:sz="6" w:space="0" w:color="DCE3EE"/>
            </w:tcBorders>
            <w:vAlign w:val="top"/>
            <w:shd w:fill="FDECEC"/>
          </w:tcPr>
          <w:p>
            <w:pPr>
              <w:spacing w:after="0" w:line="252" w:lineRule="auto"/>
            </w:pPr>
            <w:r/>
            <w:r>
              <w:rPr>
                <w:rFonts w:ascii="Calibri" w:hAnsi="Calibri"/>
                <w:b/>
                <w:color w:val="17213A"/>
                <w:sz w:val="18"/>
              </w:rPr>
              <w:t>Not 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The template lists ESI, but the app has generic ED Triage and the backend returns unknown for ed_triage.</w:t>
            </w:r>
          </w:p>
        </w:tc>
      </w:tr>
      <w:tr>
        <w:tc>
          <w:tcPr>
            <w:tcW w:type="dxa" w:w="15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Tertiary</w:t>
            </w:r>
          </w:p>
        </w:tc>
        <w:tc>
          <w:tcPr>
            <w:tcW w:type="dxa" w:w="19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METTS</w:t>
            </w:r>
          </w:p>
        </w:tc>
        <w:tc>
          <w:tcPr>
            <w:tcW w:type="dxa" w:w="1700"/>
            <w:tcBorders>
              <w:top w:val="single" w:sz="6" w:space="0" w:color="DCE3EE"/>
              <w:left w:val="single" w:sz="6" w:space="0" w:color="DCE3EE"/>
              <w:bottom w:val="single" w:sz="6" w:space="0" w:color="DCE3EE"/>
              <w:right w:val="single" w:sz="6" w:space="0" w:color="DCE3EE"/>
            </w:tcBorders>
            <w:vAlign w:val="top"/>
            <w:shd w:fill="FDECEC"/>
          </w:tcPr>
          <w:p>
            <w:pPr>
              <w:spacing w:after="0" w:line="252" w:lineRule="auto"/>
            </w:pPr>
            <w:r/>
            <w:r>
              <w:rPr>
                <w:rFonts w:ascii="Calibri" w:hAnsi="Calibri"/>
                <w:b/>
                <w:color w:val="17213A"/>
                <w:sz w:val="18"/>
              </w:rPr>
              <w:t>Not Implemented</w:t>
            </w:r>
          </w:p>
        </w:tc>
        <w:tc>
          <w:tcPr>
            <w:tcW w:type="dxa" w:w="42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Listed in the tertiary appendix but not found as a distinct selectable/calculated system.</w:t>
            </w:r>
          </w:p>
        </w:tc>
      </w:tr>
    </w:tbl>
    <w:p>
      <w:pPr>
        <w:spacing w:after="40"/>
      </w:pPr>
    </w:p>
    <w:p>
      <w:pPr>
        <w:pStyle w:val="Heading1"/>
        <w:spacing w:before="320" w:after="160"/>
      </w:pPr>
      <w:r>
        <w:rPr>
          <w:rFonts w:ascii="Calibri" w:hAnsi="Calibri"/>
          <w:b/>
          <w:color w:val="7B1113"/>
          <w:sz w:val="32"/>
        </w:rPr>
        <w:t>6. Current Technical Evidence Reviewed</w:t>
      </w:r>
    </w:p>
    <w:p>
      <w:pPr>
        <w:pStyle w:val="ListBullet"/>
        <w:spacing w:after="100" w:line="276" w:lineRule="auto"/>
        <w:ind w:left="720" w:hanging="360"/>
      </w:pPr>
      <w:r>
        <w:rPr>
          <w:rFonts w:ascii="Calibri" w:hAnsi="Calibri"/>
          <w:b w:val="0"/>
          <w:color w:val="17213A"/>
          <w:sz w:val="21"/>
        </w:rPr>
        <w:t>mobile/src/app/(tabs)/add-casualty.tsx contains the 8-step Add Casualty wizard, hazard picker, quick-create sections, triage stage/system fields, assessment popup, transport fields, on-site stabilization/treatment fields, ED/hospital care fields, ICU/ventilation fields, and outcome fields.</w:t>
      </w:r>
    </w:p>
    <w:p>
      <w:pPr>
        <w:pStyle w:val="ListBullet"/>
        <w:spacing w:after="100" w:line="276" w:lineRule="auto"/>
        <w:ind w:left="720" w:hanging="360"/>
      </w:pPr>
      <w:r>
        <w:rPr>
          <w:rFonts w:ascii="Calibri" w:hAnsi="Calibri"/>
          <w:b w:val="0"/>
          <w:color w:val="17213A"/>
          <w:sz w:val="21"/>
        </w:rPr>
        <w:t>api/src/services/triage/calculate-triage.ts contains backend calculation logic for START, NATO, SIEVE, Care Flight, SALT, SORT/RTS, MASS, urgent/non-urgent, and SMART; ED triage and other return unknown.</w:t>
      </w:r>
    </w:p>
    <w:p>
      <w:pPr>
        <w:pStyle w:val="ListBullet"/>
        <w:spacing w:after="100" w:line="276" w:lineRule="auto"/>
        <w:ind w:left="720" w:hanging="360"/>
      </w:pPr>
      <w:r>
        <w:rPr>
          <w:rFonts w:ascii="Calibri" w:hAnsi="Calibri"/>
          <w:b w:val="0"/>
          <w:color w:val="17213A"/>
          <w:sz w:val="21"/>
        </w:rPr>
        <w:t>api/src/services/triage/compare-triage.ts compares responder/user category against calculated category and marks overtriage/undertriage for immediate, delayed, and minimal categories while excluding expectant/unknown from automatic classification.</w:t>
      </w:r>
    </w:p>
    <w:p>
      <w:pPr>
        <w:pStyle w:val="ListBullet"/>
        <w:spacing w:after="100" w:line="276" w:lineRule="auto"/>
        <w:ind w:left="720" w:hanging="360"/>
      </w:pPr>
      <w:r>
        <w:rPr>
          <w:rFonts w:ascii="Calibri" w:hAnsi="Calibri"/>
          <w:b w:val="0"/>
          <w:color w:val="17213A"/>
          <w:sz w:val="21"/>
        </w:rPr>
        <w:t>api/src/controllers/incident.controller.ts and api/src/routes/incident.routes.ts include summary endpoints for onsite triage, facility triage, onsite care, scene clearance, survivor distribution, ED resources, hospital resources, and morbidity/mortality.</w:t>
      </w:r>
    </w:p>
    <w:p>
      <w:pPr>
        <w:pStyle w:val="ListBullet"/>
        <w:spacing w:after="100" w:line="276" w:lineRule="auto"/>
        <w:ind w:left="720" w:hanging="360"/>
      </w:pPr>
      <w:r>
        <w:rPr>
          <w:rFonts w:ascii="Calibri" w:hAnsi="Calibri"/>
          <w:b w:val="0"/>
          <w:color w:val="17213A"/>
          <w:sz w:val="21"/>
        </w:rPr>
        <w:t>api/src/controllers/incident-operations.controller.ts includes incident operations, DMMP staffing, responder safety, deactivation/continuity, coordination assessment, and hospital-resource related operations.</w:t>
      </w:r>
    </w:p>
    <w:p>
      <w:pPr>
        <w:pStyle w:val="ListBullet"/>
        <w:spacing w:after="100" w:line="276" w:lineRule="auto"/>
        <w:ind w:left="720" w:hanging="360"/>
      </w:pPr>
      <w:r>
        <w:rPr>
          <w:rFonts w:ascii="Calibri" w:hAnsi="Calibri"/>
          <w:b w:val="0"/>
          <w:color w:val="17213A"/>
          <w:sz w:val="21"/>
        </w:rPr>
        <w:t>mobile/src/app/verification-review.tsx implements the separate verification review queue requested in the software comments.</w:t>
      </w:r>
    </w:p>
    <w:p>
      <w:pPr>
        <w:pStyle w:val="Heading1"/>
        <w:spacing w:before="320" w:after="160"/>
      </w:pPr>
      <w:r>
        <w:rPr>
          <w:rFonts w:ascii="Calibri" w:hAnsi="Calibri"/>
          <w:b/>
          <w:color w:val="7B1113"/>
          <w:sz w:val="32"/>
        </w:rPr>
        <w:t>7. Key Risks Before Claiming Full Implementation</w:t>
      </w:r>
    </w:p>
    <w:p>
      <w:pPr>
        <w:pStyle w:val="ListBullet"/>
        <w:spacing w:after="100" w:line="276" w:lineRule="auto"/>
        <w:ind w:left="720" w:hanging="360"/>
      </w:pPr>
      <w:r>
        <w:rPr>
          <w:rFonts w:ascii="Calibri" w:hAnsi="Calibri"/>
          <w:b w:val="0"/>
          <w:color w:val="17213A"/>
          <w:sz w:val="21"/>
        </w:rPr>
        <w:t>The app should not claim full Utstein compliance until every required formula row is mapped to a field source, computation, and tested output.</w:t>
      </w:r>
    </w:p>
    <w:p>
      <w:pPr>
        <w:pStyle w:val="ListBullet"/>
        <w:spacing w:after="100" w:line="276" w:lineRule="auto"/>
        <w:ind w:left="720" w:hanging="360"/>
      </w:pPr>
      <w:r>
        <w:rPr>
          <w:rFonts w:ascii="Calibri" w:hAnsi="Calibri"/>
          <w:b w:val="0"/>
          <w:color w:val="17213A"/>
          <w:sz w:val="21"/>
        </w:rPr>
        <w:t>The triage algorithm set is incomplete relative to Appendix A, Appendix B, and Appendix C of the Utstein file.</w:t>
      </w:r>
    </w:p>
    <w:p>
      <w:pPr>
        <w:pStyle w:val="ListBullet"/>
        <w:spacing w:after="100" w:line="276" w:lineRule="auto"/>
        <w:ind w:left="720" w:hanging="360"/>
      </w:pPr>
      <w:r>
        <w:rPr>
          <w:rFonts w:ascii="Calibri" w:hAnsi="Calibri"/>
          <w:b w:val="0"/>
          <w:color w:val="17213A"/>
          <w:sz w:val="21"/>
        </w:rPr>
        <w:t>The role-based menu logic should be extended from role-only filtering to role plus reporting-location/context filtering.</w:t>
      </w:r>
    </w:p>
    <w:p>
      <w:pPr>
        <w:pStyle w:val="ListBullet"/>
        <w:spacing w:after="100" w:line="276" w:lineRule="auto"/>
        <w:ind w:left="720" w:hanging="360"/>
      </w:pPr>
      <w:r>
        <w:rPr>
          <w:rFonts w:ascii="Calibri" w:hAnsi="Calibri"/>
          <w:b w:val="0"/>
          <w:color w:val="17213A"/>
          <w:sz w:val="21"/>
        </w:rPr>
        <w:t>Overtriage/undertriage logic currently avoids automatic classification for expectant and unknown comparisons; this should be clinically confirmed.</w:t>
      </w:r>
    </w:p>
    <w:p>
      <w:pPr>
        <w:pStyle w:val="ListBullet"/>
        <w:spacing w:after="100" w:line="276" w:lineRule="auto"/>
        <w:ind w:left="720" w:hanging="360"/>
      </w:pPr>
      <w:r>
        <w:rPr>
          <w:rFonts w:ascii="Calibri" w:hAnsi="Calibri"/>
          <w:b w:val="0"/>
          <w:color w:val="17213A"/>
          <w:sz w:val="21"/>
        </w:rPr>
        <w:t>Several time interval, simultaneous resource use, mean, and median calculations likely need test cases using known datasets.</w:t>
      </w:r>
    </w:p>
    <w:p>
      <w:pPr>
        <w:pStyle w:val="ListBullet"/>
        <w:spacing w:after="100" w:line="276" w:lineRule="auto"/>
        <w:ind w:left="720" w:hanging="360"/>
      </w:pPr>
      <w:r>
        <w:rPr>
          <w:rFonts w:ascii="Calibri" w:hAnsi="Calibri"/>
          <w:b w:val="0"/>
          <w:color w:val="17213A"/>
          <w:sz w:val="21"/>
        </w:rPr>
        <w:t>The PWA deployment/testing flow requires careful API URL handling because Expo web builds bake EXPO_PUBLIC_API_URL into dist.</w:t>
      </w:r>
    </w:p>
    <w:p>
      <w:pPr>
        <w:pStyle w:val="Heading1"/>
        <w:spacing w:before="320" w:after="160"/>
      </w:pPr>
      <w:r>
        <w:rPr>
          <w:rFonts w:ascii="Calibri" w:hAnsi="Calibri"/>
          <w:b/>
          <w:color w:val="7B1113"/>
          <w:sz w:val="32"/>
        </w:rPr>
        <w:t>8. Recommended Next Work Plan</w:t>
      </w:r>
    </w:p>
    <w:tbl>
      <w:tblPr>
        <w:tblW w:type="dxa" w:w="9360"/>
        <w:jc w:val="left"/>
        <w:tblLook w:firstColumn="1" w:firstRow="1" w:lastColumn="0" w:lastRow="0" w:noHBand="0" w:noVBand="1" w:val="04A0"/>
        <w:tblLayout w:type="fixed"/>
        <w:tblCellMar>
          <w:top w:w="90" w:type="dxa"/>
          <w:start w:w="130" w:type="dxa"/>
          <w:bottom w:w="90" w:type="dxa"/>
          <w:end w:w="130" w:type="dxa"/>
        </w:tblCellMar>
      </w:tblPr>
      <w:tblGrid>
        <w:gridCol w:w="3120"/>
        <w:gridCol w:w="3120"/>
        <w:gridCol w:w="3120"/>
      </w:tblGrid>
      <w:tr>
        <w:tc>
          <w:tcPr>
            <w:tcW w:type="dxa" w:w="7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Step</w:t>
            </w:r>
          </w:p>
        </w:tc>
        <w:tc>
          <w:tcPr>
            <w:tcW w:type="dxa" w:w="320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Recommendation</w:t>
            </w:r>
          </w:p>
        </w:tc>
        <w:tc>
          <w:tcPr>
            <w:tcW w:type="dxa" w:w="5460"/>
            <w:shd w:fill="7B1113"/>
            <w:tcBorders>
              <w:top w:val="single" w:sz="6" w:space="0" w:color="DCE3EE"/>
              <w:left w:val="single" w:sz="6" w:space="0" w:color="DCE3EE"/>
              <w:bottom w:val="single" w:sz="6" w:space="0" w:color="DCE3EE"/>
              <w:right w:val="single" w:sz="6" w:space="0" w:color="DCE3EE"/>
            </w:tcBorders>
            <w:vAlign w:val="center"/>
          </w:tcPr>
          <w:p>
            <w:pPr>
              <w:spacing w:after="0" w:line="252" w:lineRule="auto"/>
            </w:pPr>
            <w:r/>
            <w:r>
              <w:rPr>
                <w:rFonts w:ascii="Calibri" w:hAnsi="Calibri"/>
                <w:b/>
                <w:color w:val="FFFFFF"/>
                <w:sz w:val="18"/>
              </w:rPr>
              <w:t>Reason</w:t>
            </w:r>
          </w:p>
        </w:tc>
      </w:tr>
      <w:tr>
        <w:tc>
          <w:tcPr>
            <w:tcW w:type="dxa" w:w="7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1</w:t>
            </w:r>
          </w:p>
        </w:tc>
        <w:tc>
          <w:tcPr>
            <w:tcW w:type="dxa" w:w="32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Create a formal Utstein traceability matrix.</w:t>
            </w:r>
          </w:p>
        </w:tc>
        <w:tc>
          <w:tcPr>
            <w:tcW w:type="dxa" w:w="54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Map every Utstein row to app field, database table/column, API endpoint, formula, and UI location.</w:t>
            </w:r>
          </w:p>
        </w:tc>
      </w:tr>
      <w:tr>
        <w:tc>
          <w:tcPr>
            <w:tcW w:type="dxa" w:w="7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2</w:t>
            </w:r>
          </w:p>
        </w:tc>
        <w:tc>
          <w:tcPr>
            <w:tcW w:type="dxa" w:w="32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Complete triage system coverage or formally narrow supported systems.</w:t>
            </w:r>
          </w:p>
        </w:tc>
        <w:tc>
          <w:tcPr>
            <w:tcW w:type="dxa" w:w="54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Either implement STIEVE, mSTART, JumpSTART, PTT/MITT/MPTT, SAVE, META, ESI, METTS, etc., or document that they are out of scope.</w:t>
            </w:r>
          </w:p>
        </w:tc>
      </w:tr>
      <w:tr>
        <w:tc>
          <w:tcPr>
            <w:tcW w:type="dxa" w:w="7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3</w:t>
            </w:r>
          </w:p>
        </w:tc>
        <w:tc>
          <w:tcPr>
            <w:tcW w:type="dxa" w:w="32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Add reporting-context permission logic.</w:t>
            </w:r>
          </w:p>
        </w:tc>
        <w:tc>
          <w:tcPr>
            <w:tcW w:type="dxa" w:w="54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Introduce user assignment/location such as scene, transport, ED, receiving facility, or ward, then filter menus using role plus context.</w:t>
            </w:r>
          </w:p>
        </w:tc>
      </w:tr>
      <w:tr>
        <w:tc>
          <w:tcPr>
            <w:tcW w:type="dxa" w:w="7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4</w:t>
            </w:r>
          </w:p>
        </w:tc>
        <w:tc>
          <w:tcPr>
            <w:tcW w:type="dxa" w:w="32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Validate all formulas with sample records.</w:t>
            </w:r>
          </w:p>
        </w:tc>
        <w:tc>
          <w:tcPr>
            <w:tcW w:type="dxa" w:w="54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Use test data with known expected outputs for undertriage, overtriage, time buckets, mean/median stays, resource utilization, and mortality metrics.</w:t>
            </w:r>
          </w:p>
        </w:tc>
      </w:tr>
      <w:tr>
        <w:tc>
          <w:tcPr>
            <w:tcW w:type="dxa" w:w="7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5</w:t>
            </w:r>
          </w:p>
        </w:tc>
        <w:tc>
          <w:tcPr>
            <w:tcW w:type="dxa" w:w="32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Add admin/account management workflow.</w:t>
            </w:r>
          </w:p>
        </w:tc>
        <w:tc>
          <w:tcPr>
            <w:tcW w:type="dxa" w:w="54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Reduce manual Supabase setup errors by allowing controlled creation of Auth users and matching public.users profiles.</w:t>
            </w:r>
          </w:p>
        </w:tc>
      </w:tr>
      <w:tr>
        <w:tc>
          <w:tcPr>
            <w:tcW w:type="dxa" w:w="7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6</w:t>
            </w:r>
          </w:p>
        </w:tc>
        <w:tc>
          <w:tcPr>
            <w:tcW w:type="dxa" w:w="320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Run mobile PWA QA on installed iOS and Android browsers.</w:t>
            </w:r>
          </w:p>
        </w:tc>
        <w:tc>
          <w:tcPr>
            <w:tcW w:type="dxa" w:w="5460"/>
            <w:tcBorders>
              <w:top w:val="single" w:sz="6" w:space="0" w:color="DCE3EE"/>
              <w:left w:val="single" w:sz="6" w:space="0" w:color="DCE3EE"/>
              <w:bottom w:val="single" w:sz="6" w:space="0" w:color="DCE3EE"/>
              <w:right w:val="single" w:sz="6" w:space="0" w:color="DCE3EE"/>
            </w:tcBorders>
            <w:vAlign w:val="top"/>
          </w:tcPr>
          <w:p>
            <w:pPr>
              <w:spacing w:after="0" w:line="252" w:lineRule="auto"/>
            </w:pPr>
            <w:r/>
            <w:r>
              <w:rPr>
                <w:rFonts w:ascii="Calibri" w:hAnsi="Calibri"/>
                <w:b w:val="0"/>
                <w:color w:val="17213A"/>
                <w:sz w:val="18"/>
              </w:rPr>
              <w:t>Confirm layout, logout/login, service worker cache behavior, and ngrok/public API connectivity on real devices.</w:t>
            </w:r>
          </w:p>
        </w:tc>
      </w:tr>
    </w:tbl>
    <w:p>
      <w:pPr>
        <w:spacing w:after="40"/>
      </w:pPr>
    </w:p>
    <w:p>
      <w:pPr>
        <w:pStyle w:val="Heading1"/>
        <w:spacing w:before="320" w:after="160"/>
      </w:pPr>
      <w:r>
        <w:rPr>
          <w:rFonts w:ascii="Calibri" w:hAnsi="Calibri"/>
          <w:b/>
          <w:color w:val="7B1113"/>
          <w:sz w:val="32"/>
        </w:rPr>
        <w:t>9. Final Assessment</w:t>
      </w:r>
    </w:p>
    <w:p>
      <w:pPr>
        <w:spacing w:after="120" w:line="264" w:lineRule="auto"/>
      </w:pPr>
      <w:r>
        <w:rPr>
          <w:rFonts w:ascii="Calibri" w:hAnsi="Calibri"/>
          <w:b w:val="0"/>
          <w:color w:val="17213A"/>
          <w:sz w:val="22"/>
        </w:rPr>
        <w:t>Based on the two provided files and the current project codebase, the system has implemented many high-priority client comments and important Utstein-related workflows. The mobile app is not yet a complete implementation of all Utstein template elements or all triage algorithms in the appendices. The safest project statement is that the app has implemented the core PWA/data-capture workflow, most requested UI revisions, selected triage algorithms, and several reporting summaries, while full Utstein compliance remains a work in progress.</w:t>
      </w:r>
    </w:p>
    <w:p>
      <w:pPr>
        <w:spacing w:before="60" w:after="160"/>
      </w:pPr>
      <w:r>
        <w:rPr>
          <w:rFonts w:ascii="Calibri" w:hAnsi="Calibri"/>
          <w:b/>
          <w:color w:val="7B1113"/>
          <w:sz w:val="21"/>
        </w:rPr>
        <w:t>Recommended status wording: "Substantially implemented for the mobile workflow comments; partially implemented against the full Utstein template; pending complete algorithm coverage and formula validation."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b w:val="0"/>
        <w:color w:val="69758C"/>
        <w:sz w:val="17"/>
      </w:rPr>
      <w:t>Prepared from Soft Dev Comments.pdf and Utstein Template Formula Table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7B1113"/>
        <w:sz w:val="18"/>
      </w:rPr>
      <w:t>Disaster Casualty Management System - Implementation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Implementation Review Report</dc:title>
  <dc:subject>Implementation review based on Soft Dev Comments and Utstein Template Formula Table</dc:subject>
  <dc:creator>Codex</dc:creator>
  <cp:keywords>DCMS, Utstein, triage, implementation review, PWA, disaster casualty system</cp:keywords>
  <dc:description>generated by python-docx</dc:description>
  <cp:lastModifiedBy/>
  <cp:revision>1</cp:revision>
  <dcterms:created xsi:type="dcterms:W3CDTF">2013-12-23T23:15:00Z</dcterms:created>
  <dcterms:modified xsi:type="dcterms:W3CDTF">2013-12-23T23:15:00Z</dcterms:modified>
  <cp:category/>
</cp:coreProperties>
</file>