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SCRIBER Defect and Resolution Report</w:t>
      </w:r>
    </w:p>
    <w:p>
      <w:pPr>
        <w:pStyle w:val="Subtitle"/>
      </w:pPr>
      <w:r>
        <w:t>Disaster Casualty Management System</w:t>
      </w:r>
    </w:p>
    <w:p>
      <w:r>
        <w:t>22 October 2026  |  Engineering review  |  Version 1</w:t>
      </w:r>
    </w:p>
    <w:p>
      <w:pPr>
        <w:pStyle w:val="Heading1"/>
      </w:pPr>
      <w:r>
        <w:t>Engineering assessment</w:t>
      </w:r>
    </w:p>
    <w:p>
      <w:r>
        <w:t>The defect history records corrective work across mobile submission, account access, incident administration, triage calculations and operational reporting. The latest retained verification run completed 10 checks with no recorded failures on 21 October 2026. That result supports build and selected regression-test stability; it does not close outstanding live acceptance checks.</w:t>
      </w:r>
    </w:p>
    <w:p>
      <w:r>
        <w:t>Release acceptance should focus on direct API authorization, shared-device offline isolation, concurrent retries, incident command handover and the consistency of calculations across clients. These areas can affect record confidentiality, integrity or operational decisions even when a build succeeds.</w:t>
      </w:r>
    </w:p>
    <w:p>
      <w:r>
        <w:t>This report consolidates 119 numbered history entries into 29 findings. It preserves the original item references, separates corrective work from feature changes, and replaces superseded role, matching and offline descriptions with the latest recorded behavior. Individual findings state the failure, corrective action and evidence needed for closure.</w:t>
      </w:r>
    </w:p>
    <w:p>
      <w:r>
        <w:t>FR refers to Field Responder, AMP to Advanced Medical Responder, HCFD to Healthcare Facility Documenter, and Acting IC to Acting Incident Commander. The legacy sa_responder role identifier remains in use for the stabilization or advanced-medical workflow.</w:t>
      </w:r>
    </w:p>
    <w:p>
      <w:pPr>
        <w:pStyle w:val="Heading2"/>
      </w:pPr>
      <w:r>
        <w:t>Status interpretation</w:t>
      </w:r>
    </w:p>
    <w:tbl>
      <w:tblPr>
        <w:tblW w:type="auto" w:w="0"/>
        <w:tblLayout w:type="fixed"/>
        <w:tblLook w:firstColumn="1" w:firstRow="1" w:lastColumn="0" w:lastRow="0" w:noHBand="0" w:noVBand="1" w:val="04A0"/>
      </w:tblPr>
      <w:tblGrid>
        <w:gridCol w:w="2016"/>
        <w:gridCol w:w="7920"/>
      </w:tblGrid>
      <w:tr>
        <w:trPr>
          <w:tblHeade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DE8EC"/>
            <w:vAlign w:val="center"/>
          </w:tcPr>
          <w:p>
            <w:pPr>
              <w:spacing w:after="40" w:line="245" w:lineRule="auto"/>
            </w:pPr>
            <w:r>
              <w:rPr>
                <w:b/>
                <w:sz w:val="20"/>
              </w:rPr>
              <w:t>Status</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DDE8EC"/>
            <w:vAlign w:val="center"/>
          </w:tcPr>
          <w:p>
            <w:pPr>
              <w:spacing w:after="40" w:line="245" w:lineRule="auto"/>
            </w:pPr>
            <w:r>
              <w:rPr>
                <w:b/>
                <w:sz w:val="20"/>
              </w:rPr>
              <w:t>Meaning</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Source reviewed</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A targeted source inspection supports the described change. Deployment and end-to-end acceptance still require their own evidence.</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Recorded fix</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The development history records a correction. This report does not assign independent production closure.</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Partial</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A recorded correction exists, but a related acceptance requirement or proposed feature remains unconfirmed.</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Verification required</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The remaining work is assurance of a control or behavior, rather than an assertion that the current implementation is defective.</w:t>
            </w:r>
          </w:p>
        </w:tc>
      </w:tr>
      <w:tr>
        <w:trPr>
          <w:cantSplit/>
        </w:trPr>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Recorded delivery</w:t>
            </w:r>
          </w:p>
        </w:tc>
        <w:tc>
          <w:tcPr>
            <w:tcW w:type="dxa" w:w="792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A documentation deliverable is recorded separately from application defects.</w:t>
            </w:r>
          </w:p>
        </w:tc>
      </w:tr>
    </w:tbl>
    <w:p>
      <w:pPr>
        <w:spacing w:after="0"/>
      </w:pPr>
    </w:p>
    <w:p>
      <w:pPr>
        <w:pStyle w:val="Heading2"/>
      </w:pPr>
      <w:r>
        <w:t>Current rules that supersede earlier notes</w:t>
      </w:r>
    </w:p>
    <w:p>
      <w:r>
        <w:t>Account exports support the separated roles and legacy compatibility values. Matching requires Field Responder and Advanced Medical Responder reports, with HCFD optional. First-time offline entry can retain a local placeholder pending official incident assignment. The current ID-number duplicate check is incident-scoped. Situation reports cover the selected incident as a whole.</w:t>
      </w:r>
    </w:p>
    <w:p>
      <w:r>
        <w:br w:type="page"/>
      </w:r>
    </w:p>
    <w:p>
      <w:pPr>
        <w:pStyle w:val="Heading1"/>
      </w:pPr>
      <w:r>
        <w:t>Defect findings and corrective actions</w:t>
      </w:r>
    </w:p>
    <w:p>
      <w:pPr>
        <w:pStyle w:val="Heading2"/>
      </w:pPr>
      <w:r>
        <w:t>Finding 01 Authentication and session recovery</w:t>
      </w:r>
    </w:p>
    <w:p>
      <w:pPr>
        <w:keepNext/>
      </w:pPr>
      <w:r>
        <w:rPr>
          <w:sz w:val="18"/>
        </w:rPr>
        <w:t>History items 7, 10A, 10B, 33  |  Defect  |  Recorded fix</w:t>
      </w:r>
    </w:p>
    <w:p>
      <w:r>
        <w:rPr>
          <w:b/>
        </w:rPr>
        <w:t xml:space="preserve">Failure and impact </w:t>
      </w:r>
      <w:r>
        <w:t>Mobile record views produced unauthorized responses and could fail when history data omitted startTime. Password recovery was a placeholder, and an accidental logout click immediately ended the session. A separate investigation also treated HTTP 304 as a fetch error without checking whether cached data was usable.</w:t>
      </w:r>
    </w:p>
    <w:p>
      <w:r>
        <w:rPr>
          <w:b/>
        </w:rPr>
        <w:t xml:space="preserve">Corrective action </w:t>
      </w:r>
      <w:r>
        <w:t>The changes strengthen session handling and defensive access to optional history fields, add an API-backed recovery email and reset-password screen, and require confirmation before clearing the web session. Cache-validation responses are assessed together with the returned application state; a 304 response alone is not evidence that retrieval failed.</w:t>
      </w:r>
    </w:p>
    <w:p>
      <w:r>
        <w:rPr>
          <w:b/>
        </w:rPr>
        <w:t xml:space="preserve">Acceptance check </w:t>
      </w:r>
      <w:r>
        <w:t>Exercise token expiry, recovery links, missing history values and logout cancellation. Confirm that genuinely unauthorized requests remain rejected and that usable cached records still render.</w:t>
      </w:r>
    </w:p>
    <w:p>
      <w:pPr>
        <w:pStyle w:val="Heading2"/>
      </w:pPr>
      <w:r>
        <w:t>Finding 02 Account roles and deployment compatibility</w:t>
      </w:r>
    </w:p>
    <w:p>
      <w:pPr>
        <w:keepNext/>
      </w:pPr>
      <w:r>
        <w:rPr>
          <w:sz w:val="18"/>
        </w:rPr>
        <w:t>History items 20, 40, 41, 78, 79, 102  |  Defect and compatibility change  |  Source reviewed</w:t>
      </w:r>
    </w:p>
    <w:p>
      <w:r>
        <w:rPr>
          <w:b/>
        </w:rPr>
        <w:t xml:space="preserve">Failure and impact </w:t>
      </w:r>
      <w:r>
        <w:t>The original account model used a generic responder role. Later separation of field, stabilization and facility workflows exposed stale enum values, old API validation and cached mobile profiles. Account creation and exports could fail when the database, backend and client used different role definitions.</w:t>
      </w:r>
    </w:p>
    <w:p>
      <w:r>
        <w:rPr>
          <w:b/>
        </w:rPr>
        <w:t xml:space="preserve">Corrective action </w:t>
      </w:r>
      <w:r>
        <w:t>The current export controller includes field_responder, sa_responder, minor_incident_documenter, documenter and supported legacy roles. Earlier guidance restricting exports to responder and documenter is obsolete. Role migrations and API deployment must accompany the client rollout. Mobile profile refresh removes stale function selection for fixed-role accounts, while the dedicated Minor Incident Documenter flow preserves its longer reporting path.</w:t>
      </w:r>
    </w:p>
    <w:p>
      <w:r>
        <w:rPr>
          <w:b/>
        </w:rPr>
        <w:t xml:space="preserve">Acceptance check </w:t>
      </w:r>
      <w:r>
        <w:t>Create, edit, export and sign in with each supported role after migrations are applied. Refresh an account changed from a legacy role and verify its workflow without relying on cleared device storage.</w:t>
      </w:r>
    </w:p>
    <w:p>
      <w:pPr>
        <w:pStyle w:val="Heading2"/>
      </w:pPr>
      <w:r>
        <w:t>Finding 03 Server enforcement of record visibility</w:t>
      </w:r>
    </w:p>
    <w:p>
      <w:pPr>
        <w:keepNext/>
      </w:pPr>
      <w:r>
        <w:rPr>
          <w:sz w:val="18"/>
        </w:rPr>
        <w:t>History items 12, 27  |  Security assurance  |  Verification required</w:t>
      </w:r>
    </w:p>
    <w:p>
      <w:r>
        <w:rPr>
          <w:b/>
        </w:rPr>
        <w:t xml:space="preserve">Failure and impact </w:t>
      </w:r>
      <w:r>
        <w:t>Operational users were able to see records outside their intended account or role scope in mobile lists. The history also identifies a broader risk: hiding records in the interface does not establish that direct API requests enforce the same boundary.</w:t>
      </w:r>
    </w:p>
    <w:p>
      <w:r>
        <w:rPr>
          <w:b/>
        </w:rPr>
        <w:t xml:space="preserve">Corrective action </w:t>
      </w:r>
      <w:r>
        <w:t>Account filtering was added to the mobile record view, and the backend contains authentication, role and unit-scope controls. The issue should remain an authorization verification item until list, detail, attachment, history, analytics and export endpoints have been tested using accounts from different units and operational roles.</w:t>
      </w:r>
    </w:p>
    <w:p>
      <w:r>
        <w:rPr>
          <w:b/>
        </w:rPr>
        <w:t xml:space="preserve">Acceptance check </w:t>
      </w:r>
      <w:r>
        <w:t>Use a cross-account request matrix against the API. Requests outside the caller’s scope must return no unauthorized data, including nested histories, linked cases and attachment access.</w:t>
      </w:r>
    </w:p>
    <w:p>
      <w:pPr>
        <w:pStyle w:val="Heading2"/>
      </w:pPr>
      <w:r>
        <w:t>Finding 04 Shared device isolation of offline records</w:t>
      </w:r>
    </w:p>
    <w:p>
      <w:pPr>
        <w:keepNext/>
      </w:pPr>
      <w:r>
        <w:rPr>
          <w:sz w:val="18"/>
        </w:rPr>
        <w:t>History items 111  |  Security defect  |  Source reviewed</w:t>
      </w:r>
    </w:p>
    <w:p>
      <w:r>
        <w:rPr>
          <w:b/>
        </w:rPr>
        <w:t xml:space="preserve">Failure and impact </w:t>
      </w:r>
      <w:r>
        <w:t>The offline queue was stored at device level without an owner on each item. Different accounts sharing a device could therefore see another account’s unsynchronized casualty records. An unrestricted queue panel could also prevent access to the submitted-record list.</w:t>
      </w:r>
    </w:p>
    <w:p>
      <w:r>
        <w:rPr>
          <w:b/>
        </w:rPr>
        <w:t xml:space="preserve">Corrective action </w:t>
      </w:r>
      <w:r>
        <w:t>Queue items now carry ownerUserId. Reads, counts, incident assignment, code correction and synchronization select the current owner, while unidentified legacy queue items remain stored without being exposed to another account. The queue panel has its own bounded scroll area and can be collapsed. The current queue implementation contains these ownership filters.</w:t>
      </w:r>
    </w:p>
    <w:p>
      <w:r>
        <w:rPr>
          <w:b/>
        </w:rPr>
        <w:t xml:space="preserve">Acceptance check </w:t>
      </w:r>
      <w:r>
        <w:t>Queue work under two accounts on one device. Verify isolation for every queue action, including after logout, session expiry and a legacy queue upgrade. Confirm that a long queue does not block the submitted list.</w:t>
      </w:r>
    </w:p>
    <w:p>
      <w:pPr>
        <w:pStyle w:val="Heading2"/>
      </w:pPr>
      <w:r>
        <w:t>Finding 05 Offline entry without a cached incident</w:t>
      </w:r>
    </w:p>
    <w:p>
      <w:pPr>
        <w:keepNext/>
      </w:pPr>
      <w:r>
        <w:rPr>
          <w:sz w:val="18"/>
        </w:rPr>
        <w:t>History items 19, 21, 35  |  Data capture defect  |  Recorded fix</w:t>
      </w:r>
    </w:p>
    <w:p>
      <w:r>
        <w:rPr>
          <w:b/>
        </w:rPr>
        <w:t xml:space="preserve">Failure and impact </w:t>
      </w:r>
      <w:r>
        <w:t>Incident selection originally depended on an online API response. A cached list addressed repeat offline use, but a first launch in airplane mode still blocked casualty entry. Simply removing the incident requirement would leave a queued record that the server could not accept.</w:t>
      </w:r>
    </w:p>
    <w:p>
      <w:r>
        <w:rPr>
          <w:b/>
        </w:rPr>
        <w:t xml:space="preserve">Corrective action </w:t>
      </w:r>
      <w:r>
        <w:t>The revised flow uses cached official incidents when available and permits a local placeholder when the device has no saved incident list. A placeholder record retains an optional temporary incident name and is marked as needing assignment. An official active incident must be assigned before synchronization. This supersedes the earlier statement that first-time offline entry always requires a previously cached incident.</w:t>
      </w:r>
    </w:p>
    <w:p>
      <w:r>
        <w:rPr>
          <w:b/>
        </w:rPr>
        <w:t xml:space="preserve">Acceptance check </w:t>
      </w:r>
      <w:r>
        <w:t>Test first-launch airplane mode, cached offline entry and reconnection. An unassigned record must remain recoverable locally and must not be submitted with a fabricated incident identifier.</w:t>
      </w:r>
    </w:p>
    <w:p>
      <w:pPr>
        <w:pStyle w:val="Heading2"/>
      </w:pPr>
      <w:r>
        <w:t>Finding 06 Duplicate identifiers and submission retries</w:t>
      </w:r>
    </w:p>
    <w:p>
      <w:pPr>
        <w:keepNext/>
      </w:pPr>
      <w:r>
        <w:rPr>
          <w:sz w:val="18"/>
        </w:rPr>
        <w:t>History items 24, 36, 94, 110  |  Data integrity defect  |  Source reviewed</w:t>
      </w:r>
    </w:p>
    <w:p>
      <w:r>
        <w:rPr>
          <w:b/>
        </w:rPr>
        <w:t xml:space="preserve">Failure and impact </w:t>
      </w:r>
      <w:r>
        <w:t>Offline identifiers could collide with existing records, and generic duplicate messages concealed the actual conflict. A lost response or rapid repeated tap could also leave the user unsure whether a report had been created. Earlier notes describe several different victim-code scopes.</w:t>
      </w:r>
    </w:p>
    <w:p>
      <w:r>
        <w:rPr>
          <w:b/>
        </w:rPr>
        <w:t xml:space="preserve">Corrective action </w:t>
      </w:r>
      <w:r>
        <w:t>The current ensureUniqueIdNumber check evaluates id_number within the selected incident. Responder sequencing is also incident-aware. The submission changes retain a client record identifier across retries, guard overlapping taps and treat an already-created client record as an idempotent success. Generated offline identifiers have a controlled recovery path; manually entered identifiers are not silently replaced. The older account-and-role scope description must not be treated as the current API rule.</w:t>
      </w:r>
    </w:p>
    <w:p>
      <w:r>
        <w:rPr>
          <w:b/>
        </w:rPr>
        <w:t xml:space="preserve">Acceptance check </w:t>
      </w:r>
      <w:r>
        <w:t>Run simultaneous submissions and lost-response retries. Confirm one server record per client identifier, a clear conflict message for a duplicate incident code, and explicit user confirmation where visible codes are corrected.</w:t>
      </w:r>
    </w:p>
    <w:p>
      <w:pPr>
        <w:pStyle w:val="Heading2"/>
      </w:pPr>
      <w:r>
        <w:t>Finding 07 Submission latency and queue throughput</w:t>
      </w:r>
    </w:p>
    <w:p>
      <w:pPr>
        <w:keepNext/>
      </w:pPr>
      <w:r>
        <w:rPr>
          <w:sz w:val="18"/>
        </w:rPr>
        <w:t>History items 112  |  Performance defect  |  Source reviewed</w:t>
      </w:r>
    </w:p>
    <w:p>
      <w:r>
        <w:rPr>
          <w:b/>
        </w:rPr>
        <w:t xml:space="preserve">Failure and impact </w:t>
      </w:r>
      <w:r>
        <w:t>A successful core record save was not acknowledged until responder-code refresh and photo uploads completed. Queue synchronization processed reports sequentially, so larger queues appeared unresponsive even while work was progressing.</w:t>
      </w:r>
    </w:p>
    <w:p>
      <w:r>
        <w:rPr>
          <w:b/>
        </w:rPr>
        <w:t xml:space="preserve">Corrective action </w:t>
      </w:r>
      <w:r>
        <w:t>The revised submission flow acknowledges the core save when the API returns and handles photo uploads and code refresh afterward. Attachment failures are reported as follow-up warnings. The current queue sets a concurrency limit of three independent submissions. This improves throughput without changing the requirement to isolate accounts and preserve per-record retry state.</w:t>
      </w:r>
    </w:p>
    <w:p>
      <w:r>
        <w:rPr>
          <w:b/>
        </w:rPr>
        <w:t xml:space="preserve">Acceptance check </w:t>
      </w:r>
      <w:r>
        <w:t>Measure core-save acknowledgement separately from attachment completion. Synchronize at least six queued reports and verify progress, correct ownership, safe retries and no duplicate server records. No benchmark improvement is claimed without timings.</w:t>
      </w:r>
    </w:p>
    <w:p>
      <w:pPr>
        <w:pStyle w:val="Heading2"/>
      </w:pPr>
      <w:r>
        <w:t>Finding 08 Responder safety consistency during synchronization</w:t>
      </w:r>
    </w:p>
    <w:p>
      <w:pPr>
        <w:keepNext/>
      </w:pPr>
      <w:r>
        <w:rPr>
          <w:sz w:val="18"/>
        </w:rPr>
        <w:t>History items 56, 88, 114  |  Data integrity defect  |  Recorded fix</w:t>
      </w:r>
    </w:p>
    <w:p>
      <w:r>
        <w:rPr>
          <w:b/>
        </w:rPr>
        <w:t xml:space="preserve">Failure and impact </w:t>
      </w:r>
      <w:r>
        <w:t>Offline safety fields could be entered repeatedly, and later synchronization could overwrite the original safety response. Call-down and analytics views also relied on different safety sources, producing inconsistent summaries.</w:t>
      </w:r>
    </w:p>
    <w:p>
      <w:r>
        <w:rPr>
          <w:b/>
        </w:rPr>
        <w:t xml:space="preserve">Corrective action </w:t>
      </w:r>
      <w:r>
        <w:t>The queue now retains safety status, arrival time, protective-equipment time and responder context, and submits the safety response before casualty creation. The revised backend rule preserves the first valid incident-and-responder response. Call-down records incorporate responder safety data, and Incident Management presents a summary rather than a second independent safety form.</w:t>
      </w:r>
    </w:p>
    <w:p>
      <w:r>
        <w:rPr>
          <w:b/>
        </w:rPr>
        <w:t xml:space="preserve">Acceptance check </w:t>
      </w:r>
      <w:r>
        <w:t>Repeat safety submission online and offline and verify that the first entry remains unchanged. Compare the call-down roster, responder summary and analytics after synchronization, including an account with a safety response but no pre-existing call-down row.</w:t>
      </w:r>
    </w:p>
    <w:p>
      <w:pPr>
        <w:pStyle w:val="Heading2"/>
      </w:pPr>
      <w:r>
        <w:t>Finding 09 Assisted triage calculation and system availability</w:t>
      </w:r>
    </w:p>
    <w:p>
      <w:pPr>
        <w:keepNext/>
      </w:pPr>
      <w:r>
        <w:rPr>
          <w:sz w:val="18"/>
        </w:rPr>
        <w:t>History items 8B, 82, 90, 91, 113, 115  |  Calculation defect  |  Source reviewed</w:t>
      </w:r>
    </w:p>
    <w:p>
      <w:r>
        <w:rPr>
          <w:b/>
        </w:rPr>
        <w:t xml:space="preserve">Failure and impact </w:t>
      </w:r>
      <w:r>
        <w:t>Some supported systems were missing from selectors, some tertiary assessments returned unknown, and calculation order produced incorrect stored categories for particular answer combinations. Mobile and API implementations could disagree. Systems without a configured calculator could block entry instead of accepting a manual final category.</w:t>
      </w:r>
    </w:p>
    <w:p>
      <w:r>
        <w:rPr>
          <w:b/>
        </w:rPr>
        <w:t xml:space="preserve">Corrective action </w:t>
      </w:r>
      <w:r>
        <w:t>The implementation expands supported primary and secondary selections, adds or corrects assisted logic, aligns mobile and API behavior, and provides manual final-category entry for systems without an automatic calculator. Specific corrections cover METTS, tertiary decision branches, SORT component scoring and the STIEVE special-population override. Current API tests include STIEVE and SIEVE regression cases.</w:t>
      </w:r>
    </w:p>
    <w:p>
      <w:r>
        <w:rPr>
          <w:b/>
        </w:rPr>
        <w:t xml:space="preserve">Acceptance check </w:t>
      </w:r>
      <w:r>
        <w:t>Run the software regression suite and compare identical inputs across mobile and API. Obtain operational approval of the reference cases before release. Passing calculation tests does not establish that every configured protocol has been clinically validated.</w:t>
      </w:r>
    </w:p>
    <w:p>
      <w:pPr>
        <w:pStyle w:val="Heading2"/>
      </w:pPr>
      <w:r>
        <w:t>Finding 10 Incident control of triage mode</w:t>
      </w:r>
    </w:p>
    <w:p>
      <w:pPr>
        <w:keepNext/>
      </w:pPr>
      <w:r>
        <w:rPr>
          <w:sz w:val="18"/>
        </w:rPr>
        <w:t>History items 103  |  Workflow and validation change  |  Recorded fix</w:t>
      </w:r>
    </w:p>
    <w:p>
      <w:r>
        <w:rPr>
          <w:b/>
        </w:rPr>
        <w:t xml:space="preserve">Failure and impact </w:t>
      </w:r>
      <w:r>
        <w:t>Responders could independently switch between assisted and unassisted entry, allowing inconsistent assessment modes within one official incident.</w:t>
      </w:r>
    </w:p>
    <w:p>
      <w:r>
        <w:rPr>
          <w:b/>
        </w:rPr>
        <w:t xml:space="preserve">Corrective action </w:t>
      </w:r>
      <w:r>
        <w:t>Triage mode is now an incident setting. The mobile form displays the configured mode, clears incompatible answers when the incident changes, and the API validates the mode during casualty and assessment writes. Manual-only systems retain manual final-category entry. The add-incident-triage-mode.sql migration is a deployment dependency; legacy incidents use the default assisted setting.</w:t>
      </w:r>
    </w:p>
    <w:p>
      <w:r>
        <w:rPr>
          <w:b/>
        </w:rPr>
        <w:t xml:space="preserve">Acceptance check </w:t>
      </w:r>
      <w:r>
        <w:t>Test incident changes with an in-progress assessment and reject payloads that conflict with the incident setting. Verify legacy incidents and manual-only systems after the migration.</w:t>
      </w:r>
    </w:p>
    <w:p>
      <w:pPr>
        <w:pStyle w:val="Heading2"/>
      </w:pPr>
      <w:r>
        <w:t>Finding 11 Role specific entry and navigation</w:t>
      </w:r>
    </w:p>
    <w:p>
      <w:pPr>
        <w:keepNext/>
      </w:pPr>
      <w:r>
        <w:rPr>
          <w:sz w:val="18"/>
        </w:rPr>
        <w:t>History items 4, 25, 26, 69, 71, 72, 74, 81, 98  |  Workflow defect  |  Recorded fix</w:t>
      </w:r>
    </w:p>
    <w:p>
      <w:r>
        <w:rPr>
          <w:b/>
        </w:rPr>
        <w:t xml:space="preserve">Failure and impact </w:t>
      </w:r>
      <w:r>
        <w:t>Entry forms exposed personal details before identification was selected, repeated hospital information, used ambiguous labels and treated Back and Previous as equivalent actions. Incident context and responder identifiers could be difficult to follow through a long form.</w:t>
      </w:r>
    </w:p>
    <w:p>
      <w:r>
        <w:rPr>
          <w:b/>
        </w:rPr>
        <w:t xml:space="preserve">Corrective action </w:t>
      </w:r>
      <w:r>
        <w:t>The revised forms conditionally show identification fields, retain role-specific capture requirements, separate workflow exit from previous-step navigation, and keep incident or casualty context visible. Field triage stage uses the requested two-option control. Facility capture consolidates admission and disposition fields and preserves the admitted unit. Updated record labels and review navigation make the saved state easier to interpret. Earlier restrictions on available systems have been superseded by later triage changes.</w:t>
      </w:r>
    </w:p>
    <w:p>
      <w:r>
        <w:rPr>
          <w:b/>
        </w:rPr>
        <w:t xml:space="preserve">Acceptance check </w:t>
      </w:r>
      <w:r>
        <w:t>Walk through identified and unidentified cases for each role. Change incident, stage and admission choice, navigate backward, and reopen the record. Hidden or incompatible values must not leak into the saved payload.</w:t>
      </w:r>
    </w:p>
    <w:p>
      <w:pPr>
        <w:pStyle w:val="Heading2"/>
      </w:pPr>
      <w:r>
        <w:t>Finding 12 Record details and controlled editing</w:t>
      </w:r>
    </w:p>
    <w:p>
      <w:pPr>
        <w:keepNext/>
      </w:pPr>
      <w:r>
        <w:rPr>
          <w:sz w:val="18"/>
        </w:rPr>
        <w:t>History items 2, 6, 23, 30, 31, 32, 83, 85, 89  |  Record workflow defect  |  Recorded fix</w:t>
      </w:r>
    </w:p>
    <w:p>
      <w:r>
        <w:rPr>
          <w:b/>
        </w:rPr>
        <w:t xml:space="preserve">Failure and impact </w:t>
      </w:r>
      <w:r>
        <w:t>Record details omitted saved assessment answers, lacked latest triage and transport summaries, or showed unrelated role sections. Treatment history returned 404. Rejected-record edits did not clearly return the report to review, and facility Management and Disposition were not accessible for permitted post-submission edits.</w:t>
      </w:r>
    </w:p>
    <w:p>
      <w:r>
        <w:rPr>
          <w:b/>
        </w:rPr>
        <w:t xml:space="preserve">Corrective action </w:t>
      </w:r>
      <w:r>
        <w:t>The corrections align detail sections with role-specific forms, restore treatment retrieval, serialize assessment answers and enrich report summaries. Rejected corrections return to review with visible feedback. Transport and permitted facility sections receive focused edit actions, while protected sections remain locked. Verification labels are normalized, duplicate badges are removed, and the stored minimal category is displayed as Minor where required.</w:t>
      </w:r>
    </w:p>
    <w:p>
      <w:r>
        <w:rPr>
          <w:b/>
        </w:rPr>
        <w:t xml:space="preserve">Acceptance check </w:t>
      </w:r>
      <w:r>
        <w:t>Compare submitted form values with API detail, mobile detail, web review and export. Verify permitted and blocked edits, treatment history retrieval and the full reject-correct-resubmit-approve cycle.</w:t>
      </w:r>
    </w:p>
    <w:p>
      <w:pPr>
        <w:pStyle w:val="Heading2"/>
      </w:pPr>
      <w:r>
        <w:t>Finding 13 Notifications and record navigation</w:t>
      </w:r>
    </w:p>
    <w:p>
      <w:pPr>
        <w:keepNext/>
      </w:pPr>
      <w:r>
        <w:rPr>
          <w:sz w:val="18"/>
        </w:rPr>
        <w:t>History items 3, 34  |  Defect and enhancement  |  Partial</w:t>
      </w:r>
    </w:p>
    <w:p>
      <w:r>
        <w:rPr>
          <w:b/>
        </w:rPr>
        <w:t xml:space="preserve">Failure and impact </w:t>
      </w:r>
      <w:r>
        <w:t>Responders did not reliably receive rejection notifications. Successful-submission notifications and click-through to the correct casualty record were also identified as incomplete.</w:t>
      </w:r>
    </w:p>
    <w:p>
      <w:r>
        <w:rPr>
          <w:b/>
        </w:rPr>
        <w:t xml:space="preserve">Corrective action </w:t>
      </w:r>
      <w:r>
        <w:t>Rejection notifications are recorded as connected to the submitted record. A success notification must be created only after a valid server record identifier is returned, addressed to the submitting account and linked to the standard record-detail route. The available notes do not establish that the full success-notification path has passed acceptance, so it remains separate from the rejection correction.</w:t>
      </w:r>
    </w:p>
    <w:p>
      <w:r>
        <w:rPr>
          <w:b/>
        </w:rPr>
        <w:t xml:space="preserve">Acceptance check </w:t>
      </w:r>
      <w:r>
        <w:t>Verify recipient, unread count and record destination for rejection and successful creation. Failed, retried and offline-only submissions must not create misleading success notifications.</w:t>
      </w:r>
    </w:p>
    <w:p>
      <w:pPr>
        <w:pStyle w:val="Heading2"/>
      </w:pPr>
      <w:r>
        <w:t>Finding 14 Attachment capture and visibility</w:t>
      </w:r>
    </w:p>
    <w:p>
      <w:pPr>
        <w:keepNext/>
      </w:pPr>
      <w:r>
        <w:rPr>
          <w:sz w:val="18"/>
        </w:rPr>
        <w:t>History items 13, 42, 109  |  Attachment defect  |  Recorded fix</w:t>
      </w:r>
    </w:p>
    <w:p>
      <w:r>
        <w:rPr>
          <w:b/>
        </w:rPr>
        <w:t xml:space="preserve">Failure and impact </w:t>
      </w:r>
      <w:r>
        <w:t>Camera actions opened file selection, uploaded images were not visible in web review, and edit mode displayed only newly selected files. Photo capture was not available consistently across operational roles, weakening case-matching evidence.</w:t>
      </w:r>
    </w:p>
    <w:p>
      <w:r>
        <w:rPr>
          <w:b/>
        </w:rPr>
        <w:t xml:space="preserve">Corrective action </w:t>
      </w:r>
      <w:r>
        <w:t>Capture and import are separate actions. Existing upload, offline payload and preview behavior is reused across role-specific photo entry points. Web record views expose attachments, and mobile editing loads the existing list with thumbnails, names, type and an empty state. Adding a photo does not imply that older attachments should be replaced.</w:t>
      </w:r>
    </w:p>
    <w:p>
      <w:r>
        <w:rPr>
          <w:b/>
        </w:rPr>
        <w:t xml:space="preserve">Acceptance check </w:t>
      </w:r>
      <w:r>
        <w:t>Capture and import on a real phone, submit online and offline, then inspect the same attachments from mobile editing and web review. Verify that a failed upload is recoverable without duplicating the casualty.</w:t>
      </w:r>
    </w:p>
    <w:p>
      <w:pPr>
        <w:pStyle w:val="Heading2"/>
      </w:pPr>
      <w:r>
        <w:t>Finding 15 Draft persistence and save feedback</w:t>
      </w:r>
    </w:p>
    <w:p>
      <w:pPr>
        <w:keepNext/>
      </w:pPr>
      <w:r>
        <w:rPr>
          <w:sz w:val="18"/>
        </w:rPr>
        <w:t>History items 51, 68  |  Data loss prevention  |  Recorded fix</w:t>
      </w:r>
    </w:p>
    <w:p>
      <w:r>
        <w:rPr>
          <w:b/>
        </w:rPr>
        <w:t xml:space="preserve">Failure and impact </w:t>
      </w:r>
      <w:r>
        <w:t>Long forms had no dependable resume path, and mobile draft saves did not provide clear feedback in the PWA runtime. Users could mistake a saved draft for a submitted record or lose work while starting another entry.</w:t>
      </w:r>
    </w:p>
    <w:p>
      <w:r>
        <w:rPr>
          <w:b/>
        </w:rPr>
        <w:t xml:space="preserve">Corrective action </w:t>
      </w:r>
      <w:r>
        <w:t>Web forms use form_drafts through the drafts API, while mobile casualty forms retain local drafts. Save, resume, update and delete actions are available, and the active form is cleared after a successful save. Account draft payloads exclude temporary passwords. Mobile save confirmation uses the in-app feedback modal and directs the user to Drafts.</w:t>
      </w:r>
    </w:p>
    <w:p>
      <w:r>
        <w:rPr>
          <w:b/>
        </w:rPr>
        <w:t xml:space="preserve">Acceptance check </w:t>
      </w:r>
      <w:r>
        <w:t>Save and resume every supported form, including after restart. Confirm the correct owner, exact field restoration, no stored password, and clear separation between a draft and a server-submitted casualty.</w:t>
      </w:r>
    </w:p>
    <w:p>
      <w:pPr>
        <w:pStyle w:val="Heading2"/>
      </w:pPr>
      <w:r>
        <w:t>Finding 16 Case matching and combined record review</w:t>
      </w:r>
    </w:p>
    <w:p>
      <w:pPr>
        <w:keepNext/>
      </w:pPr>
      <w:r>
        <w:rPr>
          <w:sz w:val="18"/>
        </w:rPr>
        <w:t>History items 43, 44, 45, 46, 47, 48, 93  |  Workflow and data linkage change  |  Source reviewed</w:t>
      </w:r>
    </w:p>
    <w:p>
      <w:r>
        <w:rPr>
          <w:b/>
        </w:rPr>
        <w:t xml:space="preserve">Failure and impact </w:t>
      </w:r>
      <w:r>
        <w:t>Separate operational reports for one casualty had no formal link. Initial matching screens allowed ambiguous selection, and opening a linked record still displayed only its own data. The original requirement for all three role records later blocked valid field-and-advanced-medical matches.</w:t>
      </w:r>
    </w:p>
    <w:p>
      <w:r>
        <w:rPr>
          <w:b/>
        </w:rPr>
        <w:t xml:space="preserve">Corrective action </w:t>
      </w:r>
      <w:r>
        <w:t>casualty_case_links connects existing reports without merging or deleting them. Role-specific pickers enforce one record per slot and exclude records already assigned elsewhere. Current API validation requires Field Responder and Advanced Medical Responder records; HCFD is optional. Completed links remain locked, and combined review loads each role section from its corresponding linked report. Older three-mandatory-role descriptions are superseded.</w:t>
      </w:r>
    </w:p>
    <w:p>
      <w:r>
        <w:rPr>
          <w:b/>
        </w:rPr>
        <w:t xml:space="preserve">Acceptance check </w:t>
      </w:r>
      <w:r>
        <w:t>Accept a valid two-role match and an optional three-role match. Reject duplicate roles and already-linked records. Reopen every linked report and verify the same case association and correctly sourced role sections.</w:t>
      </w:r>
    </w:p>
    <w:p>
      <w:pPr>
        <w:pStyle w:val="Heading2"/>
      </w:pPr>
      <w:r>
        <w:t>Finding 17 Analytics source mapping and empty datasets</w:t>
      </w:r>
    </w:p>
    <w:p>
      <w:pPr>
        <w:keepNext/>
      </w:pPr>
      <w:r>
        <w:rPr>
          <w:sz w:val="18"/>
        </w:rPr>
        <w:t>History items 8, 8A, 53, 86, 95, 96  |  Reporting defect  |  Recorded fix</w:t>
      </w:r>
    </w:p>
    <w:p>
      <w:r>
        <w:rPr>
          <w:b/>
        </w:rPr>
        <w:t xml:space="preserve">Failure and impact </w:t>
      </w:r>
      <w:r>
        <w:t>Incident metrics and facility charts could be empty despite saved records because the analytics query omitted assessment_answers and relied on one normalized category. Timelines lacked the earliest facility activation event, and blank charts implied broken reporting.</w:t>
      </w:r>
    </w:p>
    <w:p>
      <w:r>
        <w:rPr>
          <w:b/>
        </w:rPr>
        <w:t xml:space="preserve">Corrective action </w:t>
      </w:r>
      <w:r>
        <w:t>Analytics now selects and normalizes category values from saved assessment and result fields, uses appropriate facility assessments, and builds incident-specific metrics. The updates add facility activation timing, triage comparison summaries and operational series. Empty pie and line datasets are omitted. Reported percentages use the documented denominator, and assisted and unassisted comparisons remain distinguishable.</w:t>
      </w:r>
    </w:p>
    <w:p>
      <w:r>
        <w:rPr>
          <w:b/>
        </w:rPr>
        <w:t xml:space="preserve">Acceptance check </w:t>
      </w:r>
      <w:r>
        <w:t>Reconcile each displayed total with source records for a selected incident. Cover alternate stored ESI formats, unknown categories, zero records, linked role reports and multiple incidents. Explicitly verify whether each metric counts reports or distinct victims.</w:t>
      </w:r>
    </w:p>
    <w:p>
      <w:pPr>
        <w:pStyle w:val="Heading2"/>
      </w:pPr>
      <w:r>
        <w:t>Finding 18 Incident situation reports and downloads</w:t>
      </w:r>
    </w:p>
    <w:p>
      <w:pPr>
        <w:keepNext/>
      </w:pPr>
      <w:r>
        <w:rPr>
          <w:sz w:val="18"/>
        </w:rPr>
        <w:t>History items 1, 57, 59, 60, 97  |  Reporting defect  |  Recorded fix</w:t>
      </w:r>
    </w:p>
    <w:p>
      <w:r>
        <w:rPr>
          <w:b/>
        </w:rPr>
        <w:t xml:space="preserve">Failure and impact </w:t>
      </w:r>
      <w:r>
        <w:t>Situation reports appeared identical, were difficult to read and could represent a responder-role subset instead of the selected incident. Long location values overlapped, and filenames and draft or final actions were inconsistent.</w:t>
      </w:r>
    </w:p>
    <w:p>
      <w:r>
        <w:rPr>
          <w:b/>
        </w:rPr>
        <w:t xml:space="preserve">Corrective action </w:t>
      </w:r>
      <w:r>
        <w:t>The report generator uses incident-wide data, includes the analytics snapshot and role coverage, and lays out wrapped metadata on separate lines. Draft and final actions are distinct; final generation remains dependent on incident closure. Downloads use the office, incident and operation date in the filename. Earlier responder-function filtering is superseded by the incident-wide requirement.</w:t>
      </w:r>
    </w:p>
    <w:p>
      <w:r>
        <w:rPr>
          <w:b/>
        </w:rPr>
        <w:t xml:space="preserve">Acceptance check </w:t>
      </w:r>
      <w:r>
        <w:t>Export two incidents with different records and compare scope, totals and filenames. Test long locations, empty chart data, draft output before closure and final output after closure. Confirm the selected incident is visible before generation.</w:t>
      </w:r>
    </w:p>
    <w:p>
      <w:pPr>
        <w:pStyle w:val="Heading2"/>
      </w:pPr>
      <w:r>
        <w:t>Finding 19 Record filters and historical incident review</w:t>
      </w:r>
    </w:p>
    <w:p>
      <w:pPr>
        <w:keepNext/>
      </w:pPr>
      <w:r>
        <w:rPr>
          <w:sz w:val="18"/>
        </w:rPr>
        <w:t>History items 11, 22, 29, 39, 54, 65, 75, 84  |  Defect and enhancement  |  Partial</w:t>
      </w:r>
    </w:p>
    <w:p>
      <w:r>
        <w:rPr>
          <w:b/>
        </w:rPr>
        <w:t xml:space="preserve">Failure and impact </w:t>
      </w:r>
      <w:r>
        <w:t>Lists lacked reliable date, role, status and submission-order filters. Long timeline text impaired readability, closed incidents were difficult to reopen for review, and ESI filters assumed one stored value format.</w:t>
      </w:r>
    </w:p>
    <w:p>
      <w:r>
        <w:rPr>
          <w:b/>
        </w:rPr>
        <w:t xml:space="preserve">Corrective action </w:t>
      </w:r>
      <w:r>
        <w:t>The corrections add date and account filters, explicit apply and clear actions, newest or oldest ordering, wrapped timeline text and time-based sorting. Incident History includes closed records and opens incident-scoped records or analytics. ESI matching normalizes supported stored formats. The broader proposed set of clinical, admission and local-sync filters remains a scope item unless separately accepted.</w:t>
      </w:r>
    </w:p>
    <w:p>
      <w:r>
        <w:rPr>
          <w:b/>
        </w:rPr>
        <w:t xml:space="preserve">Acceptance check </w:t>
      </w:r>
      <w:r>
        <w:t>Combine and clear filters against a known dataset. Test closed incidents, equal timestamps, long event text and alternate ESI values. Confirm the accepted filter inventory rather than assuming every filter proposed in the early log exists.</w:t>
      </w:r>
    </w:p>
    <w:p>
      <w:pPr>
        <w:pStyle w:val="Heading2"/>
      </w:pPr>
      <w:r>
        <w:t>Finding 20 Incident lifecycle and management controls</w:t>
      </w:r>
    </w:p>
    <w:p>
      <w:pPr>
        <w:keepNext/>
      </w:pPr>
      <w:r>
        <w:rPr>
          <w:sz w:val="18"/>
        </w:rPr>
        <w:t>History items 38, 52, 55, 87, 92  |  Workflow and protection change  |  Recorded fix</w:t>
      </w:r>
    </w:p>
    <w:p>
      <w:r>
        <w:rPr>
          <w:b/>
        </w:rPr>
        <w:t xml:space="preserve">Failure and impact </w:t>
      </w:r>
      <w:r>
        <w:t>Management sections were ordered inconsistently, a unit history action opened the wrong destination, and closed incidents still exposed editable controls. Summary cards showed raw field names, while the obsolete evacuation-center workspace remained visible.</w:t>
      </w:r>
    </w:p>
    <w:p>
      <w:r>
        <w:rPr>
          <w:b/>
        </w:rPr>
        <w:t xml:space="preserve">Corrective action </w:t>
      </w:r>
      <w:r>
        <w:t>The updates reorganize management sections and the call-down roster, route unit history to analytics and format summary labels. Closure can proceed with an explicit warning for missing details, and reopening follows an approval workflow. Closed or archived incidents render view-only controls with client-side guards against stale edits. The standalone evacuation-center UI was removed while the underlying data and API were preserved.</w:t>
      </w:r>
    </w:p>
    <w:p>
      <w:r>
        <w:rPr>
          <w:b/>
        </w:rPr>
        <w:t xml:space="preserve">Acceptance check </w:t>
      </w:r>
      <w:r>
        <w:t>Verify closure, post-closure export, reopen requests and approved reopening. Attempt a stale form save and a direct API write against a closed incident; interface locking alone is insufficient evidence of server protection.</w:t>
      </w:r>
    </w:p>
    <w:p>
      <w:pPr>
        <w:pStyle w:val="Heading2"/>
      </w:pPr>
      <w:r>
        <w:t>Finding 21 Temporary incident command delegation</w:t>
      </w:r>
    </w:p>
    <w:p>
      <w:pPr>
        <w:keepNext/>
      </w:pPr>
      <w:r>
        <w:rPr>
          <w:sz w:val="18"/>
        </w:rPr>
        <w:t>History items 106, 107, 108  |  Authorization and workflow change  |  Source reviewed</w:t>
      </w:r>
    </w:p>
    <w:p>
      <w:r>
        <w:rPr>
          <w:b/>
        </w:rPr>
        <w:t xml:space="preserve">Failure and impact </w:t>
      </w:r>
      <w:r>
        <w:t>Shift handovers needed temporary incident control without replacing permanent unit ownership or granting broad administrator access. A delegated responder had no restricted web workspace or analytics entry point.</w:t>
      </w:r>
    </w:p>
    <w:p>
      <w:r>
        <w:rPr>
          <w:b/>
        </w:rPr>
        <w:t xml:space="preserve">Corrective action </w:t>
      </w:r>
      <w:r>
        <w:t>The delegation design retains incidents.created_by as the permanent owner and uses incident-specific backup and delegation records. Delegation requires a reason, records an audit event, notifies the selected user and restricts the Acting IC workspace to assigned incident operations. The primary owner’s management writes are blocked during active delegation. Analytics is limited to the delegated incident. The delegation migration is required before deployment.</w:t>
      </w:r>
    </w:p>
    <w:p>
      <w:r>
        <w:rPr>
          <w:b/>
        </w:rPr>
        <w:t xml:space="preserve">Acceptance check </w:t>
      </w:r>
      <w:r>
        <w:t>Test designation, delegation and resumption with separate accounts. Verify denied primary-owner writes during delegation, denied unrelated-incident requests, continued responder entry, notification delivery and preserved permanent ownership.</w:t>
      </w:r>
    </w:p>
    <w:p>
      <w:pPr>
        <w:pStyle w:val="Heading2"/>
      </w:pPr>
      <w:r>
        <w:t>Finding 22 Bulk import validation and partial success</w:t>
      </w:r>
    </w:p>
    <w:p>
      <w:pPr>
        <w:keepNext/>
      </w:pPr>
      <w:r>
        <w:rPr>
          <w:sz w:val="18"/>
        </w:rPr>
        <w:t>History items 15, 61, 62, 63, 64  |  Import and integrity defect  |  Recorded fix</w:t>
      </w:r>
    </w:p>
    <w:p>
      <w:r>
        <w:rPr>
          <w:b/>
        </w:rPr>
        <w:t xml:space="preserve">Failure and impact </w:t>
      </w:r>
      <w:r>
        <w:t>Imports could create records but return a generic error or HTTP 500 when audit logging failed afterward. Incomplete unit-account rows reached account creation, and completion feedback did not distinguish created, skipped and failed rows.</w:t>
      </w:r>
    </w:p>
    <w:p>
      <w:r>
        <w:rPr>
          <w:b/>
        </w:rPr>
        <w:t xml:space="preserve">Corrective action </w:t>
      </w:r>
      <w:r>
        <w:t>Preview and server validation now reject missing required account fields and expose row-level outcomes. Completed imports return a success or warning summary with a visible completion dialog. Audit summaries include an entity identifier, and audit failure after creation no longer changes a completed import into an apparent total failure. The audit failure still requires operational follow-up.</w:t>
      </w:r>
    </w:p>
    <w:p>
      <w:r>
        <w:rPr>
          <w:b/>
        </w:rPr>
        <w:t xml:space="preserve">Acceptance check </w:t>
      </w:r>
      <w:r>
        <w:t>Import valid, duplicate and invalid rows together, then simulate post-create audit failure. The response must match actual created accounts, prevent duplicate retries and retain enough evidence to repair missing audit activity.</w:t>
      </w:r>
    </w:p>
    <w:p>
      <w:pPr>
        <w:pStyle w:val="Heading2"/>
      </w:pPr>
      <w:r>
        <w:t>Finding 23 Audit coverage and attribution</w:t>
      </w:r>
    </w:p>
    <w:p>
      <w:pPr>
        <w:keepNext/>
      </w:pPr>
      <w:r>
        <w:rPr>
          <w:sz w:val="18"/>
        </w:rPr>
        <w:t>History items 16, 50  |  Traceability defect  |  Recorded fix</w:t>
      </w:r>
    </w:p>
    <w:p>
      <w:r>
        <w:rPr>
          <w:b/>
        </w:rPr>
        <w:t xml:space="preserve">Failure and impact </w:t>
      </w:r>
      <w:r>
        <w:t>Audit coverage initially focused on accounts and did not provide a complete view of mobile submissions, verification, matching, attachments, imports and incident changes. Activity could be attributed outside the expected administrator scope.</w:t>
      </w:r>
    </w:p>
    <w:p>
      <w:r>
        <w:rPr>
          <w:b/>
        </w:rPr>
        <w:t xml:space="preserve">Corrective action </w:t>
      </w:r>
      <w:r>
        <w:t>The changes extend logging across major mobile and web writes and resolve unit visibility through the actor and the administrator responsible for the account. Delegation, resets and imports also require traceable events. Logging a successful operation and authorizing a user to read its audit record are separate responsibilities.</w:t>
      </w:r>
    </w:p>
    <w:p>
      <w:r>
        <w:rPr>
          <w:b/>
        </w:rPr>
        <w:t xml:space="preserve">Acceptance check </w:t>
      </w:r>
      <w:r>
        <w:t>Perform one action in each audited workflow and inspect actor, entity, action, time and unit visibility. Reconcile suppressed post-create logging failures with the import recovery procedure.</w:t>
      </w:r>
    </w:p>
    <w:p>
      <w:pPr>
        <w:pStyle w:val="Heading2"/>
      </w:pPr>
      <w:r>
        <w:t>Finding 24 Interface feedback navigation and refresh</w:t>
      </w:r>
    </w:p>
    <w:p>
      <w:pPr>
        <w:keepNext/>
      </w:pPr>
      <w:r>
        <w:rPr>
          <w:sz w:val="18"/>
        </w:rPr>
        <w:t>History items 9, 10, 17, 58, 70, 73, 80, 99, 100, 101  |  Usability defect  |  Recorded fix</w:t>
      </w:r>
    </w:p>
    <w:p>
      <w:r>
        <w:rPr>
          <w:b/>
        </w:rPr>
        <w:t xml:space="preserve">Failure and impact </w:t>
      </w:r>
      <w:r>
        <w:t>Dashboard navigation became difficult to scan, actionable and display-only cards looked alike, and progress feedback was inconsistent. Dark-mode autofill and icon alignment defects reduced login readability, while some screens failed to follow device theme changes.</w:t>
      </w:r>
    </w:p>
    <w:p>
      <w:r>
        <w:rPr>
          <w:b/>
        </w:rPr>
        <w:t xml:space="preserve">Corrective action </w:t>
      </w:r>
      <w:r>
        <w:t>The corrections group navigation, refine collapsed and mobile layouts, distinguish actionable cards, and expose refresh progress and completion states. Realtime refresh was extended to analytics and audit views; subscription health and fallback refresh still need operational checks. Light and dark palettes respect system mode and allow explicit overrides. Autofill, field clipping, icon placement and summary title contrast were corrected.</w:t>
      </w:r>
    </w:p>
    <w:p>
      <w:r>
        <w:rPr>
          <w:b/>
        </w:rPr>
        <w:t xml:space="preserve">Acceptance check </w:t>
      </w:r>
      <w:r>
        <w:t>Review narrow and wide screens, keyboard focus, autofill, system theme changes and a manual override. Verify that refresh failure, partial success and completion are visually distinct and do not rely on color alone.</w:t>
      </w:r>
    </w:p>
    <w:p>
      <w:pPr>
        <w:pStyle w:val="Heading2"/>
      </w:pPr>
      <w:r>
        <w:t>Finding 25 Runtime configuration and API URL normalization</w:t>
      </w:r>
    </w:p>
    <w:p>
      <w:pPr>
        <w:keepNext/>
      </w:pPr>
      <w:r>
        <w:rPr>
          <w:sz w:val="18"/>
        </w:rPr>
        <w:t>History items 66, 67  |  Configuration defect  |  Recorded fix</w:t>
      </w:r>
    </w:p>
    <w:p>
      <w:r>
        <w:rPr>
          <w:b/>
        </w:rPr>
        <w:t xml:space="preserve">Failure and impact </w:t>
      </w:r>
      <w:r>
        <w:t>Client source contained deployment-specific runtime values and a tracked mobile test-user variable. A quoted API base URL later produced an encoded quote in deployed login requests and a route-not-found response.</w:t>
      </w:r>
    </w:p>
    <w:p>
      <w:r>
        <w:rPr>
          <w:b/>
        </w:rPr>
        <w:t xml:space="preserve">Corrective action </w:t>
      </w:r>
      <w:r>
        <w:t>The changes move dashboard configuration to window.DCMS_CONFIG, retain example files and exclude local runtime files from version control. The mobile client trims wrapping quotes, whitespace and trailing slashes before constructing its API client. Publishable client configuration remains public by design; moving it out of app.js does not make it secret or prove that historical credentials were rotated.</w:t>
      </w:r>
    </w:p>
    <w:p>
      <w:r>
        <w:rPr>
          <w:b/>
        </w:rPr>
        <w:t xml:space="preserve">Acceptance check </w:t>
      </w:r>
      <w:r>
        <w:t>Build with clean and incorrectly quoted URLs. Inspect the outgoing route and the final bundle for server-only secrets or test-user data. Verify that an actual secret exposure would receive a separate history and rotation review.</w:t>
      </w:r>
    </w:p>
    <w:p>
      <w:pPr>
        <w:pStyle w:val="Heading2"/>
      </w:pPr>
      <w:r>
        <w:t>Finding 26 Treatment value normalization and display labels</w:t>
      </w:r>
    </w:p>
    <w:p>
      <w:pPr>
        <w:keepNext/>
      </w:pPr>
      <w:r>
        <w:rPr>
          <w:sz w:val="18"/>
        </w:rPr>
        <w:t>History items 104, 105  |  Data compatibility change  |  Recorded fix</w:t>
      </w:r>
    </w:p>
    <w:p>
      <w:r>
        <w:rPr>
          <w:b/>
        </w:rPr>
        <w:t xml:space="preserve">Failure and impact </w:t>
      </w:r>
      <w:r>
        <w:t>Scooter and Play and Run represented the same requested treatment strategy, while Field Responder displays used an abbreviated Scoop and Run label. Inconsistent values risked fragmenting stored data and analytics.</w:t>
      </w:r>
    </w:p>
    <w:p>
      <w:r>
        <w:rPr>
          <w:b/>
        </w:rPr>
        <w:t xml:space="preserve">Corrective action </w:t>
      </w:r>
      <w:r>
        <w:t>The revised treatment mapping uses scooter, normalizes legacy play_and_run values and supplies a migration to update existing rows and constraints. The user-facing label becomes Scoop and Run/Load and Go while its internal scoop_and_run value remains unchanged. Data normalization and display wording are deliberately handled separately.</w:t>
      </w:r>
    </w:p>
    <w:p>
      <w:r>
        <w:rPr>
          <w:b/>
        </w:rPr>
        <w:t xml:space="preserve">Acceptance check </w:t>
      </w:r>
      <w:r>
        <w:t>Test legacy rows, new selections, payloads, record details and analytics after the migration. Confirm that previously stored values remain readable and do not create duplicate strategy buckets.</w:t>
      </w:r>
    </w:p>
    <w:p>
      <w:pPr>
        <w:pStyle w:val="Heading2"/>
      </w:pPr>
      <w:r>
        <w:t>Finding 27 Exports backups and destructive operation safeguards</w:t>
      </w:r>
    </w:p>
    <w:p>
      <w:pPr>
        <w:keepNext/>
      </w:pPr>
      <w:r>
        <w:rPr>
          <w:sz w:val="18"/>
        </w:rPr>
        <w:t>History items 14, 18  |  Administration and recovery change  |  Recorded fix</w:t>
      </w:r>
    </w:p>
    <w:p>
      <w:r>
        <w:rPr>
          <w:b/>
        </w:rPr>
        <w:t xml:space="preserve">Failure and impact </w:t>
      </w:r>
      <w:r>
        <w:t>Administrators lacked complete export and profile workflows, while delete and reset actions relied on generic browser confirmations with insufficient context about affected records.</w:t>
      </w:r>
    </w:p>
    <w:p>
      <w:r>
        <w:rPr>
          <w:b/>
        </w:rPr>
        <w:t xml:space="preserve">Corrective action </w:t>
      </w:r>
      <w:r>
        <w:t>The changes add profile editing, password change, incident exports and system backup actions. Destructive operations use in-app confirmation, typed input or password verification where applicable, affected counts and completion summaries. Export scope is enforced through backend permissions, with attachments or attachment references included as appropriate.</w:t>
      </w:r>
    </w:p>
    <w:p>
      <w:r>
        <w:rPr>
          <w:b/>
        </w:rPr>
        <w:t xml:space="preserve">Acceptance check </w:t>
      </w:r>
      <w:r>
        <w:t>Verify permission checks for every export and backup endpoint. Compare preview and final reset counts, cancel at each confirmation step, and verify the resulting audit event. A successful download alone does not demonstrate that a backup can be restored.</w:t>
      </w:r>
    </w:p>
    <w:p>
      <w:pPr>
        <w:pStyle w:val="Heading2"/>
      </w:pPr>
      <w:r>
        <w:t>Finding 28 Submission documentation and operational handover</w:t>
      </w:r>
    </w:p>
    <w:p>
      <w:pPr>
        <w:keepNext/>
      </w:pPr>
      <w:r>
        <w:rPr>
          <w:sz w:val="18"/>
        </w:rPr>
        <w:t>History items 49, 76, 77  |  Documentation delivery  |  Recorded delivery</w:t>
      </w:r>
    </w:p>
    <w:p>
      <w:r>
        <w:rPr>
          <w:b/>
        </w:rPr>
        <w:t xml:space="preserve">Failure and impact </w:t>
      </w:r>
      <w:r>
        <w:t>Technical documentation, user instructions and system diagrams were mixed with development notes, making submission and handover material difficult to review independently.</w:t>
      </w:r>
    </w:p>
    <w:p>
      <w:r>
        <w:rPr>
          <w:b/>
        </w:rPr>
        <w:t xml:space="preserve">Corrective action </w:t>
      </w:r>
      <w:r>
        <w:t>The history records separate technical documentation, user guidance, flowcharts, data-flow diagrams and architecture or schema references. These items are documentation deliverables rather than runtime defects. Current SCRIBER artifacts should use consistent product naming and match the deployed role, matching, offline and reporting rules.</w:t>
      </w:r>
    </w:p>
    <w:p>
      <w:r>
        <w:rPr>
          <w:b/>
        </w:rPr>
        <w:t xml:space="preserve">Acceptance check </w:t>
      </w:r>
      <w:r>
        <w:t>Review the documentation against the final client and API behavior, preserve clear setup and migration instructions, and run the demonstration workflow using the documented steps.</w:t>
      </w:r>
    </w:p>
    <w:p>
      <w:pPr>
        <w:pStyle w:val="Heading2"/>
      </w:pPr>
      <w:r>
        <w:t>Finding 29 Facility selection and reference maintenance</w:t>
      </w:r>
    </w:p>
    <w:p>
      <w:pPr>
        <w:keepNext/>
      </w:pPr>
      <w:r>
        <w:rPr>
          <w:sz w:val="18"/>
        </w:rPr>
        <w:t>History items 5, 28, 37  |  Reference data defect  |  Recorded fix</w:t>
      </w:r>
    </w:p>
    <w:p>
      <w:r>
        <w:rPr>
          <w:b/>
        </w:rPr>
        <w:t xml:space="preserve">Failure and impact </w:t>
      </w:r>
      <w:r>
        <w:t>Facility workflows could stop after incident selection, and free-text receiving-facility values could diverge from the official directory. Facilities could be created but not corrected through a row-level edit action.</w:t>
      </w:r>
    </w:p>
    <w:p>
      <w:r>
        <w:rPr>
          <w:b/>
        </w:rPr>
        <w:t xml:space="preserve">Corrective action </w:t>
      </w:r>
      <w:r>
        <w:t>The changes restore the incident-to-official-facility selection sequence, use stable facility references and provide a scoped facility update endpoint with an edit modal and audit event. Facility identity must remain stable when a display name, contact or active status changes; historical reports should not depend solely on free-text labels.</w:t>
      </w:r>
    </w:p>
    <w:p>
      <w:r>
        <w:rPr>
          <w:b/>
        </w:rPr>
        <w:t xml:space="preserve">Acceptance check </w:t>
      </w:r>
      <w:r>
        <w:t>Complete disruption and closure forms through facility selection. Edit and deactivate a facility, then verify account scope, audit history, new selection behavior and readability of existing linked records.</w:t>
      </w:r>
    </w:p>
    <w:p>
      <w:r>
        <w:br w:type="page"/>
      </w:r>
    </w:p>
    <w:p>
      <w:pPr>
        <w:pStyle w:val="Heading1"/>
      </w:pPr>
      <w:r>
        <w:t>Verification evidence</w:t>
      </w:r>
    </w:p>
    <w:p>
      <w:r>
        <w:t>The retained verification summary identifies a run from 21 October 2026 at 22:47:20 to 22:47:44 UTC+08. It records 10 checks passed and 0 failed. These are existing results, not a new execution performed for this report.</w:t>
      </w:r>
    </w:p>
    <w:tbl>
      <w:tblPr>
        <w:tblW w:type="auto" w:w="0"/>
        <w:tblLayout w:type="fixed"/>
        <w:tblLook w:firstColumn="1" w:firstRow="1" w:lastColumn="0" w:lastRow="0" w:noHBand="0" w:noVBand="1" w:val="04A0"/>
      </w:tblPr>
      <w:tblGrid>
        <w:gridCol w:w="8496"/>
        <w:gridCol w:w="1440"/>
      </w:tblGrid>
      <w:tr>
        <w:trPr>
          <w:tblHeade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DDE8EC"/>
            <w:vAlign w:val="center"/>
          </w:tcPr>
          <w:p>
            <w:pPr>
              <w:spacing w:after="40" w:line="245" w:lineRule="auto"/>
            </w:pPr>
            <w:r>
              <w:rPr>
                <w:b/>
                <w:sz w:val="20"/>
              </w:rPr>
              <w:t>Recorded check</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DDE8EC"/>
            <w:vAlign w:val="center"/>
          </w:tcPr>
          <w:p>
            <w:pPr>
              <w:spacing w:after="40" w:line="245" w:lineRule="auto"/>
            </w:pPr>
            <w:r>
              <w:rPr>
                <w:b/>
                <w:sz w:val="20"/>
              </w:rPr>
              <w:t>Result</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API TypeScript typecheck</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API production build</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Incident analytics tests</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Triage calculation and accuracy tests</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Mobile TypeScript typecheck</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Mobile/PWA web export</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Web dashboard syntax check</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Web configuration syntax check</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PWA service worker syntax check</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PASS</w:t>
            </w:r>
          </w:p>
        </w:tc>
      </w:tr>
      <w:tr>
        <w:trPr>
          <w:cantSplit/>
        </w:trPr>
        <w:tc>
          <w:tcPr>
            <w:tcW w:type="dxa" w:w="849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Repository whitespace check</w:t>
            </w:r>
          </w:p>
        </w:tc>
        <w:tc>
          <w:tcPr>
            <w:tcW w:type="dxa" w:w="1440"/>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PASS</w:t>
            </w:r>
          </w:p>
        </w:tc>
      </w:tr>
    </w:tbl>
    <w:p>
      <w:pPr>
        <w:spacing w:after="0"/>
      </w:pPr>
    </w:p>
    <w:p>
      <w:r>
        <w:t>The final regression checklist explicitly distinguishes implementation coverage from live testing. Frontend console behavior and unexpected backend errors remain unchecked there. Several workflow items have only partial live confirmation. A checked implementation box must therefore not be used as evidence that every role and device combination has passed.</w:t>
      </w:r>
    </w:p>
    <w:p>
      <w:pPr>
        <w:pStyle w:val="Heading2"/>
      </w:pPr>
      <w:r>
        <w:t>Targeted source review</w:t>
      </w:r>
    </w:p>
    <w:p>
      <w:r>
        <w:t>Inspection confirmed the current export role allowlist, incident-scoped ID-number duplicate lookup, required case-matching roles, account-filtered queue reads and queue concurrency limit. Triage test files contain regression cases for the STIEVE override and SIEVE branches. These checks resolve contradictions in the history; they are not a replacement for deployed endpoint tests.</w:t>
      </w:r>
    </w:p>
    <w:p>
      <w:pPr>
        <w:pStyle w:val="Heading1"/>
      </w:pPr>
      <w:r>
        <w:t>Release acceptance priorities</w:t>
      </w:r>
    </w:p>
    <w:p>
      <w:r>
        <w:t>The following priorities are engineering recommendations based on potential impact. They are not incident severity ratings or commitments to a delivery date.</w:t>
      </w:r>
    </w:p>
    <w:tbl>
      <w:tblPr>
        <w:tblW w:type="auto" w:w="0"/>
        <w:tblLayout w:type="fixed"/>
        <w:tblLook w:firstColumn="1" w:firstRow="1" w:lastColumn="0" w:lastRow="0" w:noHBand="0" w:noVBand="1" w:val="04A0"/>
      </w:tblPr>
      <w:tblGrid>
        <w:gridCol w:w="864"/>
        <w:gridCol w:w="7056"/>
        <w:gridCol w:w="2016"/>
      </w:tblGrid>
      <w:tr>
        <w:trPr>
          <w:tblHeade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DDE8EC"/>
            <w:vAlign w:val="center"/>
          </w:tcPr>
          <w:p>
            <w:pPr>
              <w:spacing w:after="40" w:line="245" w:lineRule="auto"/>
            </w:pPr>
            <w:r>
              <w:rPr>
                <w:b/>
                <w:sz w:val="20"/>
              </w:rPr>
              <w:t>Priority</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DDE8EC"/>
            <w:vAlign w:val="center"/>
          </w:tcPr>
          <w:p>
            <w:pPr>
              <w:spacing w:after="40" w:line="245" w:lineRule="auto"/>
            </w:pPr>
            <w:r>
              <w:rPr>
                <w:b/>
                <w:sz w:val="20"/>
              </w:rPr>
              <w:t>Required evidence</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DDE8EC"/>
            <w:vAlign w:val="center"/>
          </w:tcPr>
          <w:p>
            <w:pPr>
              <w:spacing w:after="40" w:line="245" w:lineRule="auto"/>
            </w:pPr>
            <w:r>
              <w:rPr>
                <w:b/>
                <w:sz w:val="20"/>
              </w:rPr>
              <w:t>Responsible function</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P1</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Direct API tests across accounts, roles and units, including attachments, linked cases, exports and delegated incidents.</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Backend and QA</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P1</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Shared-device queue tests, expired-session recovery, placeholder incident assignment and repeated or concurrent synchronization.</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Mobile and QA</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P1</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Approved reference cases produce consistent saved triage results on mobile and API, including manual-only systems.</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Engineering and operational reviewers</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P1</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Acting IC delegation and resumption preserve ownership and enforce write restrictions. Closed incidents reject unauthorized mutations.</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Backend and QA</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P2</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Bulk partial-success responses reconcile with created records, and any missing audit activity can be identified and repaired.</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Backend and QA</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P2</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Dashboard, case matching, analytics and SitRep totals reconcile against a controlled multi-role incident dataset.</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Web and QA</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P2</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Device tests cover camera capture, large photos, failed uploads and storage pressure. Backup contents have a defined restoration test.</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40" w:line="245" w:lineRule="auto"/>
            </w:pPr>
            <w:r>
              <w:rPr>
                <w:b w:val="0"/>
                <w:sz w:val="20"/>
              </w:rPr>
              <w:t>Mobile and operations</w:t>
            </w:r>
          </w:p>
        </w:tc>
      </w:tr>
      <w:tr>
        <w:trPr>
          <w:cantSplit/>
        </w:trPr>
        <w:tc>
          <w:tcPr>
            <w:tcW w:type="dxa" w:w="864"/>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P3</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Refactor large form and controller modules, centralize field mapping, and add realtime health or last-updated visibility.</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F4F6F7"/>
            <w:vAlign w:val="center"/>
          </w:tcPr>
          <w:p>
            <w:pPr>
              <w:spacing w:after="40" w:line="245" w:lineRule="auto"/>
            </w:pPr>
            <w:r>
              <w:rPr>
                <w:b w:val="0"/>
                <w:sz w:val="20"/>
              </w:rPr>
              <w:t>Engineering</w:t>
            </w:r>
          </w:p>
        </w:tc>
      </w:tr>
    </w:tbl>
    <w:p>
      <w:pPr>
        <w:spacing w:after="0"/>
      </w:pPr>
    </w:p>
    <w:p>
      <w:pPr>
        <w:pStyle w:val="Heading2"/>
      </w:pPr>
      <w:r>
        <w:t>Regression execution</w:t>
      </w:r>
    </w:p>
    <w:p>
      <w:r>
        <w:t>Run the repository verification script from disaster-casualty-system with PowerShell using tools/run-verification.ps1. Preserve its timestamped JSON and log outputs. After automated checks pass, execute the multi-role submission, rejection, resubmission, attachment, offline and incident-handover scenarios against the intended environment.</w:t>
      </w:r>
    </w:p>
    <w:p>
      <w:r>
        <w:t>For each acceptance run, retain the application build, migration state, account role and unit, device or browser, input record identifiers, expected result and actual result. Record the reviewer and date when a finding is closed. No per-finding live closure date or severity is inferred from the current notes.</w:t>
      </w:r>
    </w:p>
    <w:p>
      <w:pPr>
        <w:pStyle w:val="Heading1"/>
      </w:pPr>
      <w:r>
        <w:t>Evidence references</w:t>
      </w:r>
    </w:p>
    <w:p>
      <w:r>
        <w:rPr>
          <w:b/>
        </w:rPr>
        <w:t xml:space="preserve">Development issue history </w:t>
      </w:r>
      <w:r>
        <w:t>BUGS_AND_SOLUTIONS.md, numbered items 1 through 115 and supplemental items 8A, 8B, 10A and 10B.</w:t>
      </w:r>
    </w:p>
    <w:p>
      <w:r>
        <w:rPr>
          <w:b/>
        </w:rPr>
        <w:t xml:space="preserve">Regression status </w:t>
      </w:r>
      <w:r>
        <w:t>FINAL_REGRESSION_CHECKLIST.md.</w:t>
      </w:r>
    </w:p>
    <w:p>
      <w:r>
        <w:rPr>
          <w:b/>
        </w:rPr>
        <w:t xml:space="preserve">Recorded verification run </w:t>
      </w:r>
      <w:r>
        <w:t>output/verification/verification-20261021-224720.json and the matching .log file; verification-latest.json points to this run.</w:t>
      </w:r>
    </w:p>
    <w:p>
      <w:r>
        <w:rPr>
          <w:b/>
        </w:rPr>
        <w:t xml:space="preserve">Verification entry point </w:t>
      </w:r>
      <w:r>
        <w:t>tools/run-verification.ps1 and api/package.json.</w:t>
      </w:r>
    </w:p>
    <w:p>
      <w:r>
        <w:rPr>
          <w:b/>
        </w:rPr>
        <w:t xml:space="preserve">API source reviewed </w:t>
      </w:r>
      <w:r>
        <w:t>api/src/controllers/export.controller.ts; casualty.controller.ts; incident.controller.ts; responder-safety-response.controller.ts.</w:t>
      </w:r>
    </w:p>
    <w:p>
      <w:r>
        <w:rPr>
          <w:b/>
        </w:rPr>
        <w:t xml:space="preserve">Queue and calculation evidence </w:t>
      </w:r>
      <w:r>
        <w:t>mobile/src/offline/casualtyQueue.ts; api/src/services/triage/calculate-triage.test.ts.</w:t>
      </w:r>
    </w:p>
    <w:p>
      <w:r>
        <w:rPr>
          <w:b/>
        </w:rPr>
        <w:t xml:space="preserve">Deployment dependencies </w:t>
      </w:r>
      <w:r>
        <w:t>api/sql/add-incident-triage-mode.sql; add-incident-acting-ic-delegation.sql; merge-play-and-run-into-scooter.sql; role migrations under api/sql.</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SCRIBER  |  Engineering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SCRIBER Defect and Resolution Report</dc:title>
  <dc:subject>Defect history corrective actions and release verification</dc:subject>
  <dc:creator>Project Engineering</dc:creator>
  <cp:keywords/>
  <dc:description/>
  <cp:lastModifiedBy>Project Engineering</cp:lastModifiedBy>
  <cp:revision>1</cp:revision>
  <dcterms:created xsi:type="dcterms:W3CDTF">2013-12-23T23:15:00Z</dcterms:created>
  <dcterms:modified xsi:type="dcterms:W3CDTF">2013-12-23T23:15:00Z</dcterms:modified>
  <cp:category/>
</cp:coreProperties>
</file>